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8F8882"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Supplementary Materials</w:t>
      </w:r>
    </w:p>
    <w:p w14:paraId="037FAE87">
      <w:pPr>
        <w:rPr>
          <w:rFonts w:hint="eastAsia"/>
        </w:rPr>
      </w:pPr>
      <w:r>
        <w:rPr>
          <w:rFonts w:hint="eastAsia"/>
        </w:rPr>
        <w:br w:type="page"/>
      </w:r>
    </w:p>
    <w:p w14:paraId="14C53B67">
      <w:pPr>
        <w:jc w:val="center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</w:rPr>
        <w:t>Supplementary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Table. 1 Primer sequence</w:t>
      </w:r>
    </w:p>
    <w:tbl>
      <w:tblPr>
        <w:tblStyle w:val="3"/>
        <w:tblW w:w="929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7"/>
        <w:gridCol w:w="3839"/>
        <w:gridCol w:w="4240"/>
      </w:tblGrid>
      <w:tr w14:paraId="227854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1217" w:type="dxa"/>
            <w:tcBorders>
              <w:top w:val="single" w:color="000000" w:sz="12" w:space="0"/>
              <w:bottom w:val="single" w:color="auto" w:sz="12" w:space="0"/>
              <w:tl2br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0CF97D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  <w:color w:val="00000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Gene_name</w:t>
            </w:r>
          </w:p>
        </w:tc>
        <w:tc>
          <w:tcPr>
            <w:tcW w:w="3839" w:type="dxa"/>
            <w:tcBorders>
              <w:top w:val="single" w:color="000000" w:sz="12" w:space="0"/>
              <w:bottom w:val="single" w:color="auto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DEA829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  <w:color w:val="00000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Forward_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primer</w:t>
            </w:r>
          </w:p>
        </w:tc>
        <w:tc>
          <w:tcPr>
            <w:tcW w:w="4240" w:type="dxa"/>
            <w:tcBorders>
              <w:top w:val="single" w:color="000000" w:sz="12" w:space="0"/>
              <w:bottom w:val="single" w:color="auto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59B759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  <w:color w:val="00000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Reverse_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primer</w:t>
            </w:r>
          </w:p>
        </w:tc>
      </w:tr>
      <w:tr w14:paraId="238603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217" w:type="dxa"/>
            <w:tcBorders>
              <w:top w:val="single" w:color="auto" w:sz="12" w:space="0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07B50E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EP300</w:t>
            </w:r>
          </w:p>
        </w:tc>
        <w:tc>
          <w:tcPr>
            <w:tcW w:w="3839" w:type="dxa"/>
            <w:tcBorders>
              <w:top w:val="single" w:color="auto" w:sz="12" w:space="0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5F5869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GTTCCTTCCTCAGACTCAGTTC</w:t>
            </w:r>
          </w:p>
        </w:tc>
        <w:tc>
          <w:tcPr>
            <w:tcW w:w="4240" w:type="dxa"/>
            <w:tcBorders>
              <w:top w:val="single" w:color="auto" w:sz="12" w:space="0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4BAF43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CATTATAGGAGAGTTCACCGGG</w:t>
            </w:r>
          </w:p>
        </w:tc>
      </w:tr>
      <w:tr w14:paraId="3E3280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7BD043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CTCF</w:t>
            </w:r>
          </w:p>
        </w:tc>
        <w:tc>
          <w:tcPr>
            <w:tcW w:w="3839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8A0D64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TTAAAACGTCACATTCGCTCTC</w:t>
            </w:r>
          </w:p>
        </w:tc>
        <w:tc>
          <w:tcPr>
            <w:tcW w:w="424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8F8301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TCATAAGGCTTTTCCCCTGAAT</w:t>
            </w:r>
          </w:p>
        </w:tc>
      </w:tr>
      <w:tr w14:paraId="1B10BD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72CA82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RAD21</w:t>
            </w:r>
          </w:p>
        </w:tc>
        <w:tc>
          <w:tcPr>
            <w:tcW w:w="3839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790377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GGAAATACCACCTGTAGAGCTT</w:t>
            </w:r>
          </w:p>
        </w:tc>
        <w:tc>
          <w:tcPr>
            <w:tcW w:w="424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31E2AC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TCTGGCAGAAGTTCTAACTCTG</w:t>
            </w:r>
          </w:p>
        </w:tc>
      </w:tr>
      <w:tr w14:paraId="61F38D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DDE29A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REST</w:t>
            </w:r>
          </w:p>
        </w:tc>
        <w:tc>
          <w:tcPr>
            <w:tcW w:w="3839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890E8B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CTGAAGAACAGTTTGTGCATCA</w:t>
            </w:r>
          </w:p>
        </w:tc>
        <w:tc>
          <w:tcPr>
            <w:tcW w:w="424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D6473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CTCACTGTTGTGTATGTGCAAA</w:t>
            </w:r>
          </w:p>
        </w:tc>
      </w:tr>
      <w:tr w14:paraId="62C654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  <w:jc w:val="center"/>
        </w:trPr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55CE58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GABPA</w:t>
            </w:r>
          </w:p>
        </w:tc>
        <w:tc>
          <w:tcPr>
            <w:tcW w:w="3839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2F8B1A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TTAAACCTGCGGACACTGTTG</w:t>
            </w:r>
          </w:p>
        </w:tc>
        <w:tc>
          <w:tcPr>
            <w:tcW w:w="424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76EDE0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GTATCCCAAGGCGTTCTTGTT</w:t>
            </w:r>
          </w:p>
        </w:tc>
      </w:tr>
      <w:tr w14:paraId="6A12F7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0EEC6D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TAF1</w:t>
            </w:r>
          </w:p>
        </w:tc>
        <w:tc>
          <w:tcPr>
            <w:tcW w:w="3839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4A48C0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AAGATTTATCGCACGTTTCGAG</w:t>
            </w:r>
          </w:p>
        </w:tc>
        <w:tc>
          <w:tcPr>
            <w:tcW w:w="424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B6F892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CATCTTTTGTAGTCCGTATGCG</w:t>
            </w:r>
          </w:p>
        </w:tc>
      </w:tr>
      <w:tr w14:paraId="2B7F0F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  <w:jc w:val="center"/>
        </w:trPr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A81C7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SIN3A</w:t>
            </w:r>
          </w:p>
        </w:tc>
        <w:tc>
          <w:tcPr>
            <w:tcW w:w="3839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FDFA5F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CAGCTACGTCTCAAAGAACCTA</w:t>
            </w:r>
          </w:p>
        </w:tc>
        <w:tc>
          <w:tcPr>
            <w:tcW w:w="424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D0BD65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GCATGAATGGTGAACATCTCTC</w:t>
            </w:r>
          </w:p>
        </w:tc>
      </w:tr>
      <w:tr w14:paraId="579B7C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D94834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HDAC2</w:t>
            </w:r>
          </w:p>
        </w:tc>
        <w:tc>
          <w:tcPr>
            <w:tcW w:w="3839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E62329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AAAGTCTGCTACTACTACGACG</w:t>
            </w:r>
          </w:p>
        </w:tc>
        <w:tc>
          <w:tcPr>
            <w:tcW w:w="424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A1E857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TTATGGGTCATGCGGATTCTAT</w:t>
            </w:r>
          </w:p>
        </w:tc>
      </w:tr>
      <w:tr w14:paraId="58B856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69E045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SP1</w:t>
            </w:r>
          </w:p>
        </w:tc>
        <w:tc>
          <w:tcPr>
            <w:tcW w:w="3839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43119A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TCACTCCATGGATGAAATGACA</w:t>
            </w:r>
          </w:p>
        </w:tc>
        <w:tc>
          <w:tcPr>
            <w:tcW w:w="424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7BC309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CAGAGGAGGAAGAGATGATCTG</w:t>
            </w:r>
          </w:p>
        </w:tc>
      </w:tr>
      <w:tr w14:paraId="672792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833562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YY1</w:t>
            </w:r>
          </w:p>
        </w:tc>
        <w:tc>
          <w:tcPr>
            <w:tcW w:w="3839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062636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ACGGCTTCGAGGATCAGATTC</w:t>
            </w:r>
          </w:p>
        </w:tc>
        <w:tc>
          <w:tcPr>
            <w:tcW w:w="424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D2BE33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TGACCAGCGTTTGTTCAATGT</w:t>
            </w:r>
          </w:p>
        </w:tc>
      </w:tr>
      <w:tr w14:paraId="48E25E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60C986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TAOK1</w:t>
            </w:r>
          </w:p>
        </w:tc>
        <w:tc>
          <w:tcPr>
            <w:tcW w:w="3839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4CB537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ATGCCATCAACTAACAGAGCAG</w:t>
            </w:r>
          </w:p>
        </w:tc>
        <w:tc>
          <w:tcPr>
            <w:tcW w:w="424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30E203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CGCACATCTCGTGCAAAATAC</w:t>
            </w:r>
          </w:p>
        </w:tc>
      </w:tr>
      <w:tr w14:paraId="790BA0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jc w:val="center"/>
        </w:trPr>
        <w:tc>
          <w:tcPr>
            <w:tcW w:w="1217" w:type="dxa"/>
            <w:tcBorders>
              <w:top w:val="nil"/>
              <w:bottom w:val="single" w:color="000000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A86C26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GAPDH</w:t>
            </w:r>
          </w:p>
        </w:tc>
        <w:tc>
          <w:tcPr>
            <w:tcW w:w="3839" w:type="dxa"/>
            <w:tcBorders>
              <w:top w:val="nil"/>
              <w:bottom w:val="single" w:color="000000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CFB8E4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TGAACGGGAAGCTCACTGG</w:t>
            </w:r>
          </w:p>
        </w:tc>
        <w:tc>
          <w:tcPr>
            <w:tcW w:w="4240" w:type="dxa"/>
            <w:tcBorders>
              <w:top w:val="nil"/>
              <w:bottom w:val="single" w:color="000000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70D856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GCTTCACCTTCTTGATGTC</w:t>
            </w:r>
          </w:p>
        </w:tc>
      </w:tr>
    </w:tbl>
    <w:p w14:paraId="0F218755"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</w:p>
    <w:p w14:paraId="6E59267B"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</w:p>
    <w:p w14:paraId="70D2EF47"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</w:p>
    <w:p w14:paraId="7564A71D"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</w:p>
    <w:p w14:paraId="2D87EB5B"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</w:p>
    <w:p w14:paraId="69B049FA"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</w:p>
    <w:p w14:paraId="1451FD2D"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</w:p>
    <w:p w14:paraId="5EE202E4"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</w:p>
    <w:p w14:paraId="13EBF9BD"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</w:rPr>
        <w:t>Supplementary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Table. 2 siRNA sequence of TAOK1</w:t>
      </w:r>
    </w:p>
    <w:tbl>
      <w:tblPr>
        <w:tblStyle w:val="3"/>
        <w:tblW w:w="5523" w:type="pct"/>
        <w:tblInd w:w="-89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"/>
        <w:gridCol w:w="1873"/>
        <w:gridCol w:w="3224"/>
        <w:gridCol w:w="3334"/>
      </w:tblGrid>
      <w:tr w14:paraId="27C9A7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pct"/>
            <w:tcBorders>
              <w:top w:val="single" w:color="000000" w:sz="12" w:space="0"/>
              <w:left w:val="nil"/>
              <w:bottom w:val="single" w:color="auto" w:sz="12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5FBD0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Name</w:t>
            </w:r>
          </w:p>
        </w:tc>
        <w:tc>
          <w:tcPr>
            <w:tcW w:w="994" w:type="pct"/>
            <w:tcBorders>
              <w:top w:val="single" w:color="000000" w:sz="12" w:space="0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205A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Oligo name</w:t>
            </w:r>
          </w:p>
        </w:tc>
        <w:tc>
          <w:tcPr>
            <w:tcW w:w="1712" w:type="pct"/>
            <w:tcBorders>
              <w:top w:val="single" w:color="000000" w:sz="12" w:space="0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5E62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Forward_ primer</w:t>
            </w:r>
          </w:p>
        </w:tc>
        <w:tc>
          <w:tcPr>
            <w:tcW w:w="1771" w:type="pct"/>
            <w:tcBorders>
              <w:top w:val="single" w:color="000000" w:sz="12" w:space="0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21623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Reverse_ primer</w:t>
            </w:r>
          </w:p>
        </w:tc>
      </w:tr>
      <w:tr w14:paraId="662381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A88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NC</w:t>
            </w:r>
          </w:p>
        </w:tc>
        <w:tc>
          <w:tcPr>
            <w:tcW w:w="994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95C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negative control</w:t>
            </w:r>
          </w:p>
        </w:tc>
        <w:tc>
          <w:tcPr>
            <w:tcW w:w="1712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46C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UUCUCCGAACGUGUCACGUTT</w:t>
            </w:r>
          </w:p>
        </w:tc>
        <w:tc>
          <w:tcPr>
            <w:tcW w:w="1771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6B2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ACGUGACACGUUCGGAGAATT</w:t>
            </w:r>
          </w:p>
        </w:tc>
      </w:tr>
      <w:tr w14:paraId="14F4DF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DD7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i-1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B10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TAOK1-225</w:t>
            </w:r>
          </w:p>
        </w:tc>
        <w:tc>
          <w:tcPr>
            <w:tcW w:w="1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20F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GGAAGUCAAGUUUCUACAAAGTT</w:t>
            </w:r>
          </w:p>
        </w:tc>
        <w:tc>
          <w:tcPr>
            <w:tcW w:w="17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126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CUUUGUAGAAACUUGACUUCCTT</w:t>
            </w:r>
          </w:p>
        </w:tc>
      </w:tr>
      <w:tr w14:paraId="62E739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D2D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i-2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94F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TAOK1-1268</w:t>
            </w:r>
          </w:p>
        </w:tc>
        <w:tc>
          <w:tcPr>
            <w:tcW w:w="17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7BB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CCCAAGUAUCUCGUCACAAAUTT</w:t>
            </w:r>
          </w:p>
        </w:tc>
        <w:tc>
          <w:tcPr>
            <w:tcW w:w="17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994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AUUUGUGACGAGAUACUUGGGTT</w:t>
            </w:r>
          </w:p>
        </w:tc>
      </w:tr>
      <w:tr w14:paraId="0D20E0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21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4641B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i-3</w:t>
            </w:r>
          </w:p>
        </w:tc>
        <w:tc>
          <w:tcPr>
            <w:tcW w:w="994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65C6F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TAOK1-2957</w:t>
            </w:r>
          </w:p>
        </w:tc>
        <w:tc>
          <w:tcPr>
            <w:tcW w:w="1712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2C29A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CGAGUGUCACUUCACAAAUAUTT</w:t>
            </w:r>
          </w:p>
        </w:tc>
        <w:tc>
          <w:tcPr>
            <w:tcW w:w="1771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4BA3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AUAUUUGUGAAGUGACACUCGTT</w:t>
            </w:r>
          </w:p>
        </w:tc>
      </w:tr>
    </w:tbl>
    <w:p w14:paraId="63A79D7F"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64C009EE">
      <w:pPr>
        <w:jc w:val="center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</w:rPr>
        <w:t>Supplementary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Table. 3 Analysis of differences of TAOK1 in different tumor types based on TCGA</w:t>
      </w:r>
    </w:p>
    <w:tbl>
      <w:tblPr>
        <w:tblStyle w:val="3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2034"/>
        <w:gridCol w:w="1916"/>
        <w:gridCol w:w="1916"/>
        <w:gridCol w:w="1250"/>
      </w:tblGrid>
      <w:tr w14:paraId="4F0F22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single" w:color="000000" w:sz="12" w:space="0"/>
              <w:bottom w:val="single" w:color="auto" w:sz="12" w:space="0"/>
              <w:tl2br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1E079A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  <w:t>Type</w:t>
            </w:r>
          </w:p>
        </w:tc>
        <w:tc>
          <w:tcPr>
            <w:tcW w:w="1219" w:type="pct"/>
            <w:tcBorders>
              <w:top w:val="single" w:color="000000" w:sz="12" w:space="0"/>
              <w:bottom w:val="single" w:color="auto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A3C699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  <w:t>logFC</w:t>
            </w:r>
          </w:p>
        </w:tc>
        <w:tc>
          <w:tcPr>
            <w:tcW w:w="1148" w:type="pct"/>
            <w:tcBorders>
              <w:top w:val="single" w:color="000000" w:sz="12" w:space="0"/>
              <w:bottom w:val="single" w:color="auto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6994AF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  <w:t>P.Value</w:t>
            </w:r>
          </w:p>
        </w:tc>
        <w:tc>
          <w:tcPr>
            <w:tcW w:w="1148" w:type="pct"/>
            <w:tcBorders>
              <w:top w:val="single" w:color="000000" w:sz="12" w:space="0"/>
              <w:bottom w:val="single" w:color="auto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704571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  <w:t>adj.P.Val</w:t>
            </w:r>
          </w:p>
        </w:tc>
        <w:tc>
          <w:tcPr>
            <w:tcW w:w="749" w:type="pct"/>
            <w:tcBorders>
              <w:top w:val="single" w:color="000000" w:sz="12" w:space="0"/>
              <w:bottom w:val="single" w:color="auto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508AEA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zh-CN"/>
              </w:rPr>
              <w:t>sig</w:t>
            </w:r>
          </w:p>
        </w:tc>
      </w:tr>
      <w:tr w14:paraId="42BC28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single" w:color="auto" w:sz="12" w:space="0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6E94AF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BRCA</w:t>
            </w:r>
          </w:p>
        </w:tc>
        <w:tc>
          <w:tcPr>
            <w:tcW w:w="1219" w:type="pct"/>
            <w:tcBorders>
              <w:top w:val="single" w:color="auto" w:sz="12" w:space="0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6C070D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-0.360638159</w:t>
            </w:r>
          </w:p>
        </w:tc>
        <w:tc>
          <w:tcPr>
            <w:tcW w:w="1148" w:type="pct"/>
            <w:tcBorders>
              <w:top w:val="single" w:color="auto" w:sz="12" w:space="0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040AA7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0.000149685</w:t>
            </w:r>
          </w:p>
        </w:tc>
        <w:tc>
          <w:tcPr>
            <w:tcW w:w="1148" w:type="pct"/>
            <w:tcBorders>
              <w:top w:val="single" w:color="auto" w:sz="12" w:space="0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EDE20C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0.000149685</w:t>
            </w:r>
          </w:p>
        </w:tc>
        <w:tc>
          <w:tcPr>
            <w:tcW w:w="749" w:type="pct"/>
            <w:tcBorders>
              <w:top w:val="single" w:color="auto" w:sz="12" w:space="0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431A49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DOWN</w:t>
            </w:r>
          </w:p>
        </w:tc>
      </w:tr>
      <w:tr w14:paraId="0002B5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0C5240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KIRC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39CD7A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-0.35906935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A14443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0.000108735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8ADF70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0.000108735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7003E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DOWN</w:t>
            </w:r>
          </w:p>
        </w:tc>
      </w:tr>
      <w:tr w14:paraId="13F6BD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30EB5E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PRAD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BC0A18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-0.358515121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EF9E90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0.004881662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B90FC2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0.004881662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62A1D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DOWN</w:t>
            </w:r>
          </w:p>
        </w:tc>
      </w:tr>
      <w:tr w14:paraId="0A5DB6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987B33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THCA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ADF02D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-0.292792572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090C27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0.002113424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DE3097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0.002113424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2DB9A8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DOWN</w:t>
            </w:r>
          </w:p>
        </w:tc>
      </w:tr>
      <w:tr w14:paraId="4F253A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DAFB01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KICH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5A9FAD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-0.953345758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4FC0F4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1.65E-06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363EC3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1.65E-06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AC35E9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DOWN</w:t>
            </w:r>
          </w:p>
        </w:tc>
      </w:tr>
      <w:tr w14:paraId="5456AD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615CCC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BLCA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7297A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-0.088009621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55014F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0.635661665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395589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0.635661665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C4DD13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</w:tr>
      <w:tr w14:paraId="0D9E9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A37AF3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THYM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AC2D9F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-0.951410084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EFA55A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0.18458287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1E9999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0.18458287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B008DF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</w:tr>
      <w:tr w14:paraId="638886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499C65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KIRP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66E59E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0.067029066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8FF0A7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0.664927784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BFC43A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0.664927784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738664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</w:tr>
      <w:tr w14:paraId="07A975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1B5979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SKCM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E9D31E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0.433474627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3F8E98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0.673188019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D22181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0.673188019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49DDC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</w:tr>
      <w:tr w14:paraId="579FF3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0A90D9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LUAD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226333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-0.01994726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893169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0.826922876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D50F09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0.826922876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A9196C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</w:tr>
      <w:tr w14:paraId="12212E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336D90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SARC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54D7A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0.788261832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83486E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0.230214801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0E574D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0.230214801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FA3CF3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</w:tr>
      <w:tr w14:paraId="662C8C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1A5698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LUSC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C0E01D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-0.057512008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007BC3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0.569463217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234618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0.569463217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1EF6D2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</w:tr>
      <w:tr w14:paraId="257AC9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83F9E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UCEC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247A3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-0.570740416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76BC3C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0.052117251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63FA21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0.052117251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D92979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</w:tr>
      <w:tr w14:paraId="762160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90807D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PAAD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52B76B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-0.082391341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6E8EA1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0.828535529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88F49D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0.828535529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49DFA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</w:tr>
      <w:tr w14:paraId="2A33F9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CC967E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PCPG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0DDFF4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0.415697436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8F1C9C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0.32920881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3487FF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0.32920881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018CF5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</w:tr>
      <w:tr w14:paraId="1DC1DE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3DA97E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CESC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9DF3BB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0.061682353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82080A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0.892735346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426E48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0.892735346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91FECC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</w:tr>
      <w:tr w14:paraId="697D92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DA518A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READ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BA0633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-0.090986957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97D410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0.688255265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AAE281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0.688255265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729CDE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NO</w:t>
            </w:r>
          </w:p>
        </w:tc>
      </w:tr>
      <w:tr w14:paraId="440E81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B1F875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ESCA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85EACC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0.853157143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3A0BC5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0.000158913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4C1F9E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0.000158913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5BFD72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UP</w:t>
            </w:r>
          </w:p>
        </w:tc>
      </w:tr>
      <w:tr w14:paraId="0048C4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4AE55A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STAD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3C5A93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0.806444686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99B585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2.74E-09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A3FB93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2.74347E-09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7C08B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UP</w:t>
            </w:r>
          </w:p>
        </w:tc>
      </w:tr>
      <w:tr w14:paraId="23D99F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6122D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HNSC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1B8A55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0.444772885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D5961B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0.001090602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6A4675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0.001090602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8126B5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UP</w:t>
            </w:r>
          </w:p>
        </w:tc>
      </w:tr>
      <w:tr w14:paraId="4DBD4E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101657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COAD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6741C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0.224495469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28A677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0.023712176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3E57C5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0.023712176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A4E36C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UP</w:t>
            </w:r>
          </w:p>
        </w:tc>
      </w:tr>
      <w:tr w14:paraId="06BCEB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C659CC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LIHC</w:t>
            </w:r>
          </w:p>
        </w:tc>
        <w:tc>
          <w:tcPr>
            <w:tcW w:w="121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3C7252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0.860571655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A166E5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5.44E-11</w:t>
            </w:r>
          </w:p>
        </w:tc>
        <w:tc>
          <w:tcPr>
            <w:tcW w:w="1148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F1EB08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5.44E-11</w:t>
            </w:r>
          </w:p>
        </w:tc>
        <w:tc>
          <w:tcPr>
            <w:tcW w:w="749" w:type="pct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E9335E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UP</w:t>
            </w:r>
          </w:p>
        </w:tc>
      </w:tr>
      <w:tr w14:paraId="1C9345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34" w:type="pct"/>
            <w:tcBorders>
              <w:top w:val="nil"/>
              <w:bottom w:val="single" w:color="000000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B5B3DC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CHOL</w:t>
            </w:r>
          </w:p>
        </w:tc>
        <w:tc>
          <w:tcPr>
            <w:tcW w:w="1219" w:type="pct"/>
            <w:tcBorders>
              <w:top w:val="nil"/>
              <w:bottom w:val="single" w:color="000000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B43C95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1.937413889</w:t>
            </w:r>
          </w:p>
        </w:tc>
        <w:tc>
          <w:tcPr>
            <w:tcW w:w="1148" w:type="pct"/>
            <w:tcBorders>
              <w:top w:val="nil"/>
              <w:bottom w:val="single" w:color="000000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A6A9A5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4.06001E-09</w:t>
            </w:r>
          </w:p>
        </w:tc>
        <w:tc>
          <w:tcPr>
            <w:tcW w:w="1148" w:type="pct"/>
            <w:tcBorders>
              <w:top w:val="nil"/>
              <w:bottom w:val="single" w:color="000000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C4EC27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4.06001E-09</w:t>
            </w:r>
          </w:p>
        </w:tc>
        <w:tc>
          <w:tcPr>
            <w:tcW w:w="749" w:type="pct"/>
            <w:tcBorders>
              <w:top w:val="nil"/>
              <w:bottom w:val="single" w:color="000000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A4105E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UP</w:t>
            </w:r>
          </w:p>
        </w:tc>
      </w:tr>
    </w:tbl>
    <w:p w14:paraId="2EC4B1A9">
      <w:pPr>
        <w:jc w:val="center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2DF3F2C0"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</w:p>
    <w:p w14:paraId="2C2688E3">
      <w:pPr>
        <w:jc w:val="both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</w:p>
    <w:p w14:paraId="4EF60BBB">
      <w:pPr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3573EF95"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</w:rPr>
        <w:t>Supplementary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Table. 4 Study the differences of TAOK1 in different tumor types based on TCGA and GTEx</w:t>
      </w:r>
    </w:p>
    <w:tbl>
      <w:tblPr>
        <w:tblStyle w:val="3"/>
        <w:tblW w:w="831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53"/>
        <w:gridCol w:w="2110"/>
        <w:gridCol w:w="1951"/>
        <w:gridCol w:w="1951"/>
        <w:gridCol w:w="1153"/>
      </w:tblGrid>
      <w:tr w14:paraId="65CD2C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single" w:color="000000" w:sz="12" w:space="0"/>
              <w:bottom w:val="single" w:color="auto" w:sz="12" w:space="0"/>
              <w:tl2br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D0BFCA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/>
                <w:bCs w:val="0"/>
                <w:color w:val="000000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/>
                <w:sz w:val="24"/>
                <w:szCs w:val="24"/>
              </w:rPr>
              <w:t>Type</w:t>
            </w:r>
          </w:p>
        </w:tc>
        <w:tc>
          <w:tcPr>
            <w:tcW w:w="2110" w:type="dxa"/>
            <w:tcBorders>
              <w:top w:val="single" w:color="000000" w:sz="12" w:space="0"/>
              <w:bottom w:val="single" w:color="auto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AE03B0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/>
                <w:bCs w:val="0"/>
                <w:color w:val="000000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/>
                <w:sz w:val="24"/>
                <w:szCs w:val="24"/>
              </w:rPr>
              <w:t>logFC</w:t>
            </w:r>
          </w:p>
        </w:tc>
        <w:tc>
          <w:tcPr>
            <w:tcW w:w="1951" w:type="dxa"/>
            <w:tcBorders>
              <w:top w:val="single" w:color="000000" w:sz="12" w:space="0"/>
              <w:bottom w:val="single" w:color="auto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65873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/>
                <w:bCs w:val="0"/>
                <w:color w:val="000000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/>
                <w:sz w:val="24"/>
                <w:szCs w:val="24"/>
              </w:rPr>
              <w:t>P.Value</w:t>
            </w:r>
          </w:p>
        </w:tc>
        <w:tc>
          <w:tcPr>
            <w:tcW w:w="1951" w:type="dxa"/>
            <w:tcBorders>
              <w:top w:val="single" w:color="000000" w:sz="12" w:space="0"/>
              <w:bottom w:val="single" w:color="auto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39425D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/>
                <w:bCs w:val="0"/>
                <w:color w:val="000000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/>
                <w:sz w:val="24"/>
                <w:szCs w:val="24"/>
              </w:rPr>
              <w:t>adj.P.Val</w:t>
            </w:r>
          </w:p>
        </w:tc>
        <w:tc>
          <w:tcPr>
            <w:tcW w:w="1153" w:type="dxa"/>
            <w:tcBorders>
              <w:top w:val="single" w:color="000000" w:sz="12" w:space="0"/>
              <w:bottom w:val="single" w:color="auto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7E44D9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/>
                <w:bCs w:val="0"/>
                <w:color w:val="000000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000000"/>
                <w:sz w:val="24"/>
                <w:szCs w:val="24"/>
              </w:rPr>
              <w:t>sig</w:t>
            </w:r>
          </w:p>
        </w:tc>
      </w:tr>
      <w:tr w14:paraId="2DBAAC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single" w:color="auto" w:sz="12" w:space="0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C656FC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OV</w:t>
            </w:r>
          </w:p>
        </w:tc>
        <w:tc>
          <w:tcPr>
            <w:tcW w:w="2110" w:type="dxa"/>
            <w:tcBorders>
              <w:top w:val="single" w:color="auto" w:sz="12" w:space="0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4CB14B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-0.924742405</w:t>
            </w:r>
          </w:p>
        </w:tc>
        <w:tc>
          <w:tcPr>
            <w:tcW w:w="1951" w:type="dxa"/>
            <w:tcBorders>
              <w:top w:val="single" w:color="auto" w:sz="12" w:space="0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612765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6.72E-17</w:t>
            </w:r>
          </w:p>
        </w:tc>
        <w:tc>
          <w:tcPr>
            <w:tcW w:w="1951" w:type="dxa"/>
            <w:tcBorders>
              <w:top w:val="single" w:color="auto" w:sz="12" w:space="0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EAAC10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6.72E-17</w:t>
            </w:r>
          </w:p>
        </w:tc>
        <w:tc>
          <w:tcPr>
            <w:tcW w:w="1153" w:type="dxa"/>
            <w:tcBorders>
              <w:top w:val="single" w:color="auto" w:sz="12" w:space="0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CB3905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DOWN</w:t>
            </w:r>
          </w:p>
        </w:tc>
      </w:tr>
      <w:tr w14:paraId="3A75E8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158ED3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UCEC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83B576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-1.036326098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265381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1.12E-18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8B6B58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1.12E-18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9E9A0D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DOWN</w:t>
            </w:r>
          </w:p>
        </w:tc>
      </w:tr>
      <w:tr w14:paraId="24A3F0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A027AE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UCS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DAA8D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-1.089079082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D388DD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2.90E-18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34F9B0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2.90E-18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1EEA28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DOWN</w:t>
            </w:r>
          </w:p>
        </w:tc>
      </w:tr>
      <w:tr w14:paraId="163DFE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5698C4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ACC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66A193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-0.446336719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FDAE5C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0.003668943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721EEE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0.003668943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17C600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DOWN</w:t>
            </w:r>
          </w:p>
        </w:tc>
      </w:tr>
      <w:tr w14:paraId="0C03BA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5E28C0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THCA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059A9D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-0.290632272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CB6D07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3.34E-08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605FB2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3.34E-08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F31ED0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DOWN</w:t>
            </w:r>
          </w:p>
        </w:tc>
      </w:tr>
      <w:tr w14:paraId="557C2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BC62B6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LUAD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C70591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-0.29203689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CBA1E2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2.86E-08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599690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2.86E-08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2CD3BF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DOWN</w:t>
            </w:r>
          </w:p>
        </w:tc>
      </w:tr>
      <w:tr w14:paraId="7D710E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88A4B5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LUSC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887286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-0.333923014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E658E6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8.28E-10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3CED7D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8.28E-10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AEA14B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DOWN</w:t>
            </w:r>
          </w:p>
        </w:tc>
      </w:tr>
      <w:tr w14:paraId="0797E9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C493B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SKCM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2E8245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-0.485993639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3F5324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2.07E-28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A9178A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2.07E-28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610099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DOWN</w:t>
            </w:r>
          </w:p>
        </w:tc>
      </w:tr>
      <w:tr w14:paraId="133EC0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D4ECB6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PRAD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0B62A5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-0.225232226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112C39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0.003065958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7BE398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0.003065958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714957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DOWN</w:t>
            </w:r>
          </w:p>
        </w:tc>
      </w:tr>
      <w:tr w14:paraId="720188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08530E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TGCT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2D7D8B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-0.711010823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A552F0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1.69E-26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3F167C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1.69E-26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13BB3F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DOWN</w:t>
            </w:r>
          </w:p>
        </w:tc>
      </w:tr>
      <w:tr w14:paraId="53797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0A73F6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CESC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6D322F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-0.601625339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649018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0.006878881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91BEF2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0.006878881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7025CE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DOWN</w:t>
            </w:r>
          </w:p>
        </w:tc>
      </w:tr>
      <w:tr w14:paraId="1DB8FB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73E38E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BRCA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EF3B41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-0.010109336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E48933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0.867140863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957EAE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0.867140863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872F0B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NO</w:t>
            </w:r>
          </w:p>
        </w:tc>
      </w:tr>
      <w:tr w14:paraId="6B693C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9D7305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COAD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15790F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-0.016865413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286E2A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0.854789836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69E516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0.854789836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B6AC6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NO</w:t>
            </w:r>
          </w:p>
        </w:tc>
      </w:tr>
      <w:tr w14:paraId="45544A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79E783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READ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EDA798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-0.118784784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5C0A83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0.467471505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ED3EDC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0.467471505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A8E568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NO</w:t>
            </w:r>
          </w:p>
        </w:tc>
      </w:tr>
      <w:tr w14:paraId="129D1A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7776E7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DLBC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D2CBE9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0.405813887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534196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0.062934892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06C930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0.062934892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2F4CD8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NO</w:t>
            </w:r>
          </w:p>
        </w:tc>
      </w:tr>
      <w:tr w14:paraId="36B6AB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CA511D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KICH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1FD345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0.038406318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4574D0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0.888449412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868528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0.888449412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FAA34C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NO</w:t>
            </w:r>
          </w:p>
        </w:tc>
      </w:tr>
      <w:tr w14:paraId="65A8A4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AAAB1D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BLCA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E71E4A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-0.287130862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C397FC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0.062309711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E21E25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0.062309711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3902AD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NO</w:t>
            </w:r>
          </w:p>
        </w:tc>
      </w:tr>
      <w:tr w14:paraId="41B71A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8F7292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SARC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5F336E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0.788261832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B2171C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0.230214801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9BB1F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0.230214801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CF4753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NO</w:t>
            </w:r>
          </w:p>
        </w:tc>
      </w:tr>
      <w:tr w14:paraId="29C4B9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6934B4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PCPG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2E7C6B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0.415697436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105E9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0.32920881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AC1BCF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0.32920881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A2DB9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NO</w:t>
            </w:r>
          </w:p>
        </w:tc>
      </w:tr>
      <w:tr w14:paraId="4C64D8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EF7B0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LGG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0F743B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1.461865446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14D8E5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7.75E-133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FB1B87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7.75E-133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C81E93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UP</w:t>
            </w:r>
          </w:p>
        </w:tc>
      </w:tr>
      <w:tr w14:paraId="209644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C35498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GBM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74C55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0.720194464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C4D6D0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1.12E-14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18613B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1.12E-14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28CA0C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UP</w:t>
            </w:r>
          </w:p>
        </w:tc>
      </w:tr>
      <w:tr w14:paraId="11DBCF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836FDB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PAAD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DAB4A0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1.864468601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BE0DFC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4.87E-45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DD3951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4.87E-45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9B368E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UP</w:t>
            </w:r>
          </w:p>
        </w:tc>
      </w:tr>
      <w:tr w14:paraId="4CF2F2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6889C6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ESCA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54562A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0.94970153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16D494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3.13E-26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C6DCAA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3.13E-26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2C7E2C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UP</w:t>
            </w:r>
          </w:p>
        </w:tc>
      </w:tr>
      <w:tr w14:paraId="19365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2AB632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STAD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CAB292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1.233208813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0BF563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2.04E-39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60415B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2.04E-39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E8484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UP</w:t>
            </w:r>
          </w:p>
        </w:tc>
      </w:tr>
      <w:tr w14:paraId="58D1BB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D88FA6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THYM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1A05FF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0.992752696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EC4915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8.32E-12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4D7609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8.32E-12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357E38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UP</w:t>
            </w:r>
          </w:p>
        </w:tc>
      </w:tr>
      <w:tr w14:paraId="12C654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144833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LIHC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2AD918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0.443813905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37032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8.14E-09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D85F62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8.14E-09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D6226B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UP</w:t>
            </w:r>
          </w:p>
        </w:tc>
      </w:tr>
      <w:tr w14:paraId="2CA964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9A001B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KIRC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82FADF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0.259867539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73F6EA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0.013044037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D61771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0.013044037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AFCADB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UP</w:t>
            </w:r>
          </w:p>
        </w:tc>
      </w:tr>
      <w:tr w14:paraId="177CE2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FCB27E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KIRP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03A224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0.867700732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E7B0BB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5.08E-08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361AE4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5.08E-08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90BF08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UP</w:t>
            </w:r>
          </w:p>
        </w:tc>
      </w:tr>
      <w:tr w14:paraId="7340BA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4821F2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LAML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06253F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1.461982824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548A20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1.30E-45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3BB255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1.30E-45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E8F15A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UP</w:t>
            </w:r>
          </w:p>
        </w:tc>
      </w:tr>
      <w:tr w14:paraId="5D1A44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6A5161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CHOL</w:t>
            </w:r>
          </w:p>
        </w:tc>
        <w:tc>
          <w:tcPr>
            <w:tcW w:w="2110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8702A1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1.937413889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DB181B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4.06E-09</w:t>
            </w:r>
          </w:p>
        </w:tc>
        <w:tc>
          <w:tcPr>
            <w:tcW w:w="1951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9AB473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4.06E-09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F1BB00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UP</w:t>
            </w:r>
          </w:p>
        </w:tc>
      </w:tr>
      <w:tr w14:paraId="1D5842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53" w:type="dxa"/>
            <w:tcBorders>
              <w:top w:val="nil"/>
              <w:bottom w:val="single" w:color="000000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EC1446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HNSC</w:t>
            </w:r>
          </w:p>
        </w:tc>
        <w:tc>
          <w:tcPr>
            <w:tcW w:w="2110" w:type="dxa"/>
            <w:tcBorders>
              <w:top w:val="nil"/>
              <w:bottom w:val="single" w:color="000000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E4576F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0.444772885</w:t>
            </w:r>
          </w:p>
        </w:tc>
        <w:tc>
          <w:tcPr>
            <w:tcW w:w="1951" w:type="dxa"/>
            <w:tcBorders>
              <w:top w:val="nil"/>
              <w:bottom w:val="single" w:color="000000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F61291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0.001090602</w:t>
            </w:r>
          </w:p>
        </w:tc>
        <w:tc>
          <w:tcPr>
            <w:tcW w:w="1951" w:type="dxa"/>
            <w:tcBorders>
              <w:top w:val="nil"/>
              <w:bottom w:val="single" w:color="000000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F464AE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0.001090602</w:t>
            </w:r>
          </w:p>
        </w:tc>
        <w:tc>
          <w:tcPr>
            <w:tcW w:w="1153" w:type="dxa"/>
            <w:tcBorders>
              <w:top w:val="nil"/>
              <w:bottom w:val="single" w:color="000000" w:sz="12" w:space="0"/>
            </w:tcBorders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4F4565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color w:val="00000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UP</w:t>
            </w:r>
          </w:p>
        </w:tc>
      </w:tr>
    </w:tbl>
    <w:p w14:paraId="2DF53383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626B45C4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4C518079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449D384B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40F11683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4BF2BAAC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48E36730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6F9A2952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5E270233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1B68347D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27A20448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6FB67E51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208CE3B3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1FBEBE6F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3C8B4FFC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507139F1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421B637A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1525D17A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643CC0FD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4A7CE14E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133E0EF2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3C10AEF2"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</w:rPr>
        <w:t>Supplementary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Table. 5 The results of paired t-test in 18 different tumor types</w:t>
      </w:r>
    </w:p>
    <w:tbl>
      <w:tblPr>
        <w:tblStyle w:val="3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0"/>
        <w:gridCol w:w="1390"/>
        <w:gridCol w:w="1390"/>
        <w:gridCol w:w="1390"/>
        <w:gridCol w:w="1390"/>
        <w:gridCol w:w="1391"/>
      </w:tblGrid>
      <w:tr w14:paraId="2A9AFC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833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AAF29C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Type</w:t>
            </w:r>
          </w:p>
        </w:tc>
        <w:tc>
          <w:tcPr>
            <w:tcW w:w="833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205BF7A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value</w:t>
            </w:r>
          </w:p>
        </w:tc>
        <w:tc>
          <w:tcPr>
            <w:tcW w:w="833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33A064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Type</w:t>
            </w:r>
          </w:p>
        </w:tc>
        <w:tc>
          <w:tcPr>
            <w:tcW w:w="833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031FFE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value</w:t>
            </w:r>
          </w:p>
        </w:tc>
        <w:tc>
          <w:tcPr>
            <w:tcW w:w="833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AB284D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Type</w:t>
            </w:r>
          </w:p>
        </w:tc>
        <w:tc>
          <w:tcPr>
            <w:tcW w:w="833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74DFC3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value</w:t>
            </w:r>
          </w:p>
        </w:tc>
      </w:tr>
      <w:tr w14:paraId="0AD415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833" w:type="pct"/>
            <w:tcBorders>
              <w:top w:val="single" w:color="auto" w:sz="12" w:space="0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D5AF5C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BLCA</w:t>
            </w:r>
          </w:p>
        </w:tc>
        <w:tc>
          <w:tcPr>
            <w:tcW w:w="833" w:type="pct"/>
            <w:tcBorders>
              <w:top w:val="single" w:color="auto" w:sz="12" w:space="0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24B93D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= 0.047</w:t>
            </w:r>
          </w:p>
        </w:tc>
        <w:tc>
          <w:tcPr>
            <w:tcW w:w="833" w:type="pct"/>
            <w:tcBorders>
              <w:top w:val="single" w:color="auto" w:sz="12" w:space="0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C7A63A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KICH</w:t>
            </w:r>
          </w:p>
        </w:tc>
        <w:tc>
          <w:tcPr>
            <w:tcW w:w="833" w:type="pct"/>
            <w:tcBorders>
              <w:top w:val="single" w:color="auto" w:sz="12" w:space="0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6A907A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= 0.028</w:t>
            </w:r>
          </w:p>
        </w:tc>
        <w:tc>
          <w:tcPr>
            <w:tcW w:w="833" w:type="pct"/>
            <w:tcBorders>
              <w:top w:val="single" w:color="auto" w:sz="12" w:space="0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9AF37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PAAD</w:t>
            </w:r>
          </w:p>
        </w:tc>
        <w:tc>
          <w:tcPr>
            <w:tcW w:w="833" w:type="pct"/>
            <w:tcBorders>
              <w:top w:val="single" w:color="auto" w:sz="12" w:space="0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83F6689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= 0.846</w:t>
            </w:r>
          </w:p>
        </w:tc>
      </w:tr>
      <w:tr w14:paraId="3A1BC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64532A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BRCA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C27E7F6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&lt; 0.001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AC25DD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KIRC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31C699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&lt; 0.001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1AE8DC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PRAD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5FB540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= 0.87</w:t>
            </w:r>
          </w:p>
        </w:tc>
      </w:tr>
      <w:tr w14:paraId="322D16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F0298F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CHOL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321EFF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&lt; 0.001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8B3D99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KIRP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151ECE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= 0.017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DDA667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READ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6B05C44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= 0.478</w:t>
            </w:r>
          </w:p>
        </w:tc>
      </w:tr>
      <w:tr w14:paraId="06F5CE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611E09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COAD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17B9D6F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= 0.001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F424FA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LIHC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23CC3C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= 0.002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6AD6DB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STAD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64A95A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= 0.086</w:t>
            </w:r>
          </w:p>
        </w:tc>
      </w:tr>
      <w:tr w14:paraId="5408ED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06C9A8D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ESCA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4FE9D8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= 0.004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B29B5C5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LUAD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2F7ED10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= 0.225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1460F8C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THCA</w:t>
            </w:r>
          </w:p>
        </w:tc>
        <w:tc>
          <w:tcPr>
            <w:tcW w:w="833" w:type="pct"/>
            <w:tcBorders>
              <w:top w:val="nil"/>
              <w:bottom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CA0A937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= 0.017</w:t>
            </w:r>
          </w:p>
        </w:tc>
      </w:tr>
      <w:tr w14:paraId="5864FF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833" w:type="pct"/>
            <w:tcBorders>
              <w:top w:val="nil"/>
              <w:bottom w:val="single" w:color="auto" w:sz="12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6B24E9E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HNSC</w:t>
            </w:r>
          </w:p>
        </w:tc>
        <w:tc>
          <w:tcPr>
            <w:tcW w:w="833" w:type="pct"/>
            <w:tcBorders>
              <w:top w:val="nil"/>
              <w:bottom w:val="single" w:color="auto" w:sz="12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FD7F5C8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&lt; 0.001</w:t>
            </w:r>
          </w:p>
        </w:tc>
        <w:tc>
          <w:tcPr>
            <w:tcW w:w="833" w:type="pct"/>
            <w:tcBorders>
              <w:top w:val="nil"/>
              <w:bottom w:val="single" w:color="auto" w:sz="12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2F612A3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LUSC</w:t>
            </w:r>
          </w:p>
        </w:tc>
        <w:tc>
          <w:tcPr>
            <w:tcW w:w="833" w:type="pct"/>
            <w:tcBorders>
              <w:top w:val="nil"/>
              <w:bottom w:val="single" w:color="auto" w:sz="12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9D9CA0B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&lt; 0.001</w:t>
            </w:r>
          </w:p>
        </w:tc>
        <w:tc>
          <w:tcPr>
            <w:tcW w:w="833" w:type="pct"/>
            <w:tcBorders>
              <w:top w:val="nil"/>
              <w:bottom w:val="single" w:color="auto" w:sz="12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F10F411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UCEC</w:t>
            </w:r>
          </w:p>
        </w:tc>
        <w:tc>
          <w:tcPr>
            <w:tcW w:w="833" w:type="pct"/>
            <w:tcBorders>
              <w:top w:val="nil"/>
              <w:bottom w:val="single" w:color="auto" w:sz="12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77F6F32"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b w:val="0"/>
                <w:bCs w:val="0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D0D0D" w:themeColor="text1" w:themeTint="F2"/>
                <w:sz w:val="28"/>
                <w:szCs w:val="2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p = 0.328</w:t>
            </w:r>
          </w:p>
        </w:tc>
      </w:tr>
    </w:tbl>
    <w:p w14:paraId="4D63A9B8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73DE5C54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0A038D27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205202D7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1999AC96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09EC7AD5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6EE4474C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77E29038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78302354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3411D76D"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41EF152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5A46CB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959350"/>
            <wp:effectExtent l="0" t="0" r="0" b="0"/>
            <wp:docPr id="13" name="图片 13" descr="Supplement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upplement Figure 1"/>
                    <pic:cNvPicPr>
                      <a:picLocks noChangeAspect="1"/>
                    </pic:cNvPicPr>
                  </pic:nvPicPr>
                  <pic:blipFill>
                    <a:blip r:embed="rId4"/>
                    <a:srcRect b="276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CBC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textAlignment w:val="auto"/>
        <w:rPr>
          <w:rFonts w:ascii="Times New Roman" w:hAnsi="Times New Roman"/>
          <w:sz w:val="22"/>
          <w:szCs w:val="22"/>
        </w:rPr>
      </w:pPr>
      <w:r>
        <w:rPr>
          <w:rFonts w:hint="eastAsia" w:ascii="Times New Roman" w:hAnsi="Times New Roman"/>
          <w:sz w:val="22"/>
          <w:szCs w:val="22"/>
          <w:lang w:eastAsia="zh-CN"/>
        </w:rPr>
        <w:t xml:space="preserve">Supplement Figure </w:t>
      </w:r>
      <w:r>
        <w:rPr>
          <w:rFonts w:ascii="Times New Roman" w:hAnsi="Times New Roman"/>
          <w:sz w:val="22"/>
          <w:szCs w:val="22"/>
        </w:rPr>
        <w:t>1 Results of six paired t-tests including BRCA (A); CHOL (B); COAD (C); HNSC (D); KIRC (E); LUSC (F).</w:t>
      </w:r>
    </w:p>
    <w:p w14:paraId="7EB2E6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774209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2040"/>
            <wp:effectExtent l="0" t="0" r="635" b="635"/>
            <wp:docPr id="12" name="图片 12" descr="Supplement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upplement 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9E8A">
      <w:pPr>
        <w:numPr>
          <w:ilvl w:val="0"/>
          <w:numId w:val="0"/>
        </w:numPr>
        <w:spacing w:line="480" w:lineRule="auto"/>
        <w:rPr>
          <w:rFonts w:hint="eastAsia" w:ascii="Times New Roman" w:hAnsi="Times New Roman"/>
          <w:sz w:val="22"/>
          <w:szCs w:val="22"/>
          <w:highlight w:val="none"/>
          <w:lang w:val="en-US" w:eastAsia="zh-CN"/>
        </w:rPr>
      </w:pPr>
      <w:r>
        <w:rPr>
          <w:rFonts w:hint="eastAsia" w:ascii="Times New Roman" w:hAnsi="Times New Roman"/>
          <w:sz w:val="22"/>
          <w:szCs w:val="22"/>
          <w:lang w:eastAsia="zh-CN"/>
        </w:rPr>
        <w:t xml:space="preserve">Supplement Figure </w:t>
      </w:r>
      <w:r>
        <w:rPr>
          <w:rFonts w:ascii="Times New Roman" w:hAnsi="Times New Roman"/>
          <w:sz w:val="22"/>
          <w:szCs w:val="22"/>
        </w:rPr>
        <w:t xml:space="preserve">2 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(A) </w:t>
      </w:r>
      <w:bookmarkStart w:id="0" w:name="_GoBack"/>
      <w:bookmarkEnd w:id="0"/>
      <w:r>
        <w:rPr>
          <w:rFonts w:ascii="Times New Roman" w:hAnsi="Times New Roman"/>
          <w:sz w:val="22"/>
          <w:szCs w:val="22"/>
        </w:rPr>
        <w:t>The expression correlation of TAOK1 transcripts across different tumor types based on the TCGA and GTEx databases.</w:t>
      </w:r>
      <w:r>
        <w:rPr>
          <w:rFonts w:hint="eastAsia" w:ascii="Times New Roman" w:hAnsi="Times New Roman"/>
          <w:sz w:val="22"/>
          <w:szCs w:val="2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/>
          <w:sz w:val="22"/>
          <w:szCs w:val="22"/>
          <w:highlight w:val="none"/>
        </w:rPr>
        <w:t>* P &lt; 0.05; ** P &lt; 0.01; *** P &lt; 0.001</w:t>
      </w:r>
      <w:r>
        <w:rPr>
          <w:rFonts w:hint="eastAsia" w:ascii="Times New Roman" w:hAnsi="Times New Roman"/>
          <w:sz w:val="22"/>
          <w:szCs w:val="22"/>
          <w:highlight w:val="none"/>
          <w:lang w:val="en-US" w:eastAsia="zh-CN"/>
        </w:rPr>
        <w:t>.</w:t>
      </w:r>
    </w:p>
    <w:p w14:paraId="3C475B89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textAlignment w:val="auto"/>
        <w:rPr>
          <w:rFonts w:ascii="Times New Roman" w:hAnsi="Times New Roman"/>
          <w:sz w:val="22"/>
          <w:szCs w:val="22"/>
        </w:rPr>
      </w:pPr>
    </w:p>
    <w:p w14:paraId="75040BC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14:paraId="37440E28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ascii="Times New Roman" w:hAnsi="Times New Roman"/>
          <w:sz w:val="22"/>
          <w:szCs w:val="22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510790"/>
            <wp:effectExtent l="0" t="0" r="3810" b="3810"/>
            <wp:docPr id="11" name="图片 11" descr="Supplement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upplement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2"/>
          <w:szCs w:val="22"/>
          <w:lang w:eastAsia="zh-CN"/>
        </w:rPr>
        <w:t xml:space="preserve">Supplement Figure </w:t>
      </w:r>
      <w:r>
        <w:rPr>
          <w:rFonts w:ascii="Times New Roman" w:hAnsi="Times New Roman"/>
          <w:sz w:val="22"/>
          <w:szCs w:val="22"/>
        </w:rPr>
        <w:t>3 PFI-based Kaplan-Meier Analysis results include ACC (A); BLCA (B); CESC (C); UVM (D); KIRC (E).</w:t>
      </w:r>
    </w:p>
    <w:p w14:paraId="33BC2E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48DFF7F6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ascii="Times New Roman" w:hAnsi="Times New Roman"/>
          <w:sz w:val="22"/>
          <w:szCs w:val="22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30295"/>
            <wp:effectExtent l="0" t="0" r="4445" b="8255"/>
            <wp:docPr id="10" name="图片 10" descr="Supplement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upplement Fig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2"/>
          <w:szCs w:val="22"/>
          <w:lang w:eastAsia="zh-CN"/>
        </w:rPr>
        <w:t xml:space="preserve">Supplement Figure </w:t>
      </w:r>
      <w:r>
        <w:rPr>
          <w:rFonts w:ascii="Times New Roman" w:hAnsi="Times New Roman"/>
          <w:sz w:val="22"/>
          <w:szCs w:val="22"/>
        </w:rPr>
        <w:t xml:space="preserve">4 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(A-B) </w:t>
      </w:r>
      <w:r>
        <w:rPr>
          <w:rFonts w:ascii="Times New Roman" w:hAnsi="Times New Roman"/>
          <w:sz w:val="22"/>
          <w:szCs w:val="22"/>
        </w:rPr>
        <w:t>Analysis of D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>SS</w:t>
      </w:r>
      <w:r>
        <w:rPr>
          <w:rFonts w:ascii="Times New Roman" w:hAnsi="Times New Roman"/>
          <w:sz w:val="22"/>
          <w:szCs w:val="22"/>
        </w:rPr>
        <w:t xml:space="preserve"> and D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>FI</w:t>
      </w:r>
      <w:r>
        <w:rPr>
          <w:rFonts w:ascii="Times New Roman" w:hAnsi="Times New Roman"/>
          <w:sz w:val="22"/>
          <w:szCs w:val="22"/>
        </w:rPr>
        <w:t xml:space="preserve"> on Six Transcripts of TAOK1.</w:t>
      </w:r>
    </w:p>
    <w:p w14:paraId="559C0D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398C7F25">
      <w:pPr>
        <w:numPr>
          <w:ilvl w:val="0"/>
          <w:numId w:val="0"/>
        </w:numPr>
        <w:spacing w:line="480" w:lineRule="auto"/>
        <w:ind w:firstLine="420" w:firstLineChars="200"/>
        <w:rPr>
          <w:rFonts w:hint="eastAsia" w:ascii="Times New Roman" w:hAnsi="Times New Roman"/>
          <w:sz w:val="22"/>
          <w:szCs w:val="22"/>
          <w:highlight w:val="none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1771015"/>
            <wp:effectExtent l="0" t="0" r="5715" b="635"/>
            <wp:docPr id="9" name="图片 9" descr="Supplement 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upplement Fig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2"/>
          <w:szCs w:val="22"/>
          <w:lang w:eastAsia="zh-CN"/>
        </w:rPr>
        <w:t>Supplement Figure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 </w:t>
      </w:r>
      <w:r>
        <w:rPr>
          <w:rFonts w:ascii="Times New Roman" w:hAnsi="Times New Roman"/>
          <w:sz w:val="22"/>
          <w:szCs w:val="22"/>
        </w:rPr>
        <w:t>5 Correlation analysis between TAOK1 expression and the sensitivity of antitumor drugs. (A)Heatmap visually represents this correlation across various tumors from the "oncoPredict" R package. Correlation coefficients are depicted through a color gradient from purple to red. Scatter plots demonstrate the results of correlation between TAOK1 and antitumor drug sensitivity in specific cancers, such as (B)OV, (C)THYM, (D)CESC and (E)READ. (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>F</w:t>
      </w:r>
      <w:r>
        <w:rPr>
          <w:rFonts w:ascii="Times New Roman" w:hAnsi="Times New Roman"/>
          <w:sz w:val="22"/>
          <w:szCs w:val="22"/>
        </w:rPr>
        <w:t>) Lollipop plot representing the correlation between TAOK1 expression and antitumor drug sensitivity, based on analysis from the CellMiner database.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/>
          <w:sz w:val="22"/>
          <w:szCs w:val="22"/>
          <w:highlight w:val="none"/>
        </w:rPr>
        <w:t>* P &lt; 0.05; ** P &lt; 0.01; *** P &lt; 0.001</w:t>
      </w:r>
      <w:r>
        <w:rPr>
          <w:rFonts w:hint="eastAsia" w:ascii="Times New Roman" w:hAnsi="Times New Roman"/>
          <w:sz w:val="22"/>
          <w:szCs w:val="22"/>
          <w:highlight w:val="none"/>
          <w:lang w:val="en-US" w:eastAsia="zh-CN"/>
        </w:rPr>
        <w:t>.</w:t>
      </w:r>
    </w:p>
    <w:p w14:paraId="5A4A3098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ind w:firstLine="440" w:firstLineChars="200"/>
        <w:textAlignment w:val="auto"/>
        <w:rPr>
          <w:rFonts w:hint="eastAsia" w:ascii="Times New Roman" w:hAnsi="Times New Roman" w:eastAsiaTheme="minorEastAsia"/>
          <w:sz w:val="22"/>
          <w:szCs w:val="22"/>
          <w:lang w:val="en-US" w:eastAsia="zh-CN"/>
        </w:rPr>
      </w:pPr>
    </w:p>
    <w:p w14:paraId="533873A1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14:paraId="51770BB6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ind w:firstLine="440" w:firstLineChars="200"/>
        <w:textAlignment w:val="auto"/>
        <w:rPr>
          <w:rFonts w:ascii="Times New Roman" w:hAnsi="Times New Roman"/>
          <w:sz w:val="22"/>
          <w:szCs w:val="22"/>
        </w:rPr>
      </w:pPr>
    </w:p>
    <w:p w14:paraId="48A7367B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ascii="Times New Roman" w:hAnsi="Times New Roman"/>
          <w:sz w:val="22"/>
          <w:szCs w:val="22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475865"/>
            <wp:effectExtent l="0" t="0" r="6985" b="635"/>
            <wp:docPr id="8" name="图片 8" descr="Supplement 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plement Fig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2"/>
          <w:szCs w:val="22"/>
          <w:lang w:eastAsia="zh-CN"/>
        </w:rPr>
        <w:t xml:space="preserve">Supplement Figure </w:t>
      </w:r>
      <w:r>
        <w:rPr>
          <w:rFonts w:ascii="Times New Roman" w:hAnsi="Times New Roman"/>
          <w:sz w:val="22"/>
          <w:szCs w:val="22"/>
        </w:rPr>
        <w:t>6 TMB (A) and MSI (B) of TAOK1.</w:t>
      </w:r>
    </w:p>
    <w:p w14:paraId="37B8CA78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14:paraId="27ED71E7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ind w:firstLine="440" w:firstLineChars="200"/>
        <w:textAlignment w:val="auto"/>
        <w:rPr>
          <w:rFonts w:hint="eastAsia" w:ascii="Times New Roman" w:hAnsi="Times New Roman" w:eastAsiaTheme="minorEastAsia"/>
          <w:sz w:val="22"/>
          <w:szCs w:val="22"/>
          <w:lang w:eastAsia="zh-CN"/>
        </w:rPr>
      </w:pPr>
      <w:r>
        <w:rPr>
          <w:rFonts w:hint="eastAsia" w:ascii="Times New Roman" w:hAnsi="Times New Roman" w:eastAsiaTheme="minorEastAsia"/>
          <w:sz w:val="22"/>
          <w:szCs w:val="22"/>
          <w:lang w:eastAsia="zh-CN"/>
        </w:rPr>
        <w:drawing>
          <wp:inline distT="0" distB="0" distL="114300" distR="114300">
            <wp:extent cx="5271135" cy="6403340"/>
            <wp:effectExtent l="0" t="0" r="5715" b="6985"/>
            <wp:docPr id="14" name="图片 14" descr="Supplement Fig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upplement Fig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F85A">
      <w:pPr>
        <w:numPr>
          <w:ilvl w:val="0"/>
          <w:numId w:val="0"/>
        </w:numPr>
        <w:spacing w:line="480" w:lineRule="auto"/>
        <w:rPr>
          <w:rFonts w:hint="eastAsia" w:ascii="Times New Roman" w:hAnsi="Times New Roman"/>
          <w:sz w:val="22"/>
          <w:szCs w:val="22"/>
          <w:highlight w:val="none"/>
          <w:lang w:val="en-US" w:eastAsia="zh-CN"/>
        </w:rPr>
      </w:pPr>
      <w:r>
        <w:rPr>
          <w:rFonts w:hint="eastAsia" w:ascii="Times New Roman" w:hAnsi="Times New Roman"/>
          <w:sz w:val="22"/>
          <w:szCs w:val="22"/>
          <w:lang w:eastAsia="zh-CN"/>
        </w:rPr>
        <w:t>Supplement Figure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 </w:t>
      </w:r>
      <w:r>
        <w:rPr>
          <w:rFonts w:ascii="Times New Roman" w:hAnsi="Times New Roman"/>
          <w:sz w:val="22"/>
          <w:szCs w:val="22"/>
        </w:rPr>
        <w:t>7 Correlation analysis between TAOK1 and immune regulatory molecules. The heat map represents the correlation analysis between TAOK1 and immune regulatory factors (A), red: immune stimulator factors; green: immunoinhibitor factors; the correlation analysis between different immune regulatory factors and TAOK1 includes CD27 (B); IL23A (C); LAG3 ( D); CD80 (E); STAT3 (F); IL17RA (G).</w:t>
      </w:r>
      <w:r>
        <w:rPr>
          <w:rFonts w:hint="eastAsia" w:ascii="Times New Roman" w:hAnsi="Times New Roman"/>
          <w:sz w:val="22"/>
          <w:szCs w:val="2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/>
          <w:sz w:val="22"/>
          <w:szCs w:val="22"/>
          <w:highlight w:val="none"/>
        </w:rPr>
        <w:t>* P &lt; 0.05; ** P &lt; 0.01; *** P &lt; 0.001</w:t>
      </w:r>
      <w:r>
        <w:rPr>
          <w:rFonts w:hint="eastAsia" w:ascii="Times New Roman" w:hAnsi="Times New Roman"/>
          <w:sz w:val="22"/>
          <w:szCs w:val="22"/>
          <w:highlight w:val="none"/>
          <w:lang w:val="en-US" w:eastAsia="zh-CN"/>
        </w:rPr>
        <w:t>.</w:t>
      </w:r>
    </w:p>
    <w:p w14:paraId="473C3569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478405"/>
            <wp:effectExtent l="0" t="0" r="1270" b="7620"/>
            <wp:docPr id="7" name="图片 7" descr="Supplement Fig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upplement Fig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D27C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textAlignment w:val="auto"/>
        <w:rPr>
          <w:rFonts w:ascii="Times New Roman" w:hAnsi="Times New Roman"/>
          <w:sz w:val="22"/>
          <w:szCs w:val="22"/>
        </w:rPr>
      </w:pPr>
      <w:r>
        <w:rPr>
          <w:rFonts w:hint="eastAsia" w:ascii="Times New Roman" w:hAnsi="Times New Roman"/>
          <w:sz w:val="22"/>
          <w:szCs w:val="22"/>
          <w:lang w:eastAsia="zh-CN"/>
        </w:rPr>
        <w:t>Supplement Figure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 </w:t>
      </w:r>
      <w:r>
        <w:rPr>
          <w:rFonts w:ascii="Times New Roman" w:hAnsi="Times New Roman"/>
          <w:sz w:val="22"/>
          <w:szCs w:val="22"/>
        </w:rPr>
        <w:t>8 Correlation analysis of TAOK1 biological information. Lollipop plot showing correlation analysis of TAOK1 with different KEGG signaling pathways (A-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>C</w:t>
      </w:r>
      <w:r>
        <w:rPr>
          <w:rFonts w:ascii="Times New Roman" w:hAnsi="Times New Roman"/>
          <w:sz w:val="22"/>
          <w:szCs w:val="22"/>
        </w:rPr>
        <w:t>) and biological processes (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>D</w:t>
      </w:r>
      <w:r>
        <w:rPr>
          <w:rFonts w:ascii="Times New Roman" w:hAnsi="Times New Roman"/>
          <w:sz w:val="22"/>
          <w:szCs w:val="22"/>
        </w:rPr>
        <w:t>-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>F</w:t>
      </w:r>
      <w:r>
        <w:rPr>
          <w:rFonts w:ascii="Times New Roman" w:hAnsi="Times New Roman"/>
          <w:sz w:val="22"/>
          <w:szCs w:val="22"/>
        </w:rPr>
        <w:t>).</w:t>
      </w:r>
    </w:p>
    <w:p w14:paraId="7F60205F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</w:p>
    <w:p w14:paraId="50EA990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162165"/>
            <wp:effectExtent l="0" t="0" r="2540" b="635"/>
            <wp:docPr id="6" name="图片 6" descr="Supplement Fig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 Fig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DC64D">
      <w:pPr>
        <w:numPr>
          <w:ilvl w:val="0"/>
          <w:numId w:val="0"/>
        </w:numPr>
        <w:spacing w:line="480" w:lineRule="auto"/>
        <w:rPr>
          <w:rFonts w:hint="eastAsia" w:eastAsiaTheme="minorEastAsia"/>
          <w:lang w:val="en-US" w:eastAsia="zh-CN"/>
        </w:rPr>
      </w:pPr>
      <w:r>
        <w:rPr>
          <w:rFonts w:hint="eastAsia" w:ascii="Times New Roman" w:hAnsi="Times New Roman"/>
          <w:sz w:val="22"/>
          <w:szCs w:val="22"/>
          <w:lang w:eastAsia="zh-CN"/>
        </w:rPr>
        <w:t>Supplement Figure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 </w:t>
      </w:r>
      <w:r>
        <w:rPr>
          <w:rFonts w:ascii="Times New Roman" w:hAnsi="Times New Roman"/>
          <w:sz w:val="22"/>
          <w:szCs w:val="22"/>
        </w:rPr>
        <w:t>9 Correlation analysis between TAOK1 and different genes. (A) Correlation analysis between TAOK1 and cell cycle-related genes. Including BCL2 (B); CCNB3 (C); HSP90AA1 (D); MACF1 (E). Correlation analysis between TAOK1 and cell adhesion genes includes ICAM2 (F); ITGA1 (G).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/>
          <w:sz w:val="22"/>
          <w:szCs w:val="22"/>
          <w:highlight w:val="none"/>
        </w:rPr>
        <w:t>* P &lt; 0.05; ** P &lt; 0.01; *** P &lt; 0.001</w:t>
      </w:r>
      <w:r>
        <w:rPr>
          <w:rFonts w:hint="eastAsia" w:ascii="Times New Roman" w:hAnsi="Times New Roman"/>
          <w:sz w:val="22"/>
          <w:szCs w:val="22"/>
          <w:highlight w:val="none"/>
          <w:lang w:val="en-US" w:eastAsia="zh-CN"/>
        </w:rPr>
        <w:t>.</w:t>
      </w:r>
    </w:p>
    <w:p w14:paraId="53ACBE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561715"/>
            <wp:effectExtent l="0" t="0" r="7620" b="635"/>
            <wp:docPr id="5" name="图片 5" descr="Supplement Fig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 Fig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1FC4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textAlignment w:val="auto"/>
        <w:rPr>
          <w:rFonts w:ascii="Times New Roman" w:hAnsi="Times New Roman"/>
          <w:sz w:val="22"/>
          <w:szCs w:val="22"/>
        </w:rPr>
      </w:pPr>
      <w:r>
        <w:rPr>
          <w:rFonts w:hint="eastAsia" w:ascii="Times New Roman" w:hAnsi="Times New Roman"/>
          <w:sz w:val="22"/>
          <w:szCs w:val="22"/>
          <w:lang w:eastAsia="zh-CN"/>
        </w:rPr>
        <w:t>Supplement Figure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 </w:t>
      </w:r>
      <w:r>
        <w:rPr>
          <w:rFonts w:ascii="Times New Roman" w:hAnsi="Times New Roman"/>
          <w:sz w:val="22"/>
          <w:szCs w:val="22"/>
        </w:rPr>
        <w:t>10 Correlation analysis of TAOK1 with genes related to ferroptosis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 </w:t>
      </w:r>
      <w:r>
        <w:rPr>
          <w:rFonts w:ascii="Times New Roman" w:hAnsi="Times New Roman"/>
          <w:sz w:val="22"/>
          <w:szCs w:val="22"/>
        </w:rPr>
        <w:t>(A-C) and cuproptosis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 </w:t>
      </w:r>
      <w:r>
        <w:rPr>
          <w:rFonts w:ascii="Times New Roman" w:hAnsi="Times New Roman"/>
          <w:sz w:val="22"/>
          <w:szCs w:val="22"/>
        </w:rPr>
        <w:t>(D-F).</w:t>
      </w:r>
    </w:p>
    <w:p w14:paraId="51199371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14:paraId="41D10535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Theme="minorEastAsia"/>
          <w:sz w:val="22"/>
          <w:szCs w:val="22"/>
          <w:lang w:eastAsia="zh-CN"/>
        </w:rPr>
      </w:pPr>
      <w:r>
        <w:rPr>
          <w:rFonts w:hint="eastAsia" w:ascii="Times New Roman" w:hAnsi="Times New Roman" w:eastAsiaTheme="minorEastAsia"/>
          <w:sz w:val="22"/>
          <w:szCs w:val="22"/>
          <w:lang w:eastAsia="zh-CN"/>
        </w:rPr>
        <w:drawing>
          <wp:inline distT="0" distB="0" distL="114300" distR="114300">
            <wp:extent cx="5271770" cy="1555115"/>
            <wp:effectExtent l="0" t="0" r="5080" b="6985"/>
            <wp:docPr id="15" name="图片 15" descr="Supplement Fig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upplement Fig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F965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textAlignment w:val="auto"/>
        <w:rPr>
          <w:rFonts w:ascii="Times New Roman" w:hAnsi="Times New Roman"/>
          <w:sz w:val="22"/>
          <w:szCs w:val="22"/>
        </w:rPr>
      </w:pPr>
      <w:r>
        <w:rPr>
          <w:rFonts w:hint="eastAsia" w:ascii="Times New Roman" w:hAnsi="Times New Roman"/>
          <w:sz w:val="22"/>
          <w:szCs w:val="22"/>
          <w:lang w:eastAsia="zh-CN"/>
        </w:rPr>
        <w:t>Supple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>m</w:t>
      </w:r>
      <w:r>
        <w:rPr>
          <w:rFonts w:hint="eastAsia" w:ascii="Times New Roman" w:hAnsi="Times New Roman"/>
          <w:sz w:val="22"/>
          <w:szCs w:val="22"/>
          <w:lang w:eastAsia="zh-CN"/>
        </w:rPr>
        <w:t xml:space="preserve">ent Figure </w:t>
      </w:r>
      <w:r>
        <w:rPr>
          <w:rFonts w:ascii="Times New Roman" w:hAnsi="Times New Roman"/>
          <w:sz w:val="22"/>
          <w:szCs w:val="22"/>
        </w:rPr>
        <w:t>11 Correlation analysis between TAOK1 and cell cycle-related and cell adhesion genes in CESC. Including cell cycle-related genes ATRX (A), RBL2 (B), CCNE2 (C), CDC6 (D); cell adhesion genes CLASP2 (E), MACF1 (F), ITGAV (G), TSC1 (H).</w:t>
      </w:r>
    </w:p>
    <w:p w14:paraId="3FDFA6F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14:paraId="11122354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Theme="minorEastAsia"/>
          <w:sz w:val="22"/>
          <w:szCs w:val="22"/>
          <w:lang w:eastAsia="zh-CN"/>
        </w:rPr>
      </w:pPr>
      <w:r>
        <w:rPr>
          <w:rFonts w:hint="eastAsia" w:ascii="Times New Roman" w:hAnsi="Times New Roman" w:eastAsiaTheme="minorEastAsia"/>
          <w:sz w:val="22"/>
          <w:szCs w:val="22"/>
          <w:lang w:eastAsia="zh-CN"/>
        </w:rPr>
        <w:drawing>
          <wp:inline distT="0" distB="0" distL="114300" distR="114300">
            <wp:extent cx="5265420" cy="1510665"/>
            <wp:effectExtent l="0" t="0" r="1905" b="3810"/>
            <wp:docPr id="16" name="图片 16" descr="Supplement Fig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upplement Fig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339C"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480" w:lineRule="auto"/>
        <w:textAlignment w:val="auto"/>
        <w:rPr>
          <w:rFonts w:ascii="Times New Roman" w:hAnsi="Times New Roman"/>
          <w:sz w:val="22"/>
          <w:szCs w:val="22"/>
        </w:rPr>
      </w:pPr>
      <w:r>
        <w:rPr>
          <w:rFonts w:hint="eastAsia" w:ascii="Times New Roman" w:hAnsi="Times New Roman"/>
          <w:sz w:val="22"/>
          <w:szCs w:val="22"/>
          <w:lang w:eastAsia="zh-CN"/>
        </w:rPr>
        <w:t xml:space="preserve">Supplement Figure </w:t>
      </w:r>
      <w:r>
        <w:rPr>
          <w:rFonts w:ascii="Times New Roman" w:hAnsi="Times New Roman"/>
          <w:sz w:val="22"/>
          <w:szCs w:val="22"/>
        </w:rPr>
        <w:t>12 Correlation analysis between TAOK1 and cell cycle related genes and cell adhesion genes in OV. Including cell cycle-related genes: ATRX (A), RBL2 (B), BCL2L11 (C), BAX (D); cell adhesion genes CLASP2 (E), EPB41L1 (F), MACF1 (G), UTRN (H).</w:t>
      </w:r>
    </w:p>
    <w:p w14:paraId="1F069013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14:paraId="3ACF6B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68065"/>
            <wp:effectExtent l="0" t="0" r="4445" b="3810"/>
            <wp:docPr id="2" name="图片 2" descr="Supplement Fig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 Fig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9643">
      <w:pPr>
        <w:rPr>
          <w:rFonts w:ascii="Times New Roman" w:hAnsi="Times New Roman"/>
          <w:sz w:val="22"/>
          <w:szCs w:val="22"/>
        </w:rPr>
      </w:pPr>
      <w:r>
        <w:rPr>
          <w:rFonts w:hint="eastAsia" w:ascii="Times New Roman" w:hAnsi="Times New Roman"/>
          <w:sz w:val="22"/>
          <w:szCs w:val="22"/>
        </w:rPr>
        <w:t>Supplementary Figure 13 Studies of TAOK1 copy number variation.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/>
          <w:sz w:val="22"/>
          <w:szCs w:val="22"/>
        </w:rPr>
        <w:t>(A) Correlation analysis of TAOK1 copy number variants in pan-cancer TAOK1.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/>
          <w:sz w:val="22"/>
          <w:szCs w:val="22"/>
        </w:rPr>
        <w:t>Red represents positive correlation and gray represents no correlation.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/>
          <w:sz w:val="22"/>
          <w:szCs w:val="22"/>
        </w:rPr>
        <w:t>Correlation analyses in individual tumors included BRCA (B), LUSC (C), READ (D), and UCS (E)</w:t>
      </w:r>
      <w:r>
        <w:rPr>
          <w:rFonts w:hint="eastAsia" w:ascii="Times New Roman" w:hAnsi="Times New Roman"/>
          <w:sz w:val="22"/>
          <w:szCs w:val="22"/>
          <w:lang w:val="en-US" w:eastAsia="zh-CN"/>
        </w:rPr>
        <w:t xml:space="preserve">. </w:t>
      </w:r>
      <w:r>
        <w:rPr>
          <w:rFonts w:hint="eastAsia" w:ascii="Times New Roman" w:hAnsi="Times New Roman"/>
          <w:sz w:val="22"/>
          <w:szCs w:val="22"/>
        </w:rPr>
        <w:t>Student's t-test results for individual methylation sites (F) cg08491221 and (G) cg15702825 in normal and tumor samples from different tumor types.</w:t>
      </w:r>
    </w:p>
    <w:p w14:paraId="5E74C9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185285"/>
            <wp:effectExtent l="0" t="0" r="2540" b="5715"/>
            <wp:docPr id="1" name="图片 1" descr="Supplement Fig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 Fig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D480">
      <w:pPr>
        <w:rPr>
          <w:rFonts w:hint="default" w:ascii="Times New Roman" w:hAnsi="Times New Roman" w:cs="Times New Roman" w:eastAsiaTheme="minorEastAsia"/>
          <w:sz w:val="22"/>
          <w:szCs w:val="22"/>
          <w:lang w:eastAsia="zh-CN"/>
        </w:rPr>
      </w:pPr>
      <w:r>
        <w:rPr>
          <w:rFonts w:hint="default" w:ascii="Times New Roman" w:hAnsi="Times New Roman" w:cs="Times New Roman" w:eastAsiaTheme="minorEastAsia"/>
          <w:sz w:val="22"/>
          <w:szCs w:val="22"/>
          <w:lang w:eastAsia="zh-CN"/>
        </w:rPr>
        <w:t>Supplement Figure 14 Correlation analysis of TAOK1 with the transcription factor EP300.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2"/>
          <w:szCs w:val="22"/>
          <w:lang w:eastAsia="zh-CN"/>
        </w:rPr>
        <w:t>(A) Correlation analysis of TAOK1 with ten transcription factors in CESC and OV.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2"/>
          <w:szCs w:val="22"/>
          <w:lang w:eastAsia="zh-CN"/>
        </w:rPr>
        <w:t>Prostate Adenocarcinoma (PRAD) (C), and Cholangiocarcinoma (CHOL) (D).</w:t>
      </w:r>
    </w:p>
    <w:p w14:paraId="2436724D">
      <w:pP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D21FAF"/>
    <w:rsid w:val="06764E6B"/>
    <w:rsid w:val="07D21FAF"/>
    <w:rsid w:val="1A7673F8"/>
    <w:rsid w:val="1F5E41C7"/>
    <w:rsid w:val="407C72E1"/>
    <w:rsid w:val="504A7AC5"/>
    <w:rsid w:val="609E371C"/>
    <w:rsid w:val="61BF4A80"/>
    <w:rsid w:val="61F21BA4"/>
    <w:rsid w:val="70C2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1014</Words>
  <Characters>6475</Characters>
  <Lines>0</Lines>
  <Paragraphs>0</Paragraphs>
  <TotalTime>0</TotalTime>
  <ScaleCrop>false</ScaleCrop>
  <LinksUpToDate>false</LinksUpToDate>
  <CharactersWithSpaces>7088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2025-02-26T07:48:00Z</dcterms:created>
  <dc:creator>肖恩</dc:creator>
  <cp:lastModifiedBy>肖恩</cp:lastModifiedBy>
  <dcterms:modified xsi:type="dcterms:W3CDTF">2025-02-27T07:06:50Z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E8D8836A46314A06976581726DC3BA18_11</vt:lpwstr>
  </property>
  <property fmtid="{D5CDD505-2E9C-101B-9397-08002B2CF9AE}" pid="4" name="KSOTemplateDocerSaveRecord">
    <vt:lpwstr>eyJoZGlkIjoiYzkxMDA0YzA5ZjM4NDcwZWQyZmRmYTg3ZDc0NWQ1OGMiLCJ1c2VySWQiOiI4NTEzNDk0MjYifQ==</vt:lpwstr>
  </property>
</Properties>
</file>