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  <w:bookmarkStart w:id="0" w:name="OLE_LINK2"/>
      <w:r>
        <w:rPr>
          <w:rStyle w:val="8"/>
          <w:rFonts w:hint="default" w:ascii="Times New Roman" w:hAnsi="Times New Roman" w:cs="Times New Roman"/>
        </w:rPr>
        <w:t>Supplementary Table 1 : Real-time Polymerase Chain Reaction (PCR) Primers</w:t>
      </w:r>
    </w:p>
    <w:tbl>
      <w:tblPr>
        <w:tblStyle w:val="4"/>
        <w:tblW w:w="968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4081"/>
        <w:gridCol w:w="415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tcBorders>
              <w:bottom w:val="single" w:color="000000" w:sz="6" w:space="0"/>
            </w:tcBorders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Genes</w:t>
            </w:r>
          </w:p>
        </w:tc>
        <w:tc>
          <w:tcPr>
            <w:tcW w:w="4081" w:type="dxa"/>
            <w:tcBorders>
              <w:bottom w:val="single" w:color="000000" w:sz="6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Forward primer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(5′ to 3′)</w:t>
            </w:r>
          </w:p>
        </w:tc>
        <w:tc>
          <w:tcPr>
            <w:tcW w:w="4151" w:type="dxa"/>
            <w:tcBorders>
              <w:bottom w:val="single" w:color="000000" w:sz="6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Reverse Primer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(5′ to 3′)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tcBorders>
              <w:top w:val="single" w:color="000000" w:sz="6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caps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  <w:lang w:val="en-US" w:eastAsia="zh-CN"/>
              </w:rPr>
              <w:t>NLRP3</w:t>
            </w:r>
          </w:p>
        </w:tc>
        <w:tc>
          <w:tcPr>
            <w:tcW w:w="4081" w:type="dxa"/>
            <w:tcBorders>
              <w:top w:val="single" w:color="000000" w:sz="6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ap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CGGGTTTCAACGCCGACTA</w:t>
            </w:r>
          </w:p>
        </w:tc>
        <w:tc>
          <w:tcPr>
            <w:tcW w:w="4151" w:type="dxa"/>
            <w:tcBorders>
              <w:top w:val="single" w:color="000000" w:sz="6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ap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TTGGCACTAGAGACGGACAGA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sz w:val="24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IL-1β</w:t>
            </w:r>
            <w:bookmarkEnd w:id="1"/>
          </w:p>
        </w:tc>
        <w:tc>
          <w:tcPr>
            <w:tcW w:w="408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GAAATGCCACCTTTTGACAGTG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TGGATGCTCTCATCAGGACAG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IL-18</w:t>
            </w:r>
          </w:p>
        </w:tc>
        <w:tc>
          <w:tcPr>
            <w:tcW w:w="408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ATATCGACCGAACAGCCAAC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" w:name="OLE_LINK11"/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TTCCATCCTTCACAGATAGGG</w:t>
            </w:r>
            <w:bookmarkEnd w:id="2"/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β-actin</w:t>
            </w:r>
          </w:p>
        </w:tc>
        <w:tc>
          <w:tcPr>
            <w:tcW w:w="408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TGTTACCAACTGGGACGACGACA</w:t>
            </w:r>
          </w:p>
        </w:tc>
        <w:tc>
          <w:tcPr>
            <w:tcW w:w="415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CTGGGTCATCTTTTCACGGT</w:t>
            </w:r>
          </w:p>
        </w:tc>
      </w:tr>
      <w:bookmarkEnd w:id="0"/>
    </w:tbl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hint="eastAsia" w:ascii="Arial" w:hAnsi="Arial" w:eastAsia="黑体" w:cs="Arial"/>
          <w:b/>
          <w:bCs/>
          <w:sz w:val="24"/>
          <w:szCs w:val="24"/>
          <w:highlight w:val="none"/>
          <w:lang w:eastAsia="zh-CN"/>
        </w:rPr>
      </w:pPr>
      <w:bookmarkStart w:id="3" w:name="OLE_LINK38"/>
      <w:bookmarkStart w:id="4" w:name="OLE_LINK37"/>
      <w:r>
        <w:rPr>
          <w:rFonts w:hint="eastAsia" w:ascii="Arial" w:hAnsi="Arial" w:eastAsia="黑体" w:cs="Arial"/>
          <w:b/>
          <w:bCs/>
          <w:sz w:val="24"/>
          <w:szCs w:val="24"/>
          <w:highlight w:val="none"/>
          <w:lang w:eastAsia="zh-CN"/>
        </w:rPr>
        <w:drawing>
          <wp:inline distT="0" distB="0" distL="114300" distR="114300">
            <wp:extent cx="5268595" cy="6439535"/>
            <wp:effectExtent l="0" t="0" r="1905" b="12065"/>
            <wp:docPr id="3" name="图片 3" descr="sup 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 fig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3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hint="default" w:ascii="Arial" w:hAnsi="Arial" w:cs="Arial" w:eastAsiaTheme="minorEastAsia"/>
          <w:b w:val="0"/>
          <w:bCs w:val="0"/>
          <w:sz w:val="24"/>
          <w:szCs w:val="24"/>
          <w:highlight w:val="none"/>
          <w:lang w:eastAsia="zh-CN"/>
        </w:rPr>
      </w:pPr>
      <w:r>
        <w:rPr>
          <w:rStyle w:val="8"/>
          <w:rFonts w:hint="default" w:ascii="Times New Roman" w:hAnsi="Times New Roman" w:cs="Times New Roman"/>
        </w:rPr>
        <w:t>Supplementary</w:t>
      </w:r>
      <w:r>
        <w:rPr>
          <w:rStyle w:val="8"/>
          <w:rFonts w:hint="eastAsia" w:ascii="Times New Roman" w:hAnsi="Times New Roman" w:cs="Times New Roman"/>
          <w:lang w:val="en-US" w:eastAsia="zh-CN"/>
        </w:rPr>
        <w:t xml:space="preserve"> Figure 1 EA failed to inhibit the pyroptosis in neurons and astrocyte following CCI operation</w:t>
      </w:r>
      <w:bookmarkStart w:id="5" w:name="OLE_LINK17"/>
      <w:r>
        <w:rPr>
          <w:rStyle w:val="8"/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  <w:vertAlign w:val="superscript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(</w:t>
      </w:r>
      <w:r>
        <w:rPr>
          <w:rFonts w:hint="eastAsia" w:ascii="Arial" w:hAnsi="Arial" w:cs="Arial"/>
          <w:b/>
          <w:bCs/>
          <w:color w:val="242021"/>
          <w:sz w:val="24"/>
          <w:szCs w:val="24"/>
          <w:highlight w:val="none"/>
          <w:lang w:val="en-US" w:eastAsia="zh-CN"/>
        </w:rPr>
        <w:t>A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) Representative images of immunofluorescent analysis of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NeuN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 xml:space="preserve">+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(green),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NLRP3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(red) maker, and DAPI (blue) staining of nuclei 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>in the spinal cord dorsal horn among groups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. Scale bars,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0 μm. (</w:t>
      </w:r>
      <w:r>
        <w:rPr>
          <w:rFonts w:hint="eastAsia" w:ascii="Arial" w:hAnsi="Arial" w:cs="Arial"/>
          <w:b/>
          <w:bCs/>
          <w:color w:val="242021"/>
          <w:sz w:val="24"/>
          <w:szCs w:val="24"/>
          <w:highlight w:val="none"/>
          <w:lang w:val="en-US" w:eastAsia="zh-CN"/>
        </w:rPr>
        <w:t>B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) Representative images of immunofluorescent analysis of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NeuN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 xml:space="preserve">+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(green),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Caspase-1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(red) maker, and DAPI (blue) staining of nuclei 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>in the spinal cord dorsal horn among groups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. Scale bars,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0 μm. (</w:t>
      </w:r>
      <w:r>
        <w:rPr>
          <w:rFonts w:hint="eastAsia" w:ascii="Arial" w:hAnsi="Arial" w:cs="Arial"/>
          <w:b/>
          <w:bCs/>
          <w:color w:val="242021"/>
          <w:sz w:val="24"/>
          <w:szCs w:val="24"/>
          <w:highlight w:val="none"/>
          <w:lang w:val="en-US" w:eastAsia="zh-CN"/>
        </w:rPr>
        <w:t>C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) Representative images of immunofluorescent analysis of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NeuN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(green), 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N-GSDMD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(red) maker, and DAPI (blue) staining of nuclei 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>in the spinal cord dorsal horn among groups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.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Scale bars,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0 μm. </w:t>
      </w:r>
      <w:r>
        <w:rPr>
          <w:rFonts w:hint="eastAsia" w:ascii="Arial" w:hAnsi="Arial" w:cs="Arial"/>
          <w:b w:val="0"/>
          <w:bCs w:val="0"/>
          <w:color w:val="auto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Arial" w:hAnsi="Arial" w:cs="Arial"/>
          <w:b/>
          <w:bCs/>
          <w:color w:val="auto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Arial" w:hAnsi="Arial" w:cs="Arial"/>
          <w:b w:val="0"/>
          <w:bCs w:val="0"/>
          <w:color w:val="auto"/>
          <w:sz w:val="24"/>
          <w:szCs w:val="24"/>
          <w:highlight w:val="none"/>
          <w:lang w:val="en-US" w:eastAsia="zh-CN"/>
        </w:rPr>
        <w:t>)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Representative images of immunofluorescent analysis of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GFAP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>+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 (green),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NL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R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P3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(red) maker, and DAPI (blue) staining of nuclei 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>in the spinal cord dorsal horn among groups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. </w:t>
      </w:r>
      <w:bookmarkEnd w:id="5"/>
      <w:bookmarkStart w:id="6" w:name="OLE_LINK4"/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Scale bars,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0 μm.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(</w:t>
      </w:r>
      <w:r>
        <w:rPr>
          <w:rFonts w:hint="eastAsia" w:ascii="Arial" w:hAnsi="Arial" w:cs="Arial"/>
          <w:b/>
          <w:bCs/>
          <w:color w:val="242021"/>
          <w:sz w:val="24"/>
          <w:szCs w:val="24"/>
          <w:highlight w:val="none"/>
          <w:lang w:val="en-US" w:eastAsia="zh-CN"/>
        </w:rPr>
        <w:t>E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) Representative images of immunofluorescent analysis of 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GFAP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(green),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Caspase-1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(red) maker, and DAPI (blue) staining of nuclei 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>in the spinal cord dorsal horn among groups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.</w:t>
      </w:r>
      <w:bookmarkEnd w:id="6"/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Scale bars,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0 μm. (</w:t>
      </w:r>
      <w:r>
        <w:rPr>
          <w:rFonts w:hint="eastAsia" w:ascii="Arial" w:hAnsi="Arial" w:cs="Arial"/>
          <w:b/>
          <w:bCs/>
          <w:color w:val="242021"/>
          <w:sz w:val="24"/>
          <w:szCs w:val="24"/>
          <w:highlight w:val="none"/>
          <w:lang w:val="en-US" w:eastAsia="zh-CN"/>
        </w:rPr>
        <w:t>F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) Representative images of immunofluorescent analysis of 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GFAP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(green), 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N-GSDMD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(red) maker, and DAPI (blue) staining of nuclei 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>in the spinal cord dorsal horn among groups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. </w:t>
      </w:r>
      <w:bookmarkStart w:id="7" w:name="OLE_LINK7"/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Scale bars,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0 μm.</w:t>
      </w:r>
      <w:bookmarkEnd w:id="7"/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>Q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</w:rPr>
        <w:t xml:space="preserve">uantification analysis the number of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NLRP3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</w:rPr>
        <w:t>/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NeuN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vertAlign w:val="superscript"/>
          <w:lang w:val="en-US" w:eastAsia="zh-CN"/>
        </w:rPr>
        <w:t>+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(</w:t>
      </w:r>
      <w:r>
        <w:rPr>
          <w:rFonts w:hint="eastAsia" w:ascii="Arial" w:hAnsi="Arial" w:cs="Arial"/>
          <w:b/>
          <w:bCs/>
          <w:color w:val="242021"/>
          <w:sz w:val="24"/>
          <w:szCs w:val="24"/>
          <w:highlight w:val="none"/>
          <w:lang w:val="en-US" w:eastAsia="zh-CN"/>
        </w:rPr>
        <w:t>G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)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 xml:space="preserve">, </w:t>
      </w:r>
      <w:bookmarkStart w:id="8" w:name="OLE_LINK5"/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  <w:lang w:val="en-US" w:eastAsia="zh-CN"/>
        </w:rPr>
        <w:t>Caspase-1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</w:rPr>
        <w:t>/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NeuN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(</w:t>
      </w:r>
      <w:r>
        <w:rPr>
          <w:rFonts w:hint="eastAsia" w:ascii="Arial" w:hAnsi="Arial" w:cs="Arial"/>
          <w:b/>
          <w:bCs/>
          <w:color w:val="242021"/>
          <w:sz w:val="24"/>
          <w:szCs w:val="24"/>
          <w:highlight w:val="none"/>
          <w:lang w:val="en-US" w:eastAsia="zh-CN"/>
        </w:rPr>
        <w:t>H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)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,</w:t>
      </w:r>
      <w:bookmarkEnd w:id="8"/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 w:val="0"/>
          <w:iCs/>
          <w:kern w:val="0"/>
          <w:sz w:val="24"/>
          <w:szCs w:val="24"/>
          <w:highlight w:val="none"/>
          <w:lang w:val="en-US" w:eastAsia="zh-CN"/>
        </w:rPr>
        <w:t>N-GSDMD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</w:rPr>
        <w:t>/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NeuN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(</w:t>
      </w:r>
      <w:r>
        <w:rPr>
          <w:rFonts w:hint="eastAsia" w:ascii="Arial" w:hAnsi="Arial" w:cs="Arial"/>
          <w:b/>
          <w:bCs/>
          <w:color w:val="242021"/>
          <w:sz w:val="24"/>
          <w:szCs w:val="24"/>
          <w:highlight w:val="none"/>
          <w:lang w:val="en-US" w:eastAsia="zh-CN"/>
        </w:rPr>
        <w:t>I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)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 xml:space="preserve">,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NLRP3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</w:rPr>
        <w:t>/</w:t>
      </w:r>
      <w:bookmarkStart w:id="9" w:name="OLE_LINK3"/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GFAP</w:t>
      </w:r>
      <w:bookmarkEnd w:id="9"/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  <w:vertAlign w:val="superscript"/>
        </w:rPr>
        <w:t>+</w:t>
      </w:r>
      <w:r>
        <w:rPr>
          <w:rFonts w:hint="eastAsia" w:ascii="Arial" w:hAnsi="Arial" w:cs="Arial"/>
          <w:b w:val="0"/>
          <w:bCs w:val="0"/>
          <w:iCs/>
          <w:kern w:val="0"/>
          <w:sz w:val="24"/>
          <w:szCs w:val="24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(</w:t>
      </w:r>
      <w:r>
        <w:rPr>
          <w:rFonts w:hint="eastAsia" w:ascii="Arial" w:hAnsi="Arial" w:cs="Arial"/>
          <w:b/>
          <w:bCs/>
          <w:color w:val="242021"/>
          <w:sz w:val="24"/>
          <w:szCs w:val="24"/>
          <w:highlight w:val="none"/>
          <w:lang w:val="en-US" w:eastAsia="zh-CN"/>
        </w:rPr>
        <w:t>J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)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 xml:space="preserve">, </w:t>
      </w:r>
      <w:bookmarkStart w:id="10" w:name="OLE_LINK6"/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  <w:lang w:val="en-US" w:eastAsia="zh-CN"/>
        </w:rPr>
        <w:t>Caspase-1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</w:rPr>
        <w:t>/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GFAP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  <w:vertAlign w:val="superscript"/>
        </w:rPr>
        <w:t>+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(</w:t>
      </w:r>
      <w:r>
        <w:rPr>
          <w:rFonts w:hint="eastAsia" w:ascii="Arial" w:hAnsi="Arial" w:cs="Arial"/>
          <w:b/>
          <w:bCs/>
          <w:color w:val="242021"/>
          <w:sz w:val="24"/>
          <w:szCs w:val="24"/>
          <w:highlight w:val="none"/>
          <w:lang w:val="en-US" w:eastAsia="zh-CN"/>
        </w:rPr>
        <w:t>K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)</w:t>
      </w:r>
      <w:bookmarkEnd w:id="10"/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 xml:space="preserve"> and </w:t>
      </w:r>
      <w:r>
        <w:rPr>
          <w:rFonts w:hint="eastAsia" w:ascii="Arial" w:hAnsi="Arial" w:cs="Arial"/>
          <w:b w:val="0"/>
          <w:bCs w:val="0"/>
          <w:iCs/>
          <w:kern w:val="0"/>
          <w:sz w:val="24"/>
          <w:szCs w:val="24"/>
          <w:highlight w:val="none"/>
          <w:lang w:val="en-US" w:eastAsia="zh-CN"/>
        </w:rPr>
        <w:t>N-GSDMD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</w:rPr>
        <w:t>/</w:t>
      </w:r>
      <w:r>
        <w:rPr>
          <w:rFonts w:hint="eastAsia" w:ascii="Arial" w:hAnsi="Arial" w:cs="Arial"/>
          <w:b w:val="0"/>
          <w:bCs w:val="0"/>
          <w:color w:val="242021"/>
          <w:sz w:val="24"/>
          <w:szCs w:val="24"/>
          <w:highlight w:val="none"/>
          <w:lang w:val="en-US" w:eastAsia="zh-CN"/>
        </w:rPr>
        <w:t>GFAP</w:t>
      </w:r>
      <w:r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  <w:vertAlign w:val="superscript"/>
        </w:rPr>
        <w:t>+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>(</w:t>
      </w:r>
      <w:r>
        <w:rPr>
          <w:rFonts w:hint="eastAsia" w:ascii="Arial" w:hAnsi="Arial" w:cs="Arial"/>
          <w:b/>
          <w:bCs/>
          <w:color w:val="242021"/>
          <w:sz w:val="24"/>
          <w:szCs w:val="24"/>
          <w:highlight w:val="none"/>
          <w:lang w:val="en-US" w:eastAsia="zh-CN"/>
        </w:rPr>
        <w:t>L</w:t>
      </w:r>
      <w:r>
        <w:rPr>
          <w:rFonts w:hint="default" w:ascii="Arial" w:hAnsi="Arial" w:cs="Arial"/>
          <w:b w:val="0"/>
          <w:bCs w:val="0"/>
          <w:color w:val="242021"/>
          <w:sz w:val="24"/>
          <w:szCs w:val="24"/>
          <w:highlight w:val="none"/>
        </w:rPr>
        <w:t xml:space="preserve">) 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 xml:space="preserve">in the spinal cord dorsal horn. Data presented as means ± s.d. 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  <w:lang w:val="en-US" w:eastAsia="zh-CN"/>
        </w:rPr>
        <w:t>*</w:t>
      </w:r>
      <w:r>
        <w:rPr>
          <w:rFonts w:hint="default" w:ascii="Arial" w:hAnsi="Arial" w:cs="Arial"/>
          <w:b w:val="0"/>
          <w:bCs w:val="0"/>
          <w:i/>
          <w:iCs/>
          <w:sz w:val="24"/>
          <w:szCs w:val="24"/>
          <w:highlight w:val="none"/>
          <w:lang w:val="en-US" w:eastAsia="zh-CN"/>
        </w:rPr>
        <w:t>P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  <w:lang w:val="en-US" w:eastAsia="zh-CN"/>
        </w:rPr>
        <w:t xml:space="preserve"> &lt; 0.05, **</w:t>
      </w:r>
      <w:r>
        <w:rPr>
          <w:rFonts w:hint="default" w:ascii="Arial" w:hAnsi="Arial" w:cs="Arial"/>
          <w:b w:val="0"/>
          <w:bCs w:val="0"/>
          <w:i/>
          <w:iCs/>
          <w:sz w:val="24"/>
          <w:szCs w:val="24"/>
          <w:highlight w:val="none"/>
          <w:lang w:val="en-US" w:eastAsia="zh-CN"/>
        </w:rPr>
        <w:t>P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  <w:lang w:val="en-US" w:eastAsia="zh-CN"/>
        </w:rPr>
        <w:t xml:space="preserve"> &lt; 0.01, 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  <w:vertAlign w:val="superscript"/>
        </w:rPr>
        <w:t>***</w:t>
      </w:r>
      <w:r>
        <w:rPr>
          <w:rFonts w:hint="default" w:ascii="Arial" w:hAnsi="Arial" w:cs="Arial"/>
          <w:b w:val="0"/>
          <w:bCs w:val="0"/>
          <w:i/>
          <w:iCs/>
          <w:sz w:val="24"/>
          <w:szCs w:val="24"/>
          <w:highlight w:val="none"/>
        </w:rPr>
        <w:t>P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 xml:space="preserve"> &lt; 0.001, n = 3.</w:t>
      </w:r>
      <w:bookmarkStart w:id="11" w:name="OLE_LINK10"/>
      <w:r>
        <w:rPr>
          <w:rFonts w:hint="eastAsia" w:ascii="Arial" w:hAnsi="Arial" w:cs="Arial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bookmarkEnd w:id="1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hint="default" w:ascii="Arial" w:hAnsi="Arial" w:cs="Arial"/>
          <w:b w:val="0"/>
          <w:bCs w:val="0"/>
          <w:iCs/>
          <w:kern w:val="0"/>
          <w:sz w:val="24"/>
          <w:szCs w:val="24"/>
          <w:highlight w:val="none"/>
          <w:vertAlign w:val="superscript"/>
        </w:rPr>
      </w:pPr>
    </w:p>
    <w:bookmarkEnd w:id="3"/>
    <w:bookmarkEnd w:id="4"/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rPr>
          <w:rStyle w:val="8"/>
          <w:rFonts w:hint="default" w:ascii="Times New Roman" w:hAnsi="Times New Roman" w:cs="Times New Roman"/>
        </w:rPr>
      </w:pPr>
    </w:p>
    <w:p>
      <w:pPr>
        <w:spacing w:line="220" w:lineRule="atLeast"/>
        <w:jc w:val="both"/>
        <w:rPr>
          <w:rFonts w:hint="eastAsia" w:eastAsia="微软雅黑"/>
          <w:lang w:eastAsia="zh-CN"/>
        </w:rPr>
      </w:pPr>
      <w:bookmarkStart w:id="12" w:name="_GoBack"/>
      <w:bookmarkEnd w:id="12"/>
    </w:p>
    <w:sectPr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eX_CM_Maths_Symbol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M1NWNlMzIzZmE1YzRiNGFhODE3NmU1ZDE2YWJhOWUifQ=="/>
    <w:docVar w:name="KY_MEDREF_DOCUID" w:val="{DD128D51-2722-4DA7-A343-0B90B2FD866E}"/>
    <w:docVar w:name="KY_MEDREF_VERSION" w:val="3"/>
  </w:docVars>
  <w:rsids>
    <w:rsidRoot w:val="00D31D50"/>
    <w:rsid w:val="0004194F"/>
    <w:rsid w:val="001329C9"/>
    <w:rsid w:val="00183278"/>
    <w:rsid w:val="00196050"/>
    <w:rsid w:val="001E055A"/>
    <w:rsid w:val="001E3F13"/>
    <w:rsid w:val="002157DF"/>
    <w:rsid w:val="00274841"/>
    <w:rsid w:val="002A73DA"/>
    <w:rsid w:val="002D6578"/>
    <w:rsid w:val="00305AB6"/>
    <w:rsid w:val="00323B43"/>
    <w:rsid w:val="003326A6"/>
    <w:rsid w:val="00375EDA"/>
    <w:rsid w:val="00376BA7"/>
    <w:rsid w:val="0037776C"/>
    <w:rsid w:val="003C1F0E"/>
    <w:rsid w:val="003D37D8"/>
    <w:rsid w:val="00426133"/>
    <w:rsid w:val="004358AB"/>
    <w:rsid w:val="004D6F33"/>
    <w:rsid w:val="00526760"/>
    <w:rsid w:val="005A6918"/>
    <w:rsid w:val="005C2DE4"/>
    <w:rsid w:val="00625A75"/>
    <w:rsid w:val="00756C82"/>
    <w:rsid w:val="00771D04"/>
    <w:rsid w:val="008B7726"/>
    <w:rsid w:val="0094556C"/>
    <w:rsid w:val="009A782B"/>
    <w:rsid w:val="00A07516"/>
    <w:rsid w:val="00A255C8"/>
    <w:rsid w:val="00A45193"/>
    <w:rsid w:val="00A515DA"/>
    <w:rsid w:val="00AD4C8D"/>
    <w:rsid w:val="00BF5A23"/>
    <w:rsid w:val="00C634B4"/>
    <w:rsid w:val="00CE7DD6"/>
    <w:rsid w:val="00D25B22"/>
    <w:rsid w:val="00D31D50"/>
    <w:rsid w:val="00D87CF2"/>
    <w:rsid w:val="00DF018E"/>
    <w:rsid w:val="00E81752"/>
    <w:rsid w:val="00E9239F"/>
    <w:rsid w:val="00EA3D5F"/>
    <w:rsid w:val="00EF3DE4"/>
    <w:rsid w:val="00F33C96"/>
    <w:rsid w:val="00F44CF8"/>
    <w:rsid w:val="00FD0CDB"/>
    <w:rsid w:val="051568D6"/>
    <w:rsid w:val="09D75426"/>
    <w:rsid w:val="0BB21CA6"/>
    <w:rsid w:val="0BCF69F1"/>
    <w:rsid w:val="0D0E73B0"/>
    <w:rsid w:val="0E186A20"/>
    <w:rsid w:val="0F674C3D"/>
    <w:rsid w:val="139B74C4"/>
    <w:rsid w:val="15EF3AF7"/>
    <w:rsid w:val="16A36DBB"/>
    <w:rsid w:val="17812A49"/>
    <w:rsid w:val="1A9133CF"/>
    <w:rsid w:val="1D0460DA"/>
    <w:rsid w:val="1FF42436"/>
    <w:rsid w:val="210448FA"/>
    <w:rsid w:val="23A516B7"/>
    <w:rsid w:val="254E25E8"/>
    <w:rsid w:val="275F6A3A"/>
    <w:rsid w:val="276E0D20"/>
    <w:rsid w:val="292A0DEA"/>
    <w:rsid w:val="29B42C36"/>
    <w:rsid w:val="2B473D61"/>
    <w:rsid w:val="2CC01C45"/>
    <w:rsid w:val="2D8D5C78"/>
    <w:rsid w:val="2FED29FE"/>
    <w:rsid w:val="305A62E5"/>
    <w:rsid w:val="31E518F1"/>
    <w:rsid w:val="33C85C5B"/>
    <w:rsid w:val="3518051D"/>
    <w:rsid w:val="353115DE"/>
    <w:rsid w:val="364610BA"/>
    <w:rsid w:val="37E312B6"/>
    <w:rsid w:val="3C3C0F95"/>
    <w:rsid w:val="3DAC6FE4"/>
    <w:rsid w:val="3E0414DF"/>
    <w:rsid w:val="3E86719B"/>
    <w:rsid w:val="3F051B12"/>
    <w:rsid w:val="422A31E7"/>
    <w:rsid w:val="43851473"/>
    <w:rsid w:val="447B4624"/>
    <w:rsid w:val="46B03C68"/>
    <w:rsid w:val="480F57AF"/>
    <w:rsid w:val="4A8A55C1"/>
    <w:rsid w:val="4B0E61F2"/>
    <w:rsid w:val="4C624B96"/>
    <w:rsid w:val="516E79EA"/>
    <w:rsid w:val="51DB7F97"/>
    <w:rsid w:val="552A3C28"/>
    <w:rsid w:val="559D178D"/>
    <w:rsid w:val="57480FB9"/>
    <w:rsid w:val="58450D79"/>
    <w:rsid w:val="58F06F37"/>
    <w:rsid w:val="59B77A55"/>
    <w:rsid w:val="59E06FAB"/>
    <w:rsid w:val="5A1629CD"/>
    <w:rsid w:val="5A755946"/>
    <w:rsid w:val="5BB95D06"/>
    <w:rsid w:val="5C3E7060"/>
    <w:rsid w:val="5F1166DA"/>
    <w:rsid w:val="613320B7"/>
    <w:rsid w:val="65276D5A"/>
    <w:rsid w:val="68AA0EB0"/>
    <w:rsid w:val="696E2E35"/>
    <w:rsid w:val="6C2B2308"/>
    <w:rsid w:val="6CAE627C"/>
    <w:rsid w:val="6D521B17"/>
    <w:rsid w:val="6D6A6E60"/>
    <w:rsid w:val="70A26911"/>
    <w:rsid w:val="70F6526B"/>
    <w:rsid w:val="73AD5CF9"/>
    <w:rsid w:val="73AE6C79"/>
    <w:rsid w:val="74746816"/>
    <w:rsid w:val="747E1443"/>
    <w:rsid w:val="750D2EF3"/>
    <w:rsid w:val="75975301"/>
    <w:rsid w:val="76392FE7"/>
    <w:rsid w:val="775A6197"/>
    <w:rsid w:val="78174678"/>
    <w:rsid w:val="78D45AD6"/>
    <w:rsid w:val="7B5178B1"/>
    <w:rsid w:val="7DEE13E8"/>
    <w:rsid w:val="7EA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ahoma" w:hAnsi="Tahoma"/>
      <w:sz w:val="18"/>
      <w:szCs w:val="18"/>
    </w:rPr>
  </w:style>
  <w:style w:type="character" w:customStyle="1" w:styleId="8">
    <w:name w:val="fontstyle01"/>
    <w:basedOn w:val="5"/>
    <w:autoRedefine/>
    <w:qFormat/>
    <w:uiPriority w:val="0"/>
    <w:rPr>
      <w:rFonts w:hint="default" w:ascii="Arial" w:hAnsi="Arial" w:cs="Arial"/>
      <w:b/>
      <w:bCs/>
      <w:color w:val="000000"/>
      <w:sz w:val="24"/>
      <w:szCs w:val="24"/>
    </w:rPr>
  </w:style>
  <w:style w:type="character" w:customStyle="1" w:styleId="9">
    <w:name w:val="fontstyle11"/>
    <w:basedOn w:val="5"/>
    <w:autoRedefine/>
    <w:qFormat/>
    <w:uiPriority w:val="0"/>
    <w:rPr>
      <w:rFonts w:hint="default" w:ascii="TeX_CM_Maths_Symbols" w:hAnsi="TeX_CM_Maths_Symbols"/>
      <w:color w:val="000000"/>
      <w:sz w:val="10"/>
      <w:szCs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605</Characters>
  <Lines>5</Lines>
  <Paragraphs>1</Paragraphs>
  <TotalTime>56</TotalTime>
  <ScaleCrop>false</ScaleCrop>
  <LinksUpToDate>false</LinksUpToDate>
  <CharactersWithSpaces>709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xcc07</dc:creator>
  <cp:lastModifiedBy>kuiwy</cp:lastModifiedBy>
  <dcterms:modified xsi:type="dcterms:W3CDTF">2025-01-31T11:50:28Z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2F57AE0769BF42198E5BCC4FA07C906E</vt:lpwstr>
  </property>
</Properties>
</file>