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2BB26" w14:textId="77777777" w:rsidR="00A803C7" w:rsidRPr="00195902" w:rsidRDefault="00A803C7" w:rsidP="00A803C7">
      <w:pPr>
        <w:spacing w:line="360" w:lineRule="auto"/>
        <w:ind w:firstLineChars="100" w:firstLine="240"/>
        <w:jc w:val="center"/>
        <w:rPr>
          <w:rFonts w:eastAsia="宋体" w:cs="Times New Roman"/>
          <w:color w:val="FF0000"/>
        </w:rPr>
      </w:pPr>
      <w:r w:rsidRPr="00195902">
        <w:rPr>
          <w:rFonts w:eastAsia="宋体" w:cs="Times New Roman"/>
          <w:noProof/>
          <w:color w:val="FF0000"/>
        </w:rPr>
        <w:drawing>
          <wp:inline distT="0" distB="0" distL="0" distR="0" wp14:anchorId="7B842A57" wp14:editId="18594B23">
            <wp:extent cx="3543300" cy="2665951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109" cy="2674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285CF" w14:textId="316FF04A" w:rsidR="00A803C7" w:rsidRPr="00A803C7" w:rsidRDefault="00A803C7" w:rsidP="00A803C7">
      <w:pPr>
        <w:autoSpaceDE w:val="0"/>
        <w:autoSpaceDN w:val="0"/>
        <w:adjustRightInd w:val="0"/>
        <w:spacing w:before="240" w:line="360" w:lineRule="auto"/>
        <w:rPr>
          <w:rFonts w:cs="Times New Roman"/>
          <w:color w:val="000000" w:themeColor="text1"/>
          <w:sz w:val="21"/>
          <w:szCs w:val="21"/>
        </w:rPr>
      </w:pPr>
      <w:r w:rsidRPr="00A803C7">
        <w:rPr>
          <w:rFonts w:cs="Times New Roman"/>
          <w:color w:val="000000" w:themeColor="text1"/>
          <w:sz w:val="21"/>
          <w:szCs w:val="21"/>
        </w:rPr>
        <w:t xml:space="preserve">Figure </w:t>
      </w:r>
      <w:r>
        <w:rPr>
          <w:rFonts w:cs="Times New Roman" w:hint="eastAsia"/>
          <w:color w:val="000000" w:themeColor="text1"/>
          <w:sz w:val="21"/>
          <w:szCs w:val="21"/>
        </w:rPr>
        <w:t>S1.</w:t>
      </w:r>
      <w:r w:rsidRPr="00A803C7">
        <w:rPr>
          <w:rFonts w:cs="Times New Roman"/>
          <w:color w:val="000000" w:themeColor="text1"/>
          <w:sz w:val="21"/>
          <w:szCs w:val="21"/>
        </w:rPr>
        <w:t xml:space="preserve"> Boundary plot</w:t>
      </w:r>
      <w:r w:rsidRPr="00A803C7">
        <w:rPr>
          <w:rFonts w:cs="Times New Roman" w:hint="eastAsia"/>
          <w:color w:val="000000" w:themeColor="text1"/>
          <w:sz w:val="21"/>
          <w:szCs w:val="21"/>
        </w:rPr>
        <w:t xml:space="preserve"> of the interim analysis</w:t>
      </w:r>
    </w:p>
    <w:p w14:paraId="3BC53E74" w14:textId="01A0709B" w:rsidR="00A803C7" w:rsidRDefault="00A803C7">
      <w:pPr>
        <w:widowControl/>
        <w:jc w:val="left"/>
      </w:pPr>
      <w:r>
        <w:br w:type="page"/>
      </w:r>
    </w:p>
    <w:p w14:paraId="030C89C8" w14:textId="77777777" w:rsidR="00D41442" w:rsidRPr="00A803C7" w:rsidRDefault="00D41442"/>
    <w:p w14:paraId="0FB27E50" w14:textId="77777777" w:rsidR="00326D94" w:rsidRPr="00175EEA" w:rsidRDefault="00326D94" w:rsidP="00326D94">
      <w:pPr>
        <w:autoSpaceDE w:val="0"/>
        <w:autoSpaceDN w:val="0"/>
        <w:adjustRightInd w:val="0"/>
        <w:spacing w:before="240" w:line="360" w:lineRule="auto"/>
        <w:rPr>
          <w:rFonts w:cs="Times New Roman"/>
          <w:color w:val="000000" w:themeColor="text1"/>
          <w:sz w:val="21"/>
          <w:szCs w:val="21"/>
        </w:rPr>
      </w:pPr>
      <w:r w:rsidRPr="00175EEA">
        <w:rPr>
          <w:rFonts w:cs="Times New Roman"/>
          <w:noProof/>
          <w:color w:val="000000" w:themeColor="text1"/>
          <w:sz w:val="21"/>
          <w:szCs w:val="21"/>
        </w:rPr>
        <w:drawing>
          <wp:inline distT="0" distB="0" distL="0" distR="0" wp14:anchorId="714792FF" wp14:editId="61DF4243">
            <wp:extent cx="5278120" cy="35128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gure S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51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4858E" w14:textId="03F8BC77" w:rsidR="00326D94" w:rsidRPr="008B35B6" w:rsidRDefault="00326D94" w:rsidP="00326D94">
      <w:pPr>
        <w:autoSpaceDE w:val="0"/>
        <w:autoSpaceDN w:val="0"/>
        <w:adjustRightInd w:val="0"/>
        <w:spacing w:before="240" w:line="360" w:lineRule="auto"/>
        <w:rPr>
          <w:rFonts w:cs="Times New Roman"/>
          <w:color w:val="000000" w:themeColor="text1"/>
          <w:sz w:val="21"/>
          <w:szCs w:val="21"/>
        </w:rPr>
      </w:pPr>
      <w:r w:rsidRPr="008B35B6">
        <w:rPr>
          <w:rFonts w:cs="Times New Roman" w:hint="eastAsia"/>
          <w:color w:val="000000" w:themeColor="text1"/>
          <w:sz w:val="21"/>
          <w:szCs w:val="21"/>
        </w:rPr>
        <w:t>F</w:t>
      </w:r>
      <w:r w:rsidRPr="008B35B6">
        <w:rPr>
          <w:rFonts w:cs="Times New Roman"/>
          <w:color w:val="000000" w:themeColor="text1"/>
          <w:sz w:val="21"/>
          <w:szCs w:val="21"/>
        </w:rPr>
        <w:t>igure S</w:t>
      </w:r>
      <w:r w:rsidR="00A803C7">
        <w:rPr>
          <w:rFonts w:cs="Times New Roman" w:hint="eastAsia"/>
          <w:color w:val="000000" w:themeColor="text1"/>
          <w:sz w:val="21"/>
          <w:szCs w:val="21"/>
        </w:rPr>
        <w:t>2</w:t>
      </w:r>
      <w:r w:rsidRPr="008B35B6">
        <w:rPr>
          <w:rFonts w:cs="Times New Roman"/>
          <w:color w:val="000000" w:themeColor="text1"/>
          <w:sz w:val="21"/>
          <w:szCs w:val="21"/>
        </w:rPr>
        <w:t xml:space="preserve">. </w:t>
      </w:r>
      <w:bookmarkStart w:id="0" w:name="_Hlk156477375"/>
      <w:r w:rsidRPr="008B35B6">
        <w:rPr>
          <w:rFonts w:cs="Times New Roman"/>
          <w:color w:val="000000" w:themeColor="text1"/>
          <w:sz w:val="21"/>
          <w:szCs w:val="21"/>
        </w:rPr>
        <w:t>Cumulative event of weaning from mechanical ventilation.</w:t>
      </w:r>
      <w:bookmarkEnd w:id="0"/>
      <w:r w:rsidRPr="008B35B6">
        <w:rPr>
          <w:rFonts w:cs="Times New Roman"/>
          <w:color w:val="000000" w:themeColor="text1"/>
          <w:sz w:val="21"/>
          <w:szCs w:val="21"/>
        </w:rPr>
        <w:t xml:space="preserve"> </w:t>
      </w:r>
      <w:r w:rsidRPr="008B35B6">
        <w:rPr>
          <w:noProof/>
          <w:sz w:val="21"/>
          <w:szCs w:val="21"/>
        </w:rPr>
        <w:t>HR denotes hazard ratio. CI denotes confidence interval.</w:t>
      </w:r>
    </w:p>
    <w:p w14:paraId="3BA485E3" w14:textId="77777777" w:rsidR="00326D94" w:rsidRPr="00175EEA" w:rsidRDefault="00326D94" w:rsidP="00326D94">
      <w:pPr>
        <w:widowControl/>
        <w:jc w:val="left"/>
        <w:rPr>
          <w:rFonts w:cs="Times New Roman"/>
          <w:color w:val="000000" w:themeColor="text1"/>
          <w:sz w:val="21"/>
          <w:szCs w:val="21"/>
        </w:rPr>
      </w:pPr>
      <w:r w:rsidRPr="00175EEA">
        <w:rPr>
          <w:rFonts w:cs="Times New Roman"/>
          <w:color w:val="000000" w:themeColor="text1"/>
          <w:sz w:val="21"/>
          <w:szCs w:val="21"/>
        </w:rPr>
        <w:br w:type="page"/>
      </w:r>
      <w:bookmarkStart w:id="1" w:name="_Hlk120547488"/>
    </w:p>
    <w:bookmarkEnd w:id="1"/>
    <w:p w14:paraId="27BA7991" w14:textId="427BA8B5" w:rsidR="00A803C7" w:rsidRPr="00A803C7" w:rsidRDefault="00A803C7" w:rsidP="00A803C7">
      <w:pPr>
        <w:spacing w:line="276" w:lineRule="auto"/>
        <w:rPr>
          <w:sz w:val="21"/>
          <w:szCs w:val="21"/>
        </w:rPr>
      </w:pPr>
      <w:r w:rsidRPr="00A803C7">
        <w:rPr>
          <w:sz w:val="21"/>
          <w:szCs w:val="21"/>
        </w:rPr>
        <w:lastRenderedPageBreak/>
        <w:t xml:space="preserve">Table </w:t>
      </w:r>
      <w:r w:rsidRPr="00A803C7">
        <w:rPr>
          <w:rFonts w:hint="eastAsia"/>
          <w:sz w:val="21"/>
          <w:szCs w:val="21"/>
        </w:rPr>
        <w:t>S</w:t>
      </w:r>
      <w:r w:rsidRPr="00A803C7">
        <w:rPr>
          <w:sz w:val="21"/>
          <w:szCs w:val="21"/>
        </w:rPr>
        <w:t>1: Z score boundaries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A803C7" w:rsidRPr="00EC167B" w14:paraId="60B73947" w14:textId="77777777" w:rsidTr="00C34686">
        <w:tc>
          <w:tcPr>
            <w:tcW w:w="2765" w:type="dxa"/>
          </w:tcPr>
          <w:p w14:paraId="37D6712A" w14:textId="77777777" w:rsidR="00A803C7" w:rsidRPr="00EC167B" w:rsidRDefault="00A803C7" w:rsidP="00C34686">
            <w:pPr>
              <w:spacing w:line="360" w:lineRule="auto"/>
              <w:rPr>
                <w:rFonts w:eastAsia="宋体" w:cs="Times New Roman" w:hint="eastAsia"/>
                <w:b/>
                <w:bCs/>
                <w:color w:val="000000" w:themeColor="text1"/>
                <w:sz w:val="21"/>
                <w:lang w:val="zh-CN"/>
              </w:rPr>
            </w:pPr>
            <w:r w:rsidRPr="00EC167B">
              <w:rPr>
                <w:rFonts w:eastAsia="宋体" w:cs="Times New Roman"/>
                <w:b/>
                <w:bCs/>
                <w:color w:val="000000" w:themeColor="text1"/>
                <w:sz w:val="21"/>
                <w:lang w:val="zh-CN"/>
              </w:rPr>
              <w:t xml:space="preserve">Stage </w:t>
            </w:r>
          </w:p>
        </w:tc>
        <w:tc>
          <w:tcPr>
            <w:tcW w:w="2765" w:type="dxa"/>
          </w:tcPr>
          <w:p w14:paraId="38C028A8" w14:textId="77777777" w:rsidR="00A803C7" w:rsidRPr="00EC167B" w:rsidRDefault="00A803C7" w:rsidP="00C34686">
            <w:pPr>
              <w:spacing w:line="360" w:lineRule="auto"/>
              <w:rPr>
                <w:rFonts w:eastAsia="宋体" w:cs="Times New Roman" w:hint="eastAsia"/>
                <w:color w:val="000000" w:themeColor="text1"/>
                <w:sz w:val="21"/>
              </w:rPr>
            </w:pPr>
            <w:r w:rsidRPr="00EC167B">
              <w:rPr>
                <w:rFonts w:eastAsia="宋体" w:cs="Times New Roman"/>
                <w:color w:val="000000" w:themeColor="text1"/>
                <w:sz w:val="21"/>
              </w:rPr>
              <w:t xml:space="preserve">Efficacy </w:t>
            </w:r>
          </w:p>
        </w:tc>
        <w:tc>
          <w:tcPr>
            <w:tcW w:w="2766" w:type="dxa"/>
          </w:tcPr>
          <w:p w14:paraId="3EE48B0D" w14:textId="77777777" w:rsidR="00A803C7" w:rsidRPr="00EC167B" w:rsidRDefault="00A803C7" w:rsidP="00C34686">
            <w:pPr>
              <w:spacing w:line="360" w:lineRule="auto"/>
              <w:rPr>
                <w:rFonts w:eastAsia="宋体" w:cs="Times New Roman" w:hint="eastAsia"/>
                <w:color w:val="000000" w:themeColor="text1"/>
                <w:sz w:val="21"/>
              </w:rPr>
            </w:pPr>
            <w:r w:rsidRPr="00EC167B">
              <w:rPr>
                <w:rFonts w:eastAsia="宋体" w:cs="Times New Roman"/>
                <w:color w:val="000000" w:themeColor="text1"/>
                <w:sz w:val="21"/>
              </w:rPr>
              <w:t xml:space="preserve">Futility </w:t>
            </w:r>
          </w:p>
        </w:tc>
      </w:tr>
      <w:tr w:rsidR="00A803C7" w:rsidRPr="00EC167B" w14:paraId="3E158919" w14:textId="77777777" w:rsidTr="00C34686">
        <w:tc>
          <w:tcPr>
            <w:tcW w:w="2765" w:type="dxa"/>
          </w:tcPr>
          <w:p w14:paraId="701D448A" w14:textId="77777777" w:rsidR="00A803C7" w:rsidRPr="00EC167B" w:rsidRDefault="00A803C7" w:rsidP="00C34686">
            <w:pPr>
              <w:spacing w:line="360" w:lineRule="auto"/>
              <w:rPr>
                <w:rFonts w:eastAsia="宋体" w:cs="Times New Roman"/>
                <w:color w:val="000000" w:themeColor="text1"/>
                <w:sz w:val="21"/>
              </w:rPr>
            </w:pPr>
            <w:r w:rsidRPr="00EC167B">
              <w:rPr>
                <w:rFonts w:eastAsia="宋体" w:cs="Times New Roman"/>
                <w:color w:val="000000" w:themeColor="text1"/>
                <w:sz w:val="21"/>
              </w:rPr>
              <w:t>1</w:t>
            </w:r>
            <w:r w:rsidRPr="00EC167B">
              <w:rPr>
                <w:rFonts w:eastAsia="宋体" w:cs="Times New Roman" w:hint="eastAsia"/>
                <w:color w:val="000000" w:themeColor="text1"/>
                <w:sz w:val="21"/>
              </w:rPr>
              <w:t>（</w:t>
            </w:r>
            <w:r w:rsidRPr="00EC167B">
              <w:rPr>
                <w:rFonts w:eastAsia="宋体" w:cs="Times New Roman" w:hint="eastAsia"/>
                <w:color w:val="000000" w:themeColor="text1"/>
                <w:sz w:val="21"/>
              </w:rPr>
              <w:t>50%</w:t>
            </w:r>
            <w:r w:rsidRPr="00EC167B">
              <w:rPr>
                <w:rFonts w:eastAsia="宋体" w:cs="Times New Roman" w:hint="eastAsia"/>
                <w:color w:val="000000" w:themeColor="text1"/>
                <w:sz w:val="21"/>
              </w:rPr>
              <w:t>）</w:t>
            </w:r>
          </w:p>
        </w:tc>
        <w:tc>
          <w:tcPr>
            <w:tcW w:w="2765" w:type="dxa"/>
          </w:tcPr>
          <w:p w14:paraId="2DDB439E" w14:textId="77777777" w:rsidR="00A803C7" w:rsidRPr="00EC167B" w:rsidRDefault="00A803C7" w:rsidP="00C34686">
            <w:pPr>
              <w:spacing w:line="360" w:lineRule="auto"/>
              <w:rPr>
                <w:rFonts w:eastAsia="宋体" w:cs="Times New Roman"/>
                <w:color w:val="000000" w:themeColor="text1"/>
                <w:sz w:val="21"/>
              </w:rPr>
            </w:pPr>
            <w:r w:rsidRPr="00EC167B">
              <w:rPr>
                <w:rFonts w:eastAsia="宋体" w:cs="Times New Roman"/>
                <w:color w:val="000000" w:themeColor="text1"/>
                <w:sz w:val="21"/>
              </w:rPr>
              <w:t>-2.96</w:t>
            </w:r>
          </w:p>
        </w:tc>
        <w:tc>
          <w:tcPr>
            <w:tcW w:w="2766" w:type="dxa"/>
          </w:tcPr>
          <w:p w14:paraId="4FBDC403" w14:textId="77777777" w:rsidR="00A803C7" w:rsidRPr="00EC167B" w:rsidRDefault="00A803C7" w:rsidP="00C34686">
            <w:pPr>
              <w:spacing w:line="360" w:lineRule="auto"/>
              <w:rPr>
                <w:rFonts w:eastAsia="宋体" w:cs="Times New Roman"/>
                <w:color w:val="000000" w:themeColor="text1"/>
                <w:sz w:val="21"/>
              </w:rPr>
            </w:pPr>
            <w:r w:rsidRPr="00EC167B">
              <w:rPr>
                <w:rFonts w:eastAsia="宋体" w:cs="Times New Roman"/>
                <w:color w:val="000000" w:themeColor="text1"/>
                <w:sz w:val="21"/>
              </w:rPr>
              <w:t>-0.27</w:t>
            </w:r>
          </w:p>
        </w:tc>
      </w:tr>
      <w:tr w:rsidR="00A803C7" w:rsidRPr="00EC167B" w14:paraId="2DFE0639" w14:textId="77777777" w:rsidTr="00C34686">
        <w:tc>
          <w:tcPr>
            <w:tcW w:w="2765" w:type="dxa"/>
          </w:tcPr>
          <w:p w14:paraId="5B394E09" w14:textId="77777777" w:rsidR="00A803C7" w:rsidRPr="00EC167B" w:rsidRDefault="00A803C7" w:rsidP="00C34686">
            <w:pPr>
              <w:spacing w:line="360" w:lineRule="auto"/>
              <w:rPr>
                <w:rFonts w:eastAsia="宋体" w:cs="Times New Roman"/>
                <w:color w:val="000000" w:themeColor="text1"/>
                <w:sz w:val="21"/>
              </w:rPr>
            </w:pPr>
            <w:r w:rsidRPr="00EC167B">
              <w:rPr>
                <w:rFonts w:eastAsia="宋体" w:cs="Times New Roman"/>
                <w:color w:val="000000" w:themeColor="text1"/>
                <w:sz w:val="21"/>
              </w:rPr>
              <w:t>2</w:t>
            </w:r>
            <w:r w:rsidRPr="00EC167B">
              <w:rPr>
                <w:rFonts w:eastAsia="宋体" w:cs="Times New Roman" w:hint="eastAsia"/>
                <w:color w:val="000000" w:themeColor="text1"/>
                <w:sz w:val="21"/>
              </w:rPr>
              <w:t>（</w:t>
            </w:r>
            <w:r w:rsidRPr="00EC167B">
              <w:rPr>
                <w:rFonts w:eastAsia="宋体" w:cs="Times New Roman" w:hint="eastAsia"/>
                <w:color w:val="000000" w:themeColor="text1"/>
                <w:sz w:val="21"/>
              </w:rPr>
              <w:t>100%</w:t>
            </w:r>
            <w:r w:rsidRPr="00EC167B">
              <w:rPr>
                <w:rFonts w:eastAsia="宋体" w:cs="Times New Roman" w:hint="eastAsia"/>
                <w:color w:val="000000" w:themeColor="text1"/>
                <w:sz w:val="21"/>
              </w:rPr>
              <w:t>）</w:t>
            </w:r>
          </w:p>
        </w:tc>
        <w:tc>
          <w:tcPr>
            <w:tcW w:w="2765" w:type="dxa"/>
          </w:tcPr>
          <w:p w14:paraId="407393D3" w14:textId="77777777" w:rsidR="00A803C7" w:rsidRPr="00EC167B" w:rsidRDefault="00A803C7" w:rsidP="00C34686">
            <w:pPr>
              <w:spacing w:line="360" w:lineRule="auto"/>
              <w:rPr>
                <w:rFonts w:eastAsia="宋体" w:cs="Times New Roman"/>
                <w:color w:val="000000" w:themeColor="text1"/>
                <w:sz w:val="21"/>
              </w:rPr>
            </w:pPr>
            <w:r w:rsidRPr="00EC167B">
              <w:rPr>
                <w:rFonts w:eastAsia="宋体" w:cs="Times New Roman"/>
                <w:color w:val="000000" w:themeColor="text1"/>
                <w:sz w:val="21"/>
              </w:rPr>
              <w:t>-1.97</w:t>
            </w:r>
          </w:p>
        </w:tc>
        <w:tc>
          <w:tcPr>
            <w:tcW w:w="2766" w:type="dxa"/>
          </w:tcPr>
          <w:p w14:paraId="2CFAD65A" w14:textId="77777777" w:rsidR="00A803C7" w:rsidRPr="00EC167B" w:rsidRDefault="00A803C7" w:rsidP="00C34686">
            <w:pPr>
              <w:spacing w:line="360" w:lineRule="auto"/>
              <w:rPr>
                <w:rFonts w:eastAsia="宋体" w:cs="Times New Roman"/>
                <w:color w:val="000000" w:themeColor="text1"/>
                <w:sz w:val="21"/>
              </w:rPr>
            </w:pPr>
            <w:r w:rsidRPr="00EC167B">
              <w:rPr>
                <w:rFonts w:eastAsia="宋体" w:cs="Times New Roman"/>
                <w:color w:val="000000" w:themeColor="text1"/>
                <w:sz w:val="21"/>
              </w:rPr>
              <w:t>-1.97</w:t>
            </w:r>
          </w:p>
        </w:tc>
      </w:tr>
    </w:tbl>
    <w:p w14:paraId="030E0F5A" w14:textId="77777777" w:rsidR="00A803C7" w:rsidRDefault="00A803C7" w:rsidP="00326D94">
      <w:pPr>
        <w:spacing w:line="276" w:lineRule="auto"/>
        <w:rPr>
          <w:sz w:val="21"/>
          <w:szCs w:val="21"/>
        </w:rPr>
      </w:pPr>
    </w:p>
    <w:p w14:paraId="080524C5" w14:textId="77777777" w:rsidR="00A803C7" w:rsidRDefault="00A803C7" w:rsidP="00326D94">
      <w:pPr>
        <w:spacing w:line="276" w:lineRule="auto"/>
        <w:rPr>
          <w:sz w:val="21"/>
          <w:szCs w:val="21"/>
        </w:rPr>
      </w:pPr>
    </w:p>
    <w:p w14:paraId="3363FA8E" w14:textId="77777777" w:rsidR="00A803C7" w:rsidRDefault="00A803C7" w:rsidP="00326D94">
      <w:pPr>
        <w:spacing w:line="276" w:lineRule="auto"/>
        <w:rPr>
          <w:sz w:val="21"/>
          <w:szCs w:val="21"/>
        </w:rPr>
      </w:pPr>
    </w:p>
    <w:p w14:paraId="31B137B2" w14:textId="486059DB" w:rsidR="00326D94" w:rsidRPr="00A262D4" w:rsidRDefault="00326D94" w:rsidP="00326D94">
      <w:pPr>
        <w:spacing w:line="276" w:lineRule="auto"/>
        <w:rPr>
          <w:b/>
          <w:sz w:val="21"/>
          <w:szCs w:val="21"/>
        </w:rPr>
      </w:pPr>
      <w:r w:rsidRPr="00A262D4">
        <w:rPr>
          <w:sz w:val="21"/>
          <w:szCs w:val="21"/>
        </w:rPr>
        <w:t>Table S</w:t>
      </w:r>
      <w:r w:rsidR="00A803C7">
        <w:rPr>
          <w:rFonts w:hint="eastAsia"/>
          <w:sz w:val="21"/>
          <w:szCs w:val="21"/>
        </w:rPr>
        <w:t>2</w:t>
      </w:r>
      <w:r w:rsidRPr="00A262D4">
        <w:rPr>
          <w:sz w:val="21"/>
          <w:szCs w:val="21"/>
        </w:rPr>
        <w:t>. Numbers of cases from each site.</w:t>
      </w: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708"/>
        <w:gridCol w:w="1699"/>
        <w:gridCol w:w="1646"/>
      </w:tblGrid>
      <w:tr w:rsidR="00326D94" w:rsidRPr="00175EEA" w14:paraId="1D8E9F90" w14:textId="77777777" w:rsidTr="00C34686">
        <w:tc>
          <w:tcPr>
            <w:tcW w:w="25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8685" w14:textId="77777777" w:rsidR="00326D94" w:rsidRPr="00175EEA" w:rsidRDefault="00326D94" w:rsidP="00C34686">
            <w:pPr>
              <w:spacing w:line="276" w:lineRule="auto"/>
              <w:jc w:val="left"/>
              <w:rPr>
                <w:rFonts w:cs="Times New Roman"/>
                <w:color w:val="000000" w:themeColor="text1"/>
                <w:sz w:val="21"/>
                <w:szCs w:val="21"/>
              </w:rPr>
            </w:pPr>
            <w:r w:rsidRPr="00175EEA">
              <w:rPr>
                <w:rFonts w:cs="Times New Roman"/>
                <w:color w:val="000000" w:themeColor="text1"/>
                <w:sz w:val="21"/>
                <w:szCs w:val="21"/>
              </w:rPr>
              <w:t>Participating sites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F9ADF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1"/>
                <w:szCs w:val="21"/>
              </w:rPr>
            </w:pPr>
            <w:r w:rsidRPr="00175EEA">
              <w:rPr>
                <w:rFonts w:cs="Times New Roman"/>
                <w:color w:val="000000" w:themeColor="text1"/>
                <w:sz w:val="21"/>
                <w:szCs w:val="21"/>
              </w:rPr>
              <w:t>Total</w:t>
            </w:r>
          </w:p>
        </w:tc>
        <w:tc>
          <w:tcPr>
            <w:tcW w:w="1023" w:type="pct"/>
            <w:tcBorders>
              <w:top w:val="single" w:sz="4" w:space="0" w:color="auto"/>
              <w:bottom w:val="single" w:sz="4" w:space="0" w:color="auto"/>
            </w:tcBorders>
          </w:tcPr>
          <w:p w14:paraId="52452EE8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color w:val="000000" w:themeColor="text1"/>
                <w:sz w:val="21"/>
                <w:szCs w:val="21"/>
              </w:rPr>
              <w:t>Sivelestat group</w:t>
            </w:r>
          </w:p>
          <w:p w14:paraId="43256893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(N=34)</w:t>
            </w:r>
          </w:p>
        </w:tc>
        <w:tc>
          <w:tcPr>
            <w:tcW w:w="992" w:type="pct"/>
            <w:tcBorders>
              <w:top w:val="single" w:sz="4" w:space="0" w:color="auto"/>
              <w:bottom w:val="single" w:sz="4" w:space="0" w:color="auto"/>
            </w:tcBorders>
          </w:tcPr>
          <w:p w14:paraId="0D29B7A2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Control group</w:t>
            </w:r>
          </w:p>
          <w:p w14:paraId="1476685E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(N=36)</w:t>
            </w:r>
          </w:p>
        </w:tc>
      </w:tr>
      <w:tr w:rsidR="00326D94" w:rsidRPr="00175EEA" w14:paraId="2256E2BB" w14:textId="77777777" w:rsidTr="00C34686">
        <w:tc>
          <w:tcPr>
            <w:tcW w:w="2560" w:type="pct"/>
            <w:tcBorders>
              <w:top w:val="single" w:sz="4" w:space="0" w:color="auto"/>
            </w:tcBorders>
          </w:tcPr>
          <w:p w14:paraId="038C20BF" w14:textId="77777777" w:rsidR="00326D94" w:rsidRPr="00175EEA" w:rsidRDefault="00326D94" w:rsidP="00C34686">
            <w:pPr>
              <w:spacing w:line="276" w:lineRule="auto"/>
              <w:jc w:val="left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Liaocheng People's Hospital</w:t>
            </w: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31D0F32A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13</w:t>
            </w:r>
          </w:p>
        </w:tc>
        <w:tc>
          <w:tcPr>
            <w:tcW w:w="1023" w:type="pct"/>
            <w:tcBorders>
              <w:top w:val="single" w:sz="4" w:space="0" w:color="auto"/>
            </w:tcBorders>
          </w:tcPr>
          <w:p w14:paraId="380D5971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</w:tcBorders>
          </w:tcPr>
          <w:p w14:paraId="732D0CF4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7</w:t>
            </w:r>
          </w:p>
        </w:tc>
      </w:tr>
      <w:tr w:rsidR="00326D94" w:rsidRPr="00175EEA" w14:paraId="7F336462" w14:textId="77777777" w:rsidTr="00C34686">
        <w:tc>
          <w:tcPr>
            <w:tcW w:w="2560" w:type="pct"/>
          </w:tcPr>
          <w:p w14:paraId="7A44DD99" w14:textId="77777777" w:rsidR="00326D94" w:rsidRPr="00175EEA" w:rsidRDefault="00326D94" w:rsidP="00C34686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cs="Times New Roman"/>
                <w:kern w:val="0"/>
                <w:sz w:val="21"/>
                <w:szCs w:val="21"/>
              </w:rPr>
            </w:pPr>
            <w:r w:rsidRPr="00175EEA">
              <w:rPr>
                <w:rFonts w:cs="Times New Roman"/>
                <w:kern w:val="0"/>
                <w:sz w:val="21"/>
                <w:szCs w:val="21"/>
              </w:rPr>
              <w:t>Affiliated Hospital of Binzhou Medical College</w:t>
            </w:r>
          </w:p>
        </w:tc>
        <w:tc>
          <w:tcPr>
            <w:tcW w:w="426" w:type="pct"/>
          </w:tcPr>
          <w:p w14:paraId="3EF6233A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12</w:t>
            </w:r>
          </w:p>
        </w:tc>
        <w:tc>
          <w:tcPr>
            <w:tcW w:w="1023" w:type="pct"/>
          </w:tcPr>
          <w:p w14:paraId="03B25099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6</w:t>
            </w:r>
          </w:p>
        </w:tc>
        <w:tc>
          <w:tcPr>
            <w:tcW w:w="992" w:type="pct"/>
          </w:tcPr>
          <w:p w14:paraId="6ACABFF7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6</w:t>
            </w:r>
          </w:p>
        </w:tc>
      </w:tr>
      <w:tr w:rsidR="00326D94" w:rsidRPr="00175EEA" w14:paraId="5F9D52C7" w14:textId="77777777" w:rsidTr="00C34686">
        <w:tc>
          <w:tcPr>
            <w:tcW w:w="2560" w:type="pct"/>
          </w:tcPr>
          <w:p w14:paraId="719EF4F7" w14:textId="77777777" w:rsidR="00326D94" w:rsidRPr="00175EEA" w:rsidRDefault="00326D94" w:rsidP="00C34686">
            <w:pPr>
              <w:spacing w:line="276" w:lineRule="auto"/>
              <w:jc w:val="left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The First Affiliated Hospital of Shandong First Medical University</w:t>
            </w:r>
          </w:p>
        </w:tc>
        <w:tc>
          <w:tcPr>
            <w:tcW w:w="426" w:type="pct"/>
          </w:tcPr>
          <w:p w14:paraId="7A28A130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13</w:t>
            </w:r>
          </w:p>
        </w:tc>
        <w:tc>
          <w:tcPr>
            <w:tcW w:w="1023" w:type="pct"/>
          </w:tcPr>
          <w:p w14:paraId="03BC9937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6</w:t>
            </w:r>
          </w:p>
        </w:tc>
        <w:tc>
          <w:tcPr>
            <w:tcW w:w="992" w:type="pct"/>
          </w:tcPr>
          <w:p w14:paraId="754E804F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7</w:t>
            </w:r>
          </w:p>
        </w:tc>
      </w:tr>
      <w:tr w:rsidR="00326D94" w:rsidRPr="00175EEA" w14:paraId="17E0AD02" w14:textId="77777777" w:rsidTr="00C34686">
        <w:tc>
          <w:tcPr>
            <w:tcW w:w="2560" w:type="pct"/>
          </w:tcPr>
          <w:p w14:paraId="317D94B4" w14:textId="77777777" w:rsidR="00326D94" w:rsidRPr="00175EEA" w:rsidRDefault="00326D94" w:rsidP="00C34686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cs="Times New Roman"/>
                <w:kern w:val="0"/>
                <w:sz w:val="21"/>
                <w:szCs w:val="21"/>
              </w:rPr>
            </w:pPr>
            <w:r w:rsidRPr="00175EEA">
              <w:rPr>
                <w:rFonts w:cs="Times New Roman"/>
                <w:kern w:val="0"/>
                <w:sz w:val="21"/>
                <w:szCs w:val="21"/>
              </w:rPr>
              <w:t>Provincial Hospital of Shandong First Medical University</w:t>
            </w:r>
          </w:p>
        </w:tc>
        <w:tc>
          <w:tcPr>
            <w:tcW w:w="426" w:type="pct"/>
          </w:tcPr>
          <w:p w14:paraId="39BE9342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18</w:t>
            </w:r>
          </w:p>
        </w:tc>
        <w:tc>
          <w:tcPr>
            <w:tcW w:w="1023" w:type="pct"/>
          </w:tcPr>
          <w:p w14:paraId="5F242AF5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9</w:t>
            </w:r>
          </w:p>
        </w:tc>
        <w:tc>
          <w:tcPr>
            <w:tcW w:w="992" w:type="pct"/>
          </w:tcPr>
          <w:p w14:paraId="0990ECFF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9</w:t>
            </w:r>
          </w:p>
        </w:tc>
      </w:tr>
      <w:tr w:rsidR="00326D94" w:rsidRPr="00175EEA" w14:paraId="3BC9153F" w14:textId="77777777" w:rsidTr="00C34686">
        <w:tc>
          <w:tcPr>
            <w:tcW w:w="2560" w:type="pct"/>
          </w:tcPr>
          <w:p w14:paraId="2159EC50" w14:textId="77777777" w:rsidR="00326D94" w:rsidRPr="00175EEA" w:rsidRDefault="00326D94" w:rsidP="00C34686">
            <w:pPr>
              <w:spacing w:line="276" w:lineRule="auto"/>
              <w:jc w:val="left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Linyi People's Hospital</w:t>
            </w:r>
          </w:p>
        </w:tc>
        <w:tc>
          <w:tcPr>
            <w:tcW w:w="426" w:type="pct"/>
          </w:tcPr>
          <w:p w14:paraId="11CB7096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7</w:t>
            </w:r>
          </w:p>
        </w:tc>
        <w:tc>
          <w:tcPr>
            <w:tcW w:w="1023" w:type="pct"/>
          </w:tcPr>
          <w:p w14:paraId="44AAF4D2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3</w:t>
            </w:r>
          </w:p>
        </w:tc>
        <w:tc>
          <w:tcPr>
            <w:tcW w:w="992" w:type="pct"/>
          </w:tcPr>
          <w:p w14:paraId="6D7EFD52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4</w:t>
            </w:r>
          </w:p>
        </w:tc>
      </w:tr>
      <w:tr w:rsidR="00326D94" w:rsidRPr="00175EEA" w14:paraId="65629F08" w14:textId="77777777" w:rsidTr="00C34686">
        <w:tc>
          <w:tcPr>
            <w:tcW w:w="2560" w:type="pct"/>
          </w:tcPr>
          <w:p w14:paraId="2C40DF70" w14:textId="77777777" w:rsidR="00326D94" w:rsidRPr="00175EEA" w:rsidRDefault="00326D94" w:rsidP="00C34686">
            <w:pPr>
              <w:spacing w:line="276" w:lineRule="auto"/>
              <w:jc w:val="left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Qilu Hospital of Shandong University</w:t>
            </w:r>
          </w:p>
        </w:tc>
        <w:tc>
          <w:tcPr>
            <w:tcW w:w="426" w:type="pct"/>
          </w:tcPr>
          <w:p w14:paraId="4FC8A573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4</w:t>
            </w:r>
          </w:p>
        </w:tc>
        <w:tc>
          <w:tcPr>
            <w:tcW w:w="1023" w:type="pct"/>
          </w:tcPr>
          <w:p w14:paraId="5F801DD8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2</w:t>
            </w:r>
          </w:p>
        </w:tc>
        <w:tc>
          <w:tcPr>
            <w:tcW w:w="992" w:type="pct"/>
          </w:tcPr>
          <w:p w14:paraId="5105C4FB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 w:hint="eastAsia"/>
                <w:sz w:val="21"/>
                <w:szCs w:val="21"/>
              </w:rPr>
              <w:t>2</w:t>
            </w:r>
          </w:p>
        </w:tc>
      </w:tr>
      <w:tr w:rsidR="00326D94" w:rsidRPr="00175EEA" w14:paraId="3376E088" w14:textId="77777777" w:rsidTr="00C34686">
        <w:tc>
          <w:tcPr>
            <w:tcW w:w="2560" w:type="pct"/>
          </w:tcPr>
          <w:p w14:paraId="137BEB8C" w14:textId="77777777" w:rsidR="00326D94" w:rsidRPr="00175EEA" w:rsidRDefault="00326D94" w:rsidP="00C34686">
            <w:pPr>
              <w:spacing w:line="276" w:lineRule="auto"/>
              <w:jc w:val="left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Qingdao Municipal Hospital</w:t>
            </w:r>
          </w:p>
        </w:tc>
        <w:tc>
          <w:tcPr>
            <w:tcW w:w="426" w:type="pct"/>
          </w:tcPr>
          <w:p w14:paraId="14081415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 w:hint="eastAsia"/>
                <w:sz w:val="21"/>
                <w:szCs w:val="21"/>
              </w:rPr>
              <w:t>1</w:t>
            </w:r>
          </w:p>
        </w:tc>
        <w:tc>
          <w:tcPr>
            <w:tcW w:w="1023" w:type="pct"/>
          </w:tcPr>
          <w:p w14:paraId="14F72247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 w:hint="eastAsia"/>
                <w:sz w:val="21"/>
                <w:szCs w:val="21"/>
              </w:rPr>
              <w:t>1</w:t>
            </w:r>
          </w:p>
        </w:tc>
        <w:tc>
          <w:tcPr>
            <w:tcW w:w="992" w:type="pct"/>
          </w:tcPr>
          <w:p w14:paraId="67EABD8E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 w:hint="eastAsia"/>
                <w:sz w:val="21"/>
                <w:szCs w:val="21"/>
              </w:rPr>
              <w:t>0</w:t>
            </w:r>
          </w:p>
        </w:tc>
      </w:tr>
      <w:tr w:rsidR="00326D94" w:rsidRPr="00175EEA" w14:paraId="6FEA8150" w14:textId="77777777" w:rsidTr="00C34686">
        <w:tc>
          <w:tcPr>
            <w:tcW w:w="2560" w:type="pct"/>
          </w:tcPr>
          <w:p w14:paraId="7290831E" w14:textId="77777777" w:rsidR="00326D94" w:rsidRPr="00175EEA" w:rsidRDefault="00326D94" w:rsidP="00C34686">
            <w:pPr>
              <w:spacing w:line="276" w:lineRule="auto"/>
              <w:jc w:val="left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Tai'an Central Hospital</w:t>
            </w:r>
          </w:p>
        </w:tc>
        <w:tc>
          <w:tcPr>
            <w:tcW w:w="426" w:type="pct"/>
          </w:tcPr>
          <w:p w14:paraId="2D02FB34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 w:hint="eastAsia"/>
                <w:sz w:val="21"/>
                <w:szCs w:val="21"/>
              </w:rPr>
              <w:t>1</w:t>
            </w:r>
          </w:p>
        </w:tc>
        <w:tc>
          <w:tcPr>
            <w:tcW w:w="1023" w:type="pct"/>
          </w:tcPr>
          <w:p w14:paraId="666BC38B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 w:hint="eastAsia"/>
                <w:sz w:val="21"/>
                <w:szCs w:val="21"/>
              </w:rPr>
              <w:t>0</w:t>
            </w:r>
          </w:p>
        </w:tc>
        <w:tc>
          <w:tcPr>
            <w:tcW w:w="992" w:type="pct"/>
          </w:tcPr>
          <w:p w14:paraId="4F399A8A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 w:hint="eastAsia"/>
                <w:sz w:val="21"/>
                <w:szCs w:val="21"/>
              </w:rPr>
              <w:t>1</w:t>
            </w:r>
          </w:p>
        </w:tc>
      </w:tr>
      <w:tr w:rsidR="00326D94" w:rsidRPr="00175EEA" w14:paraId="0265595C" w14:textId="77777777" w:rsidTr="00C34686">
        <w:trPr>
          <w:trHeight w:val="68"/>
        </w:trPr>
        <w:tc>
          <w:tcPr>
            <w:tcW w:w="2560" w:type="pct"/>
          </w:tcPr>
          <w:p w14:paraId="126FCA75" w14:textId="77777777" w:rsidR="00326D94" w:rsidRPr="00175EEA" w:rsidRDefault="00326D94" w:rsidP="00C34686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cs="Times New Roman"/>
                <w:kern w:val="0"/>
                <w:sz w:val="21"/>
                <w:szCs w:val="21"/>
              </w:rPr>
            </w:pPr>
            <w:r w:rsidRPr="00175EEA">
              <w:rPr>
                <w:rFonts w:cs="Times New Roman"/>
                <w:kern w:val="0"/>
                <w:sz w:val="21"/>
                <w:szCs w:val="21"/>
              </w:rPr>
              <w:t>Shandong Public Health Clinical Centre</w:t>
            </w:r>
          </w:p>
        </w:tc>
        <w:tc>
          <w:tcPr>
            <w:tcW w:w="426" w:type="pct"/>
          </w:tcPr>
          <w:p w14:paraId="65B6AFA9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 w:hint="eastAsia"/>
                <w:sz w:val="21"/>
                <w:szCs w:val="21"/>
              </w:rPr>
              <w:t>1</w:t>
            </w:r>
          </w:p>
        </w:tc>
        <w:tc>
          <w:tcPr>
            <w:tcW w:w="1023" w:type="pct"/>
          </w:tcPr>
          <w:p w14:paraId="2C7DD956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 w:hint="eastAsia"/>
                <w:sz w:val="21"/>
                <w:szCs w:val="21"/>
              </w:rPr>
              <w:t>1</w:t>
            </w:r>
          </w:p>
        </w:tc>
        <w:tc>
          <w:tcPr>
            <w:tcW w:w="992" w:type="pct"/>
          </w:tcPr>
          <w:p w14:paraId="73078424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 w:hint="eastAsia"/>
                <w:sz w:val="21"/>
                <w:szCs w:val="21"/>
              </w:rPr>
              <w:t>0</w:t>
            </w:r>
          </w:p>
        </w:tc>
      </w:tr>
      <w:tr w:rsidR="00326D94" w:rsidRPr="00175EEA" w14:paraId="72C39A8D" w14:textId="77777777" w:rsidTr="00C34686">
        <w:tc>
          <w:tcPr>
            <w:tcW w:w="2560" w:type="pct"/>
            <w:tcBorders>
              <w:bottom w:val="single" w:sz="4" w:space="0" w:color="auto"/>
            </w:tcBorders>
          </w:tcPr>
          <w:p w14:paraId="0521D0B4" w14:textId="77777777" w:rsidR="00326D94" w:rsidRPr="00175EEA" w:rsidRDefault="00326D94" w:rsidP="00C34686">
            <w:pPr>
              <w:spacing w:line="276" w:lineRule="auto"/>
              <w:jc w:val="left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Total cases</w:t>
            </w: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7D50384B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70</w:t>
            </w:r>
          </w:p>
        </w:tc>
        <w:tc>
          <w:tcPr>
            <w:tcW w:w="1023" w:type="pct"/>
            <w:tcBorders>
              <w:bottom w:val="single" w:sz="4" w:space="0" w:color="auto"/>
            </w:tcBorders>
          </w:tcPr>
          <w:p w14:paraId="098CA135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34</w:t>
            </w:r>
          </w:p>
        </w:tc>
        <w:tc>
          <w:tcPr>
            <w:tcW w:w="992" w:type="pct"/>
            <w:tcBorders>
              <w:bottom w:val="single" w:sz="4" w:space="0" w:color="auto"/>
            </w:tcBorders>
          </w:tcPr>
          <w:p w14:paraId="73111E48" w14:textId="77777777" w:rsidR="00326D94" w:rsidRPr="00175EEA" w:rsidRDefault="00326D94" w:rsidP="00C34686">
            <w:pPr>
              <w:spacing w:line="276" w:lineRule="auto"/>
              <w:jc w:val="center"/>
              <w:rPr>
                <w:rFonts w:cs="Times New Roman"/>
                <w:sz w:val="21"/>
                <w:szCs w:val="21"/>
              </w:rPr>
            </w:pPr>
            <w:r w:rsidRPr="00175EEA">
              <w:rPr>
                <w:rFonts w:cs="Times New Roman"/>
                <w:sz w:val="21"/>
                <w:szCs w:val="21"/>
              </w:rPr>
              <w:t>36</w:t>
            </w:r>
          </w:p>
        </w:tc>
      </w:tr>
    </w:tbl>
    <w:p w14:paraId="550D10BA" w14:textId="77777777" w:rsidR="00326D94" w:rsidRPr="00175EEA" w:rsidRDefault="00326D94" w:rsidP="00326D94">
      <w:pPr>
        <w:rPr>
          <w:sz w:val="21"/>
          <w:szCs w:val="21"/>
        </w:rPr>
      </w:pPr>
    </w:p>
    <w:p w14:paraId="0488D07A" w14:textId="77777777" w:rsidR="00326D94" w:rsidRDefault="00326D94">
      <w:pPr>
        <w:rPr>
          <w:rFonts w:hint="eastAsia"/>
        </w:rPr>
      </w:pPr>
    </w:p>
    <w:sectPr w:rsidR="0032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C63AD" w14:textId="77777777" w:rsidR="008364AC" w:rsidRDefault="008364AC" w:rsidP="00326D94">
      <w:pPr>
        <w:rPr>
          <w:rFonts w:hint="eastAsia"/>
        </w:rPr>
      </w:pPr>
      <w:r>
        <w:separator/>
      </w:r>
    </w:p>
  </w:endnote>
  <w:endnote w:type="continuationSeparator" w:id="0">
    <w:p w14:paraId="76B488D1" w14:textId="77777777" w:rsidR="008364AC" w:rsidRDefault="008364AC" w:rsidP="00326D9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FAE5B" w14:textId="77777777" w:rsidR="008364AC" w:rsidRDefault="008364AC" w:rsidP="00326D94">
      <w:pPr>
        <w:rPr>
          <w:rFonts w:hint="eastAsia"/>
        </w:rPr>
      </w:pPr>
      <w:r>
        <w:separator/>
      </w:r>
    </w:p>
  </w:footnote>
  <w:footnote w:type="continuationSeparator" w:id="0">
    <w:p w14:paraId="72FFF75D" w14:textId="77777777" w:rsidR="008364AC" w:rsidRDefault="008364AC" w:rsidP="00326D9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DBB"/>
    <w:rsid w:val="00326D94"/>
    <w:rsid w:val="006A492B"/>
    <w:rsid w:val="008364AC"/>
    <w:rsid w:val="00A72699"/>
    <w:rsid w:val="00A803C7"/>
    <w:rsid w:val="00D41442"/>
    <w:rsid w:val="00F9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562EC5"/>
  <w15:chartTrackingRefBased/>
  <w15:docId w15:val="{018412A0-E1C4-4E00-9ED8-47ACE27F3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D94"/>
    <w:pPr>
      <w:widowControl w:val="0"/>
      <w:jc w:val="both"/>
    </w:pPr>
    <w:rPr>
      <w:rFonts w:ascii="Times New Roman" w:eastAsia="仿宋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3DB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3D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3D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3DBB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3DBB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3DBB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3DBB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3DBB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3DBB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93DB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93D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93D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93DB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93DB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93DB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93DB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93DB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93DB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93D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93D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3D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93D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93DBB"/>
    <w:pPr>
      <w:spacing w:before="160" w:after="160"/>
      <w:jc w:val="center"/>
    </w:pPr>
    <w:rPr>
      <w:rFonts w:asciiTheme="minorHAnsi" w:eastAsiaTheme="minorEastAsia" w:hAnsiTheme="minorHAnsi"/>
      <w:i/>
      <w:iCs/>
      <w:color w:val="404040" w:themeColor="text1" w:themeTint="BF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F93D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93DBB"/>
    <w:pPr>
      <w:ind w:left="720"/>
      <w:contextualSpacing/>
    </w:pPr>
    <w:rPr>
      <w:rFonts w:asciiTheme="minorHAnsi" w:eastAsiaTheme="minorEastAsia" w:hAnsiTheme="minorHAnsi"/>
      <w:sz w:val="21"/>
      <w:szCs w:val="22"/>
    </w:rPr>
  </w:style>
  <w:style w:type="character" w:styleId="aa">
    <w:name w:val="Intense Emphasis"/>
    <w:basedOn w:val="a0"/>
    <w:uiPriority w:val="21"/>
    <w:qFormat/>
    <w:rsid w:val="00F93DB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93D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iCs/>
      <w:color w:val="0F4761" w:themeColor="accent1" w:themeShade="BF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F93DB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93DB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26D9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26D9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26D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26D94"/>
    <w:rPr>
      <w:sz w:val="18"/>
      <w:szCs w:val="18"/>
    </w:rPr>
  </w:style>
  <w:style w:type="table" w:styleId="af2">
    <w:name w:val="Table Grid"/>
    <w:basedOn w:val="a1"/>
    <w:uiPriority w:val="39"/>
    <w:qFormat/>
    <w:rsid w:val="00326D94"/>
    <w:rPr>
      <w:rFonts w:ascii="Times New Roman" w:eastAsia="仿宋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wenjian mao</dc:creator>
  <cp:keywords/>
  <dc:description/>
  <cp:lastModifiedBy>wenjian mao</cp:lastModifiedBy>
  <cp:revision>3</cp:revision>
  <dcterms:created xsi:type="dcterms:W3CDTF">2025-01-16T09:06:00Z</dcterms:created>
  <dcterms:modified xsi:type="dcterms:W3CDTF">2025-01-16T09:08:00Z</dcterms:modified>
</cp:coreProperties>
</file>