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49439" w14:textId="76C41AE2" w:rsidR="00E33596" w:rsidRDefault="00E33596" w:rsidP="00E33596">
      <w:pPr>
        <w:spacing w:after="0" w:line="36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3596">
        <w:rPr>
          <w:rFonts w:ascii="Times New Roman" w:hAnsi="Times New Roman" w:cs="Times New Roman"/>
          <w:sz w:val="24"/>
          <w:szCs w:val="24"/>
        </w:rPr>
        <w:t>The reciprocal network between the IDD- and immune-related hub genes. IDD, intervertebral disc degeneration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61457534" w14:textId="46774EBC" w:rsidR="00E33596" w:rsidRDefault="00F42BA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145FA8" wp14:editId="056E6ACA">
            <wp:extent cx="5274310" cy="4145915"/>
            <wp:effectExtent l="0" t="0" r="2540" b="6985"/>
            <wp:docPr id="1987270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70750" name="图片 198727075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DB17" w14:textId="7F28F4D4" w:rsidR="00601B0B" w:rsidRDefault="000000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A86ADA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GO terms identified by the single</w:t>
      </w:r>
      <w:r>
        <w:rPr>
          <w:rFonts w:ascii="Times New Roman" w:eastAsia="等线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gene GSEA enrichment analysis. (</w:t>
      </w:r>
      <w:r>
        <w:rPr>
          <w:rFonts w:ascii="Times New Roman" w:hAnsi="Times New Roman" w:cs="Times New Roman" w:hint="eastAsia"/>
          <w:sz w:val="24"/>
          <w:szCs w:val="24"/>
        </w:rPr>
        <w:t>A-E</w:t>
      </w:r>
      <w:r>
        <w:rPr>
          <w:rFonts w:ascii="Times New Roman" w:hAnsi="Times New Roman" w:cs="Times New Roman"/>
          <w:sz w:val="24"/>
          <w:szCs w:val="24"/>
        </w:rPr>
        <w:t>) Top 10 GO terms enriched by ASAP1-IT1</w:t>
      </w:r>
      <w:r>
        <w:rPr>
          <w:rFonts w:ascii="Times New Roman" w:hAnsi="Times New Roman" w:cs="Times New Roman" w:hint="eastAsia"/>
          <w:sz w:val="24"/>
          <w:szCs w:val="24"/>
        </w:rPr>
        <w:t xml:space="preserve"> (A), </w:t>
      </w:r>
      <w:r>
        <w:rPr>
          <w:rFonts w:ascii="Times New Roman" w:hAnsi="Times New Roman" w:cs="Times New Roman"/>
          <w:sz w:val="24"/>
          <w:szCs w:val="24"/>
        </w:rPr>
        <w:t>IKZF2</w:t>
      </w:r>
      <w:r>
        <w:rPr>
          <w:rFonts w:ascii="Times New Roman" w:hAnsi="Times New Roman" w:cs="Times New Roman" w:hint="eastAsia"/>
          <w:sz w:val="24"/>
          <w:szCs w:val="24"/>
        </w:rPr>
        <w:t xml:space="preserve"> (B), </w:t>
      </w:r>
      <w:r>
        <w:rPr>
          <w:rFonts w:ascii="Times New Roman" w:hAnsi="Times New Roman" w:cs="Times New Roman"/>
          <w:sz w:val="24"/>
          <w:szCs w:val="24"/>
        </w:rPr>
        <w:t>KLHL14</w:t>
      </w:r>
      <w:r>
        <w:rPr>
          <w:rFonts w:ascii="Times New Roman" w:hAnsi="Times New Roman" w:cs="Times New Roman" w:hint="eastAsia"/>
          <w:sz w:val="24"/>
          <w:szCs w:val="24"/>
        </w:rPr>
        <w:t xml:space="preserve"> (C), </w:t>
      </w:r>
      <w:r>
        <w:rPr>
          <w:rFonts w:ascii="Times New Roman" w:hAnsi="Times New Roman" w:cs="Times New Roman"/>
          <w:sz w:val="24"/>
          <w:szCs w:val="24"/>
        </w:rPr>
        <w:t>lnc-C10orf131-1</w:t>
      </w:r>
      <w:r>
        <w:rPr>
          <w:rFonts w:ascii="Times New Roman" w:hAnsi="Times New Roman" w:cs="Times New Roman" w:hint="eastAsia"/>
          <w:sz w:val="24"/>
          <w:szCs w:val="24"/>
        </w:rPr>
        <w:t xml:space="preserve"> (D) and </w:t>
      </w:r>
      <w:r>
        <w:rPr>
          <w:rFonts w:ascii="Times New Roman" w:hAnsi="Times New Roman" w:cs="Times New Roman"/>
          <w:sz w:val="24"/>
          <w:szCs w:val="24"/>
        </w:rPr>
        <w:t>LOC101927805</w:t>
      </w:r>
      <w:r>
        <w:rPr>
          <w:rFonts w:ascii="Times New Roman" w:hAnsi="Times New Roman" w:cs="Times New Roman" w:hint="eastAsia"/>
          <w:sz w:val="24"/>
          <w:szCs w:val="24"/>
        </w:rPr>
        <w:t xml:space="preserve"> (E)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93F0A" w:rsidRPr="00493F0A">
        <w:rPr>
          <w:rFonts w:ascii="Times New Roman" w:hAnsi="Times New Roman" w:cs="Times New Roman"/>
          <w:sz w:val="24"/>
          <w:szCs w:val="24"/>
        </w:rPr>
        <w:t>GO, gene ontology;</w:t>
      </w:r>
      <w:r w:rsidR="00493F0A">
        <w:rPr>
          <w:rFonts w:ascii="Times New Roman" w:hAnsi="Times New Roman" w:cs="Times New Roman" w:hint="eastAsia"/>
          <w:sz w:val="24"/>
          <w:szCs w:val="24"/>
        </w:rPr>
        <w:t xml:space="preserve"> GSEA, </w:t>
      </w:r>
      <w:r w:rsidR="00493F0A" w:rsidRPr="00493F0A">
        <w:rPr>
          <w:rFonts w:ascii="Times New Roman" w:hAnsi="Times New Roman" w:cs="Times New Roman"/>
          <w:sz w:val="24"/>
          <w:szCs w:val="24"/>
        </w:rPr>
        <w:t>gene set enrichment analysis</w:t>
      </w:r>
      <w:r w:rsidR="00493F0A">
        <w:rPr>
          <w:rFonts w:ascii="Times New Roman" w:hAnsi="Times New Roman" w:cs="Times New Roman" w:hint="eastAsia"/>
          <w:sz w:val="24"/>
          <w:szCs w:val="24"/>
        </w:rPr>
        <w:t>.</w:t>
      </w:r>
    </w:p>
    <w:p w14:paraId="2A66B522" w14:textId="09B09756" w:rsidR="00F42BA1" w:rsidRDefault="00F42BA1">
      <w:pPr>
        <w:spacing w:after="0" w:line="36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56AA7EAE" wp14:editId="60BD6688">
            <wp:extent cx="5274000" cy="7823799"/>
            <wp:effectExtent l="0" t="0" r="3175" b="6350"/>
            <wp:docPr id="12960113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11301" name="图片 12960113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8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4BBBC" w14:textId="4BD59FFE" w:rsidR="00601B0B" w:rsidRDefault="00000000">
      <w:pPr>
        <w:spacing w:after="0" w:line="36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A86ADA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Top 10 pathways identified by the single-gene GSEA enrichment analysis. (A) Top 10 pathways involved in ASAP1-IT1</w:t>
      </w:r>
      <w:r>
        <w:rPr>
          <w:rFonts w:ascii="Times New Roman" w:hAnsi="Times New Roman" w:cs="Times New Roman" w:hint="eastAsia"/>
          <w:sz w:val="24"/>
          <w:szCs w:val="24"/>
        </w:rPr>
        <w:t xml:space="preserve"> (A), </w:t>
      </w:r>
      <w:r>
        <w:rPr>
          <w:rFonts w:ascii="Times New Roman" w:hAnsi="Times New Roman" w:cs="Times New Roman"/>
          <w:sz w:val="24"/>
          <w:szCs w:val="24"/>
        </w:rPr>
        <w:t>IKZF2</w:t>
      </w:r>
      <w:r>
        <w:rPr>
          <w:rFonts w:ascii="Times New Roman" w:hAnsi="Times New Roman" w:cs="Times New Roman" w:hint="eastAsia"/>
          <w:sz w:val="24"/>
          <w:szCs w:val="24"/>
        </w:rPr>
        <w:t xml:space="preserve"> (B), </w:t>
      </w:r>
      <w:r>
        <w:rPr>
          <w:rFonts w:ascii="Times New Roman" w:hAnsi="Times New Roman" w:cs="Times New Roman"/>
          <w:sz w:val="24"/>
          <w:szCs w:val="24"/>
        </w:rPr>
        <w:t>KLHL14</w:t>
      </w:r>
      <w:r>
        <w:rPr>
          <w:rFonts w:ascii="Times New Roman" w:hAnsi="Times New Roman" w:cs="Times New Roman" w:hint="eastAsia"/>
          <w:sz w:val="24"/>
          <w:szCs w:val="24"/>
        </w:rPr>
        <w:t xml:space="preserve"> (C), </w:t>
      </w:r>
      <w:r>
        <w:rPr>
          <w:rFonts w:ascii="Times New Roman" w:hAnsi="Times New Roman" w:cs="Times New Roman"/>
          <w:sz w:val="24"/>
          <w:szCs w:val="24"/>
        </w:rPr>
        <w:t>lnc-C10orf131-1</w:t>
      </w:r>
      <w:r>
        <w:rPr>
          <w:rFonts w:ascii="Times New Roman" w:hAnsi="Times New Roman" w:cs="Times New Roman" w:hint="eastAsia"/>
          <w:sz w:val="24"/>
          <w:szCs w:val="24"/>
        </w:rPr>
        <w:t xml:space="preserve"> (D) and </w:t>
      </w:r>
      <w:r>
        <w:rPr>
          <w:rFonts w:ascii="Times New Roman" w:hAnsi="Times New Roman" w:cs="Times New Roman"/>
          <w:sz w:val="24"/>
          <w:szCs w:val="24"/>
        </w:rPr>
        <w:t>LOC101927805</w:t>
      </w:r>
      <w:r>
        <w:rPr>
          <w:rFonts w:ascii="Times New Roman" w:hAnsi="Times New Roman" w:cs="Times New Roman" w:hint="eastAsia"/>
          <w:sz w:val="24"/>
          <w:szCs w:val="24"/>
        </w:rPr>
        <w:t xml:space="preserve"> (E)</w:t>
      </w:r>
      <w:r>
        <w:rPr>
          <w:rFonts w:ascii="Times New Roman" w:hAnsi="Times New Roman" w:cs="Times New Roman"/>
          <w:sz w:val="24"/>
          <w:szCs w:val="24"/>
        </w:rPr>
        <w:t>.</w:t>
      </w:r>
      <w:r w:rsidR="00493F0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93F0A">
        <w:rPr>
          <w:rFonts w:ascii="Times New Roman" w:hAnsi="Times New Roman" w:cs="Times New Roman" w:hint="eastAsia"/>
          <w:sz w:val="24"/>
          <w:szCs w:val="24"/>
        </w:rPr>
        <w:t xml:space="preserve">GSEA, </w:t>
      </w:r>
      <w:r w:rsidR="00493F0A" w:rsidRPr="00493F0A">
        <w:rPr>
          <w:rFonts w:ascii="Times New Roman" w:hAnsi="Times New Roman" w:cs="Times New Roman"/>
          <w:sz w:val="24"/>
          <w:szCs w:val="24"/>
        </w:rPr>
        <w:t xml:space="preserve">gene set </w:t>
      </w:r>
      <w:r w:rsidR="00493F0A" w:rsidRPr="00493F0A">
        <w:rPr>
          <w:rFonts w:ascii="Times New Roman" w:hAnsi="Times New Roman" w:cs="Times New Roman"/>
          <w:sz w:val="24"/>
          <w:szCs w:val="24"/>
        </w:rPr>
        <w:lastRenderedPageBreak/>
        <w:t>enrichment analysis</w:t>
      </w:r>
      <w:r w:rsidR="00493F0A">
        <w:rPr>
          <w:rFonts w:ascii="Times New Roman" w:hAnsi="Times New Roman" w:cs="Times New Roman" w:hint="eastAsia"/>
          <w:sz w:val="24"/>
          <w:szCs w:val="24"/>
        </w:rPr>
        <w:t>.</w:t>
      </w:r>
    </w:p>
    <w:p w14:paraId="44E2D2BE" w14:textId="624B1286" w:rsidR="00601B0B" w:rsidRDefault="00F42B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129716" wp14:editId="7650ED98">
            <wp:extent cx="5274000" cy="7823799"/>
            <wp:effectExtent l="0" t="0" r="3175" b="6350"/>
            <wp:docPr id="10874348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34832" name="图片 10874348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8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C223" w14:textId="280C7BF2" w:rsidR="00E33596" w:rsidRPr="00E33596" w:rsidRDefault="00E33596" w:rsidP="00E335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E33596">
        <w:rPr>
          <w:rFonts w:ascii="Times New Roman" w:hAnsi="Times New Roman" w:cs="Times New Roman"/>
          <w:sz w:val="24"/>
          <w:szCs w:val="24"/>
        </w:rPr>
        <w:t xml:space="preserve"> LncRNA-mRNA diagnostic marker network. </w:t>
      </w:r>
      <w:r w:rsidRPr="00E33596">
        <w:rPr>
          <w:rFonts w:ascii="Times New Roman" w:hAnsi="Times New Roman" w:cs="Times New Roman" w:hint="eastAsia"/>
          <w:sz w:val="24"/>
          <w:szCs w:val="24"/>
        </w:rPr>
        <w:t>Lnc, long non-coding RNA.</w:t>
      </w:r>
    </w:p>
    <w:p w14:paraId="4CBBACBF" w14:textId="0F3BF201" w:rsidR="00601B0B" w:rsidRPr="00E33596" w:rsidRDefault="00F42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BFC3B1" wp14:editId="3ECD037D">
            <wp:extent cx="5274310" cy="3405505"/>
            <wp:effectExtent l="0" t="0" r="2540" b="4445"/>
            <wp:docPr id="15132920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92053" name="图片 15132920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0C01" w14:textId="77777777" w:rsidR="00601B0B" w:rsidRDefault="00000000">
      <w:pPr>
        <w:rPr>
          <w:rFonts w:ascii="Times New Roman" w:hAnsi="Times New Roman" w:cs="Times New Roman"/>
          <w:sz w:val="24"/>
          <w:szCs w:val="24"/>
        </w:rPr>
      </w:pPr>
      <w:r w:rsidRPr="00A86ADA">
        <w:rPr>
          <w:rFonts w:ascii="Times New Roman" w:hAnsi="Times New Roman" w:cs="Times New Roman"/>
          <w:b/>
          <w:bCs/>
          <w:sz w:val="24"/>
          <w:szCs w:val="24"/>
        </w:rPr>
        <w:t>Supplementary Table 1</w:t>
      </w:r>
      <w:r>
        <w:rPr>
          <w:rFonts w:ascii="Times New Roman" w:hAnsi="Times New Roman" w:cs="Times New Roman"/>
          <w:sz w:val="24"/>
          <w:szCs w:val="24"/>
        </w:rPr>
        <w:t xml:space="preserve"> Primer sequences for RT-qPCR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1"/>
        <w:gridCol w:w="3461"/>
        <w:gridCol w:w="3480"/>
      </w:tblGrid>
      <w:tr w:rsidR="00601B0B" w14:paraId="54449939" w14:textId="77777777" w:rsidTr="00493F0A">
        <w:trPr>
          <w:trHeight w:val="300"/>
        </w:trPr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5DC5C6D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gene name</w:t>
            </w:r>
          </w:p>
        </w:tc>
        <w:tc>
          <w:tcPr>
            <w:tcW w:w="343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1D2A82D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Forward Primer (5’-3’)</w:t>
            </w: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98A935F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Reverse Primer (5’-3’)</w:t>
            </w:r>
          </w:p>
        </w:tc>
      </w:tr>
      <w:tr w:rsidR="00601B0B" w14:paraId="67F320A4" w14:textId="77777777" w:rsidTr="00493F0A">
        <w:trPr>
          <w:trHeight w:val="300"/>
        </w:trPr>
        <w:tc>
          <w:tcPr>
            <w:tcW w:w="1629" w:type="dxa"/>
            <w:tcBorders>
              <w:top w:val="single" w:sz="4" w:space="0" w:color="auto"/>
            </w:tcBorders>
            <w:noWrap/>
          </w:tcPr>
          <w:p w14:paraId="66B70755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IKZF2</w:t>
            </w:r>
          </w:p>
        </w:tc>
        <w:tc>
          <w:tcPr>
            <w:tcW w:w="3437" w:type="dxa"/>
            <w:tcBorders>
              <w:top w:val="single" w:sz="4" w:space="0" w:color="auto"/>
            </w:tcBorders>
            <w:noWrap/>
          </w:tcPr>
          <w:p w14:paraId="16A129BD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TCACCCGAAAGGGAGCACT</w:t>
            </w:r>
          </w:p>
        </w:tc>
        <w:tc>
          <w:tcPr>
            <w:tcW w:w="3456" w:type="dxa"/>
            <w:tcBorders>
              <w:top w:val="single" w:sz="4" w:space="0" w:color="auto"/>
            </w:tcBorders>
          </w:tcPr>
          <w:p w14:paraId="3FCAF3AE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CATGGCCCCTGATCTCATCTT</w:t>
            </w:r>
          </w:p>
        </w:tc>
      </w:tr>
      <w:tr w:rsidR="00601B0B" w14:paraId="633EE37B" w14:textId="77777777" w:rsidTr="00493F0A">
        <w:trPr>
          <w:trHeight w:val="300"/>
        </w:trPr>
        <w:tc>
          <w:tcPr>
            <w:tcW w:w="1629" w:type="dxa"/>
            <w:noWrap/>
          </w:tcPr>
          <w:p w14:paraId="753829E3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KLHL14</w:t>
            </w:r>
          </w:p>
        </w:tc>
        <w:tc>
          <w:tcPr>
            <w:tcW w:w="3437" w:type="dxa"/>
          </w:tcPr>
          <w:p w14:paraId="06ABE267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CTCCCCAGCAATTTGGTTCAG</w:t>
            </w:r>
          </w:p>
        </w:tc>
        <w:tc>
          <w:tcPr>
            <w:tcW w:w="3456" w:type="dxa"/>
            <w:noWrap/>
          </w:tcPr>
          <w:p w14:paraId="0B19437E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AGTGGTGGGCACTGTTGTATG</w:t>
            </w:r>
          </w:p>
        </w:tc>
      </w:tr>
      <w:tr w:rsidR="00601B0B" w14:paraId="183E80C7" w14:textId="77777777" w:rsidTr="00493F0A">
        <w:trPr>
          <w:trHeight w:val="300"/>
        </w:trPr>
        <w:tc>
          <w:tcPr>
            <w:tcW w:w="1629" w:type="dxa"/>
            <w:noWrap/>
          </w:tcPr>
          <w:p w14:paraId="7EA9D40D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ASAP1-IT1</w:t>
            </w:r>
          </w:p>
        </w:tc>
        <w:tc>
          <w:tcPr>
            <w:tcW w:w="3437" w:type="dxa"/>
            <w:noWrap/>
          </w:tcPr>
          <w:p w14:paraId="5438E5EA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AAACATCATCCCCAGAGTGG</w:t>
            </w:r>
          </w:p>
        </w:tc>
        <w:tc>
          <w:tcPr>
            <w:tcW w:w="3456" w:type="dxa"/>
            <w:noWrap/>
          </w:tcPr>
          <w:p w14:paraId="25D93121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GCCTTGCTCACCTCTGAAAC</w:t>
            </w:r>
          </w:p>
        </w:tc>
      </w:tr>
      <w:tr w:rsidR="00601B0B" w14:paraId="2FBE5268" w14:textId="77777777" w:rsidTr="00493F0A">
        <w:trPr>
          <w:trHeight w:val="300"/>
        </w:trPr>
        <w:tc>
          <w:tcPr>
            <w:tcW w:w="1629" w:type="dxa"/>
            <w:noWrap/>
          </w:tcPr>
          <w:p w14:paraId="30DF1834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GAPDH</w:t>
            </w:r>
          </w:p>
        </w:tc>
        <w:tc>
          <w:tcPr>
            <w:tcW w:w="3437" w:type="dxa"/>
            <w:noWrap/>
          </w:tcPr>
          <w:p w14:paraId="79B0486C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GTCGGTGAACGGATTTGG</w:t>
            </w:r>
          </w:p>
        </w:tc>
        <w:tc>
          <w:tcPr>
            <w:tcW w:w="3456" w:type="dxa"/>
            <w:noWrap/>
          </w:tcPr>
          <w:p w14:paraId="7AD746A6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TCCCGTTGATGACCAGTTC</w:t>
            </w:r>
          </w:p>
        </w:tc>
      </w:tr>
    </w:tbl>
    <w:p w14:paraId="336C1C40" w14:textId="3B720F83" w:rsidR="00601B0B" w:rsidRDefault="00493F0A">
      <w:pPr>
        <w:rPr>
          <w:rFonts w:hint="eastAsia"/>
        </w:rPr>
      </w:pPr>
      <w:r>
        <w:rPr>
          <w:rFonts w:ascii="Times New Roman" w:hAnsi="Times New Roman" w:cs="Times New Roman"/>
          <w:sz w:val="24"/>
          <w:szCs w:val="24"/>
        </w:rPr>
        <w:t>RT-qPCR</w:t>
      </w:r>
      <w:r>
        <w:rPr>
          <w:rFonts w:ascii="Times New Roman" w:hAnsi="Times New Roman" w:cs="Times New Roman" w:hint="eastAsia"/>
          <w:sz w:val="24"/>
          <w:szCs w:val="24"/>
        </w:rPr>
        <w:t>, r</w:t>
      </w:r>
      <w:r w:rsidRPr="00493F0A">
        <w:rPr>
          <w:rFonts w:ascii="Times New Roman" w:hAnsi="Times New Roman" w:cs="Times New Roman"/>
          <w:sz w:val="24"/>
          <w:szCs w:val="24"/>
        </w:rPr>
        <w:t>eal-time quantitative PCR</w:t>
      </w:r>
      <w:r w:rsidR="00F42BA1">
        <w:rPr>
          <w:rFonts w:ascii="Times New Roman" w:hAnsi="Times New Roman" w:cs="Times New Roman" w:hint="eastAsia"/>
          <w:sz w:val="24"/>
          <w:szCs w:val="24"/>
        </w:rPr>
        <w:t>.</w:t>
      </w:r>
    </w:p>
    <w:p w14:paraId="55848D21" w14:textId="64B7A343" w:rsidR="00601B0B" w:rsidRDefault="00000000">
      <w:pPr>
        <w:rPr>
          <w:rFonts w:ascii="Times New Roman" w:hAnsi="Times New Roman" w:cs="Times New Roman"/>
          <w:sz w:val="24"/>
          <w:szCs w:val="24"/>
        </w:rPr>
      </w:pPr>
      <w:r w:rsidRPr="00A86ADA">
        <w:rPr>
          <w:rFonts w:ascii="Times New Roman" w:hAnsi="Times New Roman" w:cs="Times New Roman"/>
          <w:b/>
          <w:bCs/>
          <w:sz w:val="24"/>
          <w:szCs w:val="24"/>
        </w:rPr>
        <w:t>Supplementary Table 2</w:t>
      </w:r>
      <w:r>
        <w:rPr>
          <w:rFonts w:ascii="Times New Roman" w:hAnsi="Times New Roman" w:cs="Times New Roman"/>
          <w:sz w:val="24"/>
          <w:szCs w:val="24"/>
        </w:rPr>
        <w:t xml:space="preserve"> List of</w:t>
      </w:r>
      <w:r>
        <w:rPr>
          <w:rFonts w:ascii="Times New Roman" w:hAnsi="Times New Roman" w:cs="Times New Roman" w:hint="eastAsia"/>
          <w:sz w:val="24"/>
          <w:szCs w:val="24"/>
        </w:rPr>
        <w:t xml:space="preserve"> 14</w:t>
      </w:r>
      <w:r>
        <w:rPr>
          <w:rFonts w:ascii="Times New Roman" w:hAnsi="Times New Roman" w:cs="Times New Roman"/>
          <w:sz w:val="24"/>
          <w:szCs w:val="24"/>
        </w:rPr>
        <w:t xml:space="preserve"> candidate signature genes screened by XGBoost analysis.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</w:tblGrid>
      <w:tr w:rsidR="00601B0B" w14:paraId="4C0A9C60" w14:textId="77777777">
        <w:trPr>
          <w:trHeight w:val="270"/>
        </w:trPr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9270893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Feature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980C439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Gain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BF489DC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Cover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F599DE2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</w:tr>
      <w:tr w:rsidR="00601B0B" w14:paraId="7AE005C6" w14:textId="77777777">
        <w:trPr>
          <w:trHeight w:val="270"/>
        </w:trPr>
        <w:tc>
          <w:tcPr>
            <w:tcW w:w="2098" w:type="dxa"/>
            <w:tcBorders>
              <w:top w:val="single" w:sz="4" w:space="0" w:color="auto"/>
            </w:tcBorders>
            <w:noWrap/>
            <w:vAlign w:val="center"/>
          </w:tcPr>
          <w:p w14:paraId="4E1DEE55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SNORA11B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noWrap/>
            <w:vAlign w:val="center"/>
          </w:tcPr>
          <w:p w14:paraId="6D4D1C73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0.281590835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noWrap/>
            <w:vAlign w:val="center"/>
          </w:tcPr>
          <w:p w14:paraId="4249655B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0.119969821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noWrap/>
            <w:vAlign w:val="center"/>
          </w:tcPr>
          <w:p w14:paraId="14C23E63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0.086956522</w:t>
            </w:r>
          </w:p>
        </w:tc>
      </w:tr>
      <w:tr w:rsidR="00601B0B" w14:paraId="4FFA3FC8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7F4A6467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SNORA11C</w:t>
            </w:r>
          </w:p>
        </w:tc>
        <w:tc>
          <w:tcPr>
            <w:tcW w:w="2098" w:type="dxa"/>
            <w:noWrap/>
            <w:vAlign w:val="center"/>
          </w:tcPr>
          <w:p w14:paraId="63FABDC6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0.165086418</w:t>
            </w:r>
          </w:p>
        </w:tc>
        <w:tc>
          <w:tcPr>
            <w:tcW w:w="2098" w:type="dxa"/>
            <w:noWrap/>
            <w:vAlign w:val="center"/>
          </w:tcPr>
          <w:p w14:paraId="254F4699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0.123449503</w:t>
            </w:r>
          </w:p>
        </w:tc>
        <w:tc>
          <w:tcPr>
            <w:tcW w:w="2098" w:type="dxa"/>
            <w:noWrap/>
            <w:vAlign w:val="center"/>
          </w:tcPr>
          <w:p w14:paraId="6D54241C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0.086956522</w:t>
            </w:r>
          </w:p>
        </w:tc>
      </w:tr>
      <w:tr w:rsidR="00601B0B" w14:paraId="0C77737C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4E6DAE00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KLHL14</w:t>
            </w:r>
          </w:p>
        </w:tc>
        <w:tc>
          <w:tcPr>
            <w:tcW w:w="2098" w:type="dxa"/>
            <w:noWrap/>
            <w:vAlign w:val="center"/>
          </w:tcPr>
          <w:p w14:paraId="60B927BD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0.0897073</w:t>
            </w:r>
          </w:p>
        </w:tc>
        <w:tc>
          <w:tcPr>
            <w:tcW w:w="2098" w:type="dxa"/>
            <w:noWrap/>
            <w:vAlign w:val="center"/>
          </w:tcPr>
          <w:p w14:paraId="3A367386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0.113429255</w:t>
            </w:r>
          </w:p>
        </w:tc>
        <w:tc>
          <w:tcPr>
            <w:tcW w:w="2098" w:type="dxa"/>
            <w:noWrap/>
            <w:vAlign w:val="center"/>
          </w:tcPr>
          <w:p w14:paraId="55FAAACE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0.130434783</w:t>
            </w:r>
          </w:p>
        </w:tc>
      </w:tr>
      <w:tr w:rsidR="00601B0B" w14:paraId="4E4C7C25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5D961CEF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lnc-CHP2.1-1</w:t>
            </w:r>
          </w:p>
        </w:tc>
        <w:tc>
          <w:tcPr>
            <w:tcW w:w="2098" w:type="dxa"/>
            <w:noWrap/>
            <w:vAlign w:val="center"/>
          </w:tcPr>
          <w:p w14:paraId="62E0E233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0.084011447</w:t>
            </w:r>
          </w:p>
        </w:tc>
        <w:tc>
          <w:tcPr>
            <w:tcW w:w="2098" w:type="dxa"/>
            <w:noWrap/>
            <w:vAlign w:val="center"/>
          </w:tcPr>
          <w:p w14:paraId="6852B583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0.07337587</w:t>
            </w:r>
          </w:p>
        </w:tc>
        <w:tc>
          <w:tcPr>
            <w:tcW w:w="2098" w:type="dxa"/>
            <w:noWrap/>
            <w:vAlign w:val="center"/>
          </w:tcPr>
          <w:p w14:paraId="480A4D83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0.043478261</w:t>
            </w:r>
          </w:p>
        </w:tc>
      </w:tr>
      <w:tr w:rsidR="00601B0B" w14:paraId="318D7235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6743844F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lnc-SBF2-1</w:t>
            </w:r>
          </w:p>
        </w:tc>
        <w:tc>
          <w:tcPr>
            <w:tcW w:w="2098" w:type="dxa"/>
            <w:noWrap/>
            <w:vAlign w:val="center"/>
          </w:tcPr>
          <w:p w14:paraId="2437C7FB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0.079183657</w:t>
            </w:r>
          </w:p>
        </w:tc>
        <w:tc>
          <w:tcPr>
            <w:tcW w:w="2098" w:type="dxa"/>
            <w:noWrap/>
            <w:vAlign w:val="center"/>
          </w:tcPr>
          <w:p w14:paraId="0AFFB6A3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0.056508051</w:t>
            </w:r>
          </w:p>
        </w:tc>
        <w:tc>
          <w:tcPr>
            <w:tcW w:w="2098" w:type="dxa"/>
            <w:noWrap/>
            <w:vAlign w:val="center"/>
          </w:tcPr>
          <w:p w14:paraId="0F0E4583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0.043478261</w:t>
            </w:r>
          </w:p>
        </w:tc>
      </w:tr>
      <w:tr w:rsidR="00601B0B" w14:paraId="157C4597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1A6316E6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ACVR2B</w:t>
            </w:r>
          </w:p>
        </w:tc>
        <w:tc>
          <w:tcPr>
            <w:tcW w:w="2098" w:type="dxa"/>
            <w:noWrap/>
            <w:vAlign w:val="center"/>
          </w:tcPr>
          <w:p w14:paraId="66723F82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0.060303628</w:t>
            </w:r>
          </w:p>
        </w:tc>
        <w:tc>
          <w:tcPr>
            <w:tcW w:w="2098" w:type="dxa"/>
            <w:noWrap/>
            <w:vAlign w:val="center"/>
          </w:tcPr>
          <w:p w14:paraId="47FB42C8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0.051273991</w:t>
            </w:r>
          </w:p>
        </w:tc>
        <w:tc>
          <w:tcPr>
            <w:tcW w:w="2098" w:type="dxa"/>
            <w:noWrap/>
            <w:vAlign w:val="center"/>
          </w:tcPr>
          <w:p w14:paraId="0D3DC35C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0.043478261</w:t>
            </w:r>
          </w:p>
        </w:tc>
      </w:tr>
      <w:tr w:rsidR="00601B0B" w14:paraId="771A9DCD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5B8668ED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lnc-C10orf131-1</w:t>
            </w:r>
          </w:p>
        </w:tc>
        <w:tc>
          <w:tcPr>
            <w:tcW w:w="2098" w:type="dxa"/>
            <w:noWrap/>
            <w:vAlign w:val="center"/>
          </w:tcPr>
          <w:p w14:paraId="4E743958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0.05530899</w:t>
            </w:r>
          </w:p>
        </w:tc>
        <w:tc>
          <w:tcPr>
            <w:tcW w:w="2098" w:type="dxa"/>
            <w:noWrap/>
            <w:vAlign w:val="center"/>
          </w:tcPr>
          <w:p w14:paraId="5BC8B85D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0.113084446</w:t>
            </w:r>
          </w:p>
        </w:tc>
        <w:tc>
          <w:tcPr>
            <w:tcW w:w="2098" w:type="dxa"/>
            <w:noWrap/>
            <w:vAlign w:val="center"/>
          </w:tcPr>
          <w:p w14:paraId="3E55A7FE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0.130434783</w:t>
            </w:r>
          </w:p>
        </w:tc>
      </w:tr>
      <w:tr w:rsidR="00601B0B" w14:paraId="321E3E68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5324BC34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LOC101928976</w:t>
            </w:r>
          </w:p>
        </w:tc>
        <w:tc>
          <w:tcPr>
            <w:tcW w:w="2098" w:type="dxa"/>
            <w:noWrap/>
            <w:vAlign w:val="center"/>
          </w:tcPr>
          <w:p w14:paraId="4355051C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0.054141428</w:t>
            </w:r>
          </w:p>
        </w:tc>
        <w:tc>
          <w:tcPr>
            <w:tcW w:w="2098" w:type="dxa"/>
            <w:noWrap/>
            <w:vAlign w:val="center"/>
          </w:tcPr>
          <w:p w14:paraId="2FB1E46E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0.061791481</w:t>
            </w:r>
          </w:p>
        </w:tc>
        <w:tc>
          <w:tcPr>
            <w:tcW w:w="2098" w:type="dxa"/>
            <w:noWrap/>
            <w:vAlign w:val="center"/>
          </w:tcPr>
          <w:p w14:paraId="569520F5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0.043478261</w:t>
            </w:r>
          </w:p>
        </w:tc>
      </w:tr>
      <w:tr w:rsidR="00601B0B" w14:paraId="2A4B1B0A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4D4CE8BB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lnc-ZNF37A-3</w:t>
            </w:r>
          </w:p>
        </w:tc>
        <w:tc>
          <w:tcPr>
            <w:tcW w:w="2098" w:type="dxa"/>
            <w:noWrap/>
            <w:vAlign w:val="center"/>
          </w:tcPr>
          <w:p w14:paraId="1A893CAE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0.030640861</w:t>
            </w:r>
          </w:p>
        </w:tc>
        <w:tc>
          <w:tcPr>
            <w:tcW w:w="2098" w:type="dxa"/>
            <w:noWrap/>
            <w:vAlign w:val="center"/>
          </w:tcPr>
          <w:p w14:paraId="1DE9A486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0.068314077</w:t>
            </w:r>
          </w:p>
        </w:tc>
        <w:tc>
          <w:tcPr>
            <w:tcW w:w="2098" w:type="dxa"/>
            <w:noWrap/>
            <w:vAlign w:val="center"/>
          </w:tcPr>
          <w:p w14:paraId="27595CD5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0.086956522</w:t>
            </w:r>
          </w:p>
        </w:tc>
      </w:tr>
      <w:tr w:rsidR="00601B0B" w14:paraId="32F0498B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1E59294C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CEACAM4</w:t>
            </w:r>
          </w:p>
        </w:tc>
        <w:tc>
          <w:tcPr>
            <w:tcW w:w="2098" w:type="dxa"/>
            <w:noWrap/>
            <w:vAlign w:val="center"/>
          </w:tcPr>
          <w:p w14:paraId="5D921A34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0.028254385</w:t>
            </w:r>
          </w:p>
        </w:tc>
        <w:tc>
          <w:tcPr>
            <w:tcW w:w="2098" w:type="dxa"/>
            <w:noWrap/>
            <w:vAlign w:val="center"/>
          </w:tcPr>
          <w:p w14:paraId="490435AD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0.056945301</w:t>
            </w:r>
          </w:p>
        </w:tc>
        <w:tc>
          <w:tcPr>
            <w:tcW w:w="2098" w:type="dxa"/>
            <w:noWrap/>
            <w:vAlign w:val="center"/>
          </w:tcPr>
          <w:p w14:paraId="418C0032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0.086956522</w:t>
            </w:r>
          </w:p>
        </w:tc>
      </w:tr>
      <w:tr w:rsidR="00601B0B" w14:paraId="0313B8FE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474228FF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ASAP1-IT1</w:t>
            </w:r>
          </w:p>
        </w:tc>
        <w:tc>
          <w:tcPr>
            <w:tcW w:w="2098" w:type="dxa"/>
            <w:noWrap/>
            <w:vAlign w:val="center"/>
          </w:tcPr>
          <w:p w14:paraId="502B8DC3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0.026918001</w:t>
            </w:r>
          </w:p>
        </w:tc>
        <w:tc>
          <w:tcPr>
            <w:tcW w:w="2098" w:type="dxa"/>
            <w:noWrap/>
            <w:vAlign w:val="center"/>
          </w:tcPr>
          <w:p w14:paraId="31EA447D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0.04669744</w:t>
            </w:r>
          </w:p>
        </w:tc>
        <w:tc>
          <w:tcPr>
            <w:tcW w:w="2098" w:type="dxa"/>
            <w:noWrap/>
            <w:vAlign w:val="center"/>
          </w:tcPr>
          <w:p w14:paraId="0352304D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0.043478261</w:t>
            </w:r>
          </w:p>
        </w:tc>
      </w:tr>
      <w:tr w:rsidR="00601B0B" w14:paraId="46447172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26AC928A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IKZF2</w:t>
            </w:r>
          </w:p>
        </w:tc>
        <w:tc>
          <w:tcPr>
            <w:tcW w:w="2098" w:type="dxa"/>
            <w:noWrap/>
            <w:vAlign w:val="center"/>
          </w:tcPr>
          <w:p w14:paraId="457E6D54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0.02406104</w:t>
            </w:r>
          </w:p>
        </w:tc>
        <w:tc>
          <w:tcPr>
            <w:tcW w:w="2098" w:type="dxa"/>
            <w:noWrap/>
            <w:vAlign w:val="center"/>
          </w:tcPr>
          <w:p w14:paraId="1E35005E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0.034194367</w:t>
            </w:r>
          </w:p>
        </w:tc>
        <w:tc>
          <w:tcPr>
            <w:tcW w:w="2098" w:type="dxa"/>
            <w:noWrap/>
            <w:vAlign w:val="center"/>
          </w:tcPr>
          <w:p w14:paraId="725BC93F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0.043478261</w:t>
            </w:r>
          </w:p>
        </w:tc>
      </w:tr>
      <w:tr w:rsidR="00601B0B" w14:paraId="49F4CF78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4AC0EA1F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LOC101927805</w:t>
            </w:r>
          </w:p>
        </w:tc>
        <w:tc>
          <w:tcPr>
            <w:tcW w:w="2098" w:type="dxa"/>
            <w:noWrap/>
            <w:vAlign w:val="center"/>
          </w:tcPr>
          <w:p w14:paraId="65E27A94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0.018786203</w:t>
            </w:r>
          </w:p>
        </w:tc>
        <w:tc>
          <w:tcPr>
            <w:tcW w:w="2098" w:type="dxa"/>
            <w:noWrap/>
            <w:vAlign w:val="center"/>
          </w:tcPr>
          <w:p w14:paraId="3C857F5E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0.053369285</w:t>
            </w:r>
          </w:p>
        </w:tc>
        <w:tc>
          <w:tcPr>
            <w:tcW w:w="2098" w:type="dxa"/>
            <w:noWrap/>
            <w:vAlign w:val="center"/>
          </w:tcPr>
          <w:p w14:paraId="68741FCC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0.086956522</w:t>
            </w:r>
          </w:p>
        </w:tc>
      </w:tr>
      <w:tr w:rsidR="00601B0B" w14:paraId="5EE3CD5D" w14:textId="77777777">
        <w:trPr>
          <w:trHeight w:val="270"/>
        </w:trPr>
        <w:tc>
          <w:tcPr>
            <w:tcW w:w="2098" w:type="dxa"/>
            <w:noWrap/>
            <w:vAlign w:val="center"/>
          </w:tcPr>
          <w:p w14:paraId="4FC7F9D2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QKI</w:t>
            </w:r>
          </w:p>
        </w:tc>
        <w:tc>
          <w:tcPr>
            <w:tcW w:w="2098" w:type="dxa"/>
            <w:noWrap/>
            <w:vAlign w:val="center"/>
          </w:tcPr>
          <w:p w14:paraId="45C7D537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0.002005805</w:t>
            </w:r>
          </w:p>
        </w:tc>
        <w:tc>
          <w:tcPr>
            <w:tcW w:w="2098" w:type="dxa"/>
            <w:noWrap/>
            <w:vAlign w:val="center"/>
          </w:tcPr>
          <w:p w14:paraId="1E4B7659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0.027597111</w:t>
            </w:r>
          </w:p>
        </w:tc>
        <w:tc>
          <w:tcPr>
            <w:tcW w:w="2098" w:type="dxa"/>
            <w:noWrap/>
            <w:vAlign w:val="center"/>
          </w:tcPr>
          <w:p w14:paraId="5008063A" w14:textId="77777777" w:rsidR="00601B0B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0.043478261</w:t>
            </w:r>
          </w:p>
        </w:tc>
      </w:tr>
    </w:tbl>
    <w:p w14:paraId="1212ACF8" w14:textId="43D5320C" w:rsidR="00601B0B" w:rsidRPr="00F42BA1" w:rsidRDefault="00493F0A" w:rsidP="00F42BA1">
      <w:pPr>
        <w:spacing w:after="0" w:line="360" w:lineRule="auto"/>
        <w:rPr>
          <w:rFonts w:ascii="Times New Roman" w:eastAsia="宋体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XGBoost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493F0A">
        <w:rPr>
          <w:rFonts w:ascii="Times New Roman" w:hAnsi="Times New Roman" w:cs="Times New Roman"/>
          <w:sz w:val="24"/>
          <w:szCs w:val="24"/>
        </w:rPr>
        <w:t>extreme gradient boosting decision trees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sectPr w:rsidR="00601B0B" w:rsidRPr="00F42BA1">
      <w:headerReference w:type="even" r:id="rId10"/>
      <w:headerReference w:type="default" r:id="rId11"/>
      <w:pgSz w:w="11906" w:h="16838"/>
      <w:pgMar w:top="1440" w:right="1800" w:bottom="1440" w:left="1800" w:header="851" w:footer="992" w:gutter="0"/>
      <w:lnNumType w:countBy="1" w:restart="continuous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30E45" w14:textId="77777777" w:rsidR="0070515D" w:rsidRDefault="0070515D">
      <w:pPr>
        <w:spacing w:line="240" w:lineRule="auto"/>
      </w:pPr>
      <w:r>
        <w:separator/>
      </w:r>
    </w:p>
  </w:endnote>
  <w:endnote w:type="continuationSeparator" w:id="0">
    <w:p w14:paraId="22FBE0FC" w14:textId="77777777" w:rsidR="0070515D" w:rsidRDefault="007051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A6C96" w14:textId="77777777" w:rsidR="0070515D" w:rsidRDefault="0070515D">
      <w:pPr>
        <w:spacing w:after="0"/>
      </w:pPr>
      <w:r>
        <w:separator/>
      </w:r>
    </w:p>
  </w:footnote>
  <w:footnote w:type="continuationSeparator" w:id="0">
    <w:p w14:paraId="1150B609" w14:textId="77777777" w:rsidR="0070515D" w:rsidRDefault="007051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E518C" w14:textId="77777777" w:rsidR="00601B0B" w:rsidRDefault="00601B0B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ACA70" w14:textId="77777777" w:rsidR="00601B0B" w:rsidRDefault="00601B0B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1B0B"/>
    <w:rsid w:val="00493F0A"/>
    <w:rsid w:val="00507D0F"/>
    <w:rsid w:val="00601B0B"/>
    <w:rsid w:val="0070515D"/>
    <w:rsid w:val="00A86ADA"/>
    <w:rsid w:val="00B35F23"/>
    <w:rsid w:val="00E33596"/>
    <w:rsid w:val="00F42BA1"/>
    <w:rsid w:val="5027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4CE831"/>
  <w14:defaultImageDpi w14:val="32767"/>
  <w15:docId w15:val="{35B48EF7-938F-430A-ADD5-8C5FC3BE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4">
    <w:name w:val="Table Grid"/>
    <w:basedOn w:val="a1"/>
    <w:uiPriority w:val="39"/>
    <w:qFormat/>
    <w:rPr>
      <w:kern w:val="2"/>
      <w:sz w:val="21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line number"/>
    <w:basedOn w:val="a0"/>
    <w:rsid w:val="00493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0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86187</dc:creator>
  <cp:lastModifiedBy>Author</cp:lastModifiedBy>
  <cp:revision>6</cp:revision>
  <dcterms:created xsi:type="dcterms:W3CDTF">2025-01-10T12:36:00Z</dcterms:created>
  <dcterms:modified xsi:type="dcterms:W3CDTF">2025-01-12T13:46:00Z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eyJoZGlkIjoiM2I2YjZlM2VhNGQ1NTQ3YzY5MTZlNjJiYzJjY2MyYmMiLCJ1c2VySWQiOiIzMzMxOTg2MjYifQ==</vt:lpwstr>
  </property>
  <property fmtid="{D5CDD505-2E9C-101B-9397-08002B2CF9AE}" pid="4" name="ICV">
    <vt:lpwstr>725408F031E9415684D89B6047A182CB_12</vt:lpwstr>
  </property>
</Properties>
</file>