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90D4AD" w14:textId="77777777" w:rsidR="00E07E4D" w:rsidRPr="0063204D" w:rsidRDefault="0063204D">
      <w:pPr>
        <w:spacing w:line="480" w:lineRule="auto"/>
        <w:rPr>
          <w:rFonts w:ascii="Times New Roman" w:hAnsi="Times New Roman" w:cs="Times New Roman"/>
          <w:b/>
          <w:bCs/>
          <w:color w:val="000000"/>
          <w:szCs w:val="21"/>
        </w:rPr>
      </w:pPr>
      <w:r w:rsidRPr="0063204D">
        <w:rPr>
          <w:rFonts w:ascii="Times New Roman" w:hAnsi="Times New Roman" w:cs="Times New Roman" w:hint="eastAsia"/>
          <w:b/>
          <w:bCs/>
          <w:color w:val="000000"/>
          <w:szCs w:val="21"/>
        </w:rPr>
        <w:t>Supplementary Figures</w:t>
      </w:r>
    </w:p>
    <w:p w14:paraId="3C3BE284" w14:textId="77777777" w:rsidR="00E07E4D" w:rsidRPr="0063204D" w:rsidRDefault="00E07E4D">
      <w:pPr>
        <w:rPr>
          <w:color w:val="000000"/>
        </w:rPr>
      </w:pPr>
    </w:p>
    <w:p w14:paraId="606DAA7B" w14:textId="77777777" w:rsidR="00E07E4D" w:rsidRPr="0063204D" w:rsidRDefault="0063204D">
      <w:pPr>
        <w:rPr>
          <w:color w:val="000000"/>
        </w:rPr>
      </w:pPr>
      <w:r w:rsidRPr="0063204D">
        <w:rPr>
          <w:color w:val="000000"/>
        </w:rPr>
        <w:drawing>
          <wp:inline distT="0" distB="0" distL="0" distR="0" wp14:anchorId="60246827" wp14:editId="6FBC7DE7">
            <wp:extent cx="5274310" cy="4669155"/>
            <wp:effectExtent l="0" t="0" r="2540" b="0"/>
            <wp:docPr id="1573951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51885" name="图片 1"/>
                    <pic:cNvPicPr>
                      <a:picLocks noChangeAspect="1"/>
                    </pic:cNvPicPr>
                  </pic:nvPicPr>
                  <pic:blipFill>
                    <a:blip r:embed="rId7"/>
                    <a:stretch>
                      <a:fillRect/>
                    </a:stretch>
                  </pic:blipFill>
                  <pic:spPr>
                    <a:xfrm>
                      <a:off x="0" y="0"/>
                      <a:ext cx="5274310" cy="4669155"/>
                    </a:xfrm>
                    <a:prstGeom prst="rect">
                      <a:avLst/>
                    </a:prstGeom>
                  </pic:spPr>
                </pic:pic>
              </a:graphicData>
            </a:graphic>
          </wp:inline>
        </w:drawing>
      </w:r>
    </w:p>
    <w:p w14:paraId="6A322A4A"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1. </w:t>
      </w:r>
      <w:r w:rsidRPr="0063204D">
        <w:rPr>
          <w:rFonts w:ascii="Times New Roman" w:hAnsi="Times New Roman" w:cs="Times New Roman" w:hint="eastAsia"/>
          <w:color w:val="000000"/>
          <w:sz w:val="22"/>
        </w:rPr>
        <w:t>I</w:t>
      </w:r>
      <w:r w:rsidRPr="0063204D">
        <w:rPr>
          <w:rFonts w:ascii="Times New Roman" w:hAnsi="Times New Roman" w:cs="Times New Roman" w:hint="eastAsia"/>
          <w:color w:val="000000"/>
          <w:sz w:val="22"/>
        </w:rPr>
        <w:t xml:space="preserve">dentification of significant module genes in RA. (A) All samples were clustered to detect outliers. (B) Select suitable soft-thresholding power to obtain the scale-free co-expression network. (C) The </w:t>
      </w:r>
      <w:r w:rsidRPr="0063204D">
        <w:rPr>
          <w:rFonts w:ascii="Times New Roman" w:hAnsi="Times New Roman" w:cs="Times New Roman" w:hint="eastAsia"/>
          <w:color w:val="000000"/>
          <w:sz w:val="22"/>
        </w:rPr>
        <w:t>cutoff value of 0.18 to merge similar gene modules. (D) RA-related genes were clustered to 20 modules. Abbreviations: RA, rheumatoid arthritis.</w:t>
      </w:r>
    </w:p>
    <w:p w14:paraId="218D5185" w14:textId="77777777" w:rsidR="00E07E4D" w:rsidRPr="0063204D" w:rsidRDefault="0063204D">
      <w:pPr>
        <w:widowControl/>
        <w:jc w:val="left"/>
        <w:rPr>
          <w:color w:val="000000"/>
        </w:rPr>
      </w:pPr>
      <w:r w:rsidRPr="0063204D">
        <w:rPr>
          <w:color w:val="000000"/>
        </w:rPr>
        <w:br w:type="page"/>
      </w:r>
    </w:p>
    <w:p w14:paraId="457D1FBA" w14:textId="77777777" w:rsidR="00E07E4D" w:rsidRPr="0063204D" w:rsidRDefault="0063204D">
      <w:pPr>
        <w:rPr>
          <w:color w:val="000000"/>
        </w:rPr>
      </w:pPr>
      <w:r w:rsidRPr="0063204D">
        <w:rPr>
          <w:color w:val="000000"/>
        </w:rPr>
        <w:lastRenderedPageBreak/>
        <w:drawing>
          <wp:inline distT="0" distB="0" distL="0" distR="0" wp14:anchorId="2D36E9AD" wp14:editId="2EAF54E9">
            <wp:extent cx="5274310" cy="2611120"/>
            <wp:effectExtent l="0" t="0" r="2540" b="0"/>
            <wp:docPr id="15330196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19662" name="图片 2"/>
                    <pic:cNvPicPr>
                      <a:picLocks noChangeAspect="1"/>
                    </pic:cNvPicPr>
                  </pic:nvPicPr>
                  <pic:blipFill>
                    <a:blip r:embed="rId8"/>
                    <a:stretch>
                      <a:fillRect/>
                    </a:stretch>
                  </pic:blipFill>
                  <pic:spPr>
                    <a:xfrm>
                      <a:off x="0" y="0"/>
                      <a:ext cx="5274310" cy="2611120"/>
                    </a:xfrm>
                    <a:prstGeom prst="rect">
                      <a:avLst/>
                    </a:prstGeom>
                  </pic:spPr>
                </pic:pic>
              </a:graphicData>
            </a:graphic>
          </wp:inline>
        </w:drawing>
      </w:r>
    </w:p>
    <w:p w14:paraId="6C36F630"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2. </w:t>
      </w:r>
      <w:r w:rsidRPr="0063204D">
        <w:rPr>
          <w:rFonts w:ascii="Times New Roman" w:hAnsi="Times New Roman" w:cs="Times New Roman" w:hint="eastAsia"/>
          <w:color w:val="000000"/>
          <w:sz w:val="22"/>
        </w:rPr>
        <w:t>The RA important modules analysis. (A) The correlation between module membership in palevioletred3 module and gene significance. (B) The correlation between module membership in darkorange2 module and gene significance. Abbreviations: RA, rheumatoid arthritis.</w:t>
      </w:r>
    </w:p>
    <w:p w14:paraId="138F848E" w14:textId="77777777" w:rsidR="00E07E4D" w:rsidRPr="0063204D" w:rsidRDefault="0063204D">
      <w:pPr>
        <w:widowControl/>
        <w:jc w:val="left"/>
        <w:rPr>
          <w:color w:val="000000"/>
        </w:rPr>
      </w:pPr>
      <w:r w:rsidRPr="0063204D">
        <w:rPr>
          <w:color w:val="000000"/>
        </w:rPr>
        <w:br w:type="page"/>
      </w:r>
    </w:p>
    <w:p w14:paraId="03DCEB78" w14:textId="77777777" w:rsidR="00E07E4D" w:rsidRPr="0063204D" w:rsidRDefault="0063204D">
      <w:pPr>
        <w:rPr>
          <w:color w:val="000000"/>
        </w:rPr>
      </w:pPr>
      <w:r w:rsidRPr="0063204D">
        <w:rPr>
          <w:color w:val="000000"/>
        </w:rPr>
        <w:lastRenderedPageBreak/>
        <w:drawing>
          <wp:inline distT="0" distB="0" distL="0" distR="0" wp14:anchorId="175937ED" wp14:editId="54C34B4C">
            <wp:extent cx="5039360" cy="3832860"/>
            <wp:effectExtent l="0" t="0" r="8890" b="0"/>
            <wp:docPr id="12600128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12811" name="图片 3"/>
                    <pic:cNvPicPr>
                      <a:picLocks noChangeAspect="1"/>
                    </pic:cNvPicPr>
                  </pic:nvPicPr>
                  <pic:blipFill>
                    <a:blip r:embed="rId9"/>
                    <a:stretch>
                      <a:fillRect/>
                    </a:stretch>
                  </pic:blipFill>
                  <pic:spPr>
                    <a:xfrm>
                      <a:off x="0" y="0"/>
                      <a:ext cx="5039868" cy="3832860"/>
                    </a:xfrm>
                    <a:prstGeom prst="rect">
                      <a:avLst/>
                    </a:prstGeom>
                  </pic:spPr>
                </pic:pic>
              </a:graphicData>
            </a:graphic>
          </wp:inline>
        </w:drawing>
      </w:r>
    </w:p>
    <w:p w14:paraId="4D4210B1"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3. </w:t>
      </w:r>
      <w:r w:rsidRPr="0063204D">
        <w:rPr>
          <w:rFonts w:ascii="Times New Roman" w:hAnsi="Times New Roman" w:cs="Times New Roman" w:hint="eastAsia"/>
          <w:color w:val="000000"/>
          <w:sz w:val="22"/>
        </w:rPr>
        <w:t>The heatmap of 1576 DEGs between high-scoring group and low-scoring group. Abbreviations: DEGs, differentially expressed genes.</w:t>
      </w:r>
    </w:p>
    <w:p w14:paraId="7A8735AE" w14:textId="77777777" w:rsidR="00E07E4D" w:rsidRPr="0063204D" w:rsidRDefault="0063204D">
      <w:pPr>
        <w:widowControl/>
        <w:jc w:val="left"/>
        <w:rPr>
          <w:color w:val="000000"/>
        </w:rPr>
      </w:pPr>
      <w:r w:rsidRPr="0063204D">
        <w:rPr>
          <w:color w:val="000000"/>
        </w:rPr>
        <w:br w:type="page"/>
      </w:r>
    </w:p>
    <w:p w14:paraId="30235D2E" w14:textId="77777777" w:rsidR="00E07E4D" w:rsidRPr="0063204D" w:rsidRDefault="0063204D">
      <w:pPr>
        <w:rPr>
          <w:color w:val="000000"/>
        </w:rPr>
      </w:pPr>
      <w:r w:rsidRPr="0063204D">
        <w:rPr>
          <w:color w:val="000000"/>
        </w:rPr>
        <w:lastRenderedPageBreak/>
        <w:drawing>
          <wp:inline distT="0" distB="0" distL="0" distR="0" wp14:anchorId="632C9865" wp14:editId="40DF4936">
            <wp:extent cx="5274310" cy="4457065"/>
            <wp:effectExtent l="0" t="0" r="2540" b="635"/>
            <wp:docPr id="11309183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18398" name="图片 4"/>
                    <pic:cNvPicPr>
                      <a:picLocks noChangeAspect="1"/>
                    </pic:cNvPicPr>
                  </pic:nvPicPr>
                  <pic:blipFill>
                    <a:blip r:embed="rId10"/>
                    <a:stretch>
                      <a:fillRect/>
                    </a:stretch>
                  </pic:blipFill>
                  <pic:spPr>
                    <a:xfrm>
                      <a:off x="0" y="0"/>
                      <a:ext cx="5274310" cy="4457065"/>
                    </a:xfrm>
                    <a:prstGeom prst="rect">
                      <a:avLst/>
                    </a:prstGeom>
                  </pic:spPr>
                </pic:pic>
              </a:graphicData>
            </a:graphic>
          </wp:inline>
        </w:drawing>
      </w:r>
    </w:p>
    <w:p w14:paraId="57BA890C"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4. </w:t>
      </w:r>
      <w:r w:rsidRPr="0063204D">
        <w:rPr>
          <w:rFonts w:ascii="Times New Roman" w:hAnsi="Times New Roman" w:cs="Times New Roman" w:hint="eastAsia"/>
          <w:color w:val="000000"/>
          <w:sz w:val="22"/>
        </w:rPr>
        <w:t>Functional enrichment analysis of disulfidptosis-related genes involved in RA. (A) The results of KEGG pathway enrichment analysis for genes related to disulfidptosis involved in RA. (B-D) The results of GO enrichment analysis (BP, CC, MF) for genes related to disulfidptosis involved in RA. Abbreviations: BP, Biological Processes; CC, Cellular Components; GO, Gene Ontology; KEGG, Kyoto Encyclopedia of Genes and Genomes; MF, Molecular Functions; RA, rheumatoid arthritis.</w:t>
      </w:r>
    </w:p>
    <w:p w14:paraId="2A287B4F" w14:textId="77777777" w:rsidR="00E07E4D" w:rsidRPr="0063204D" w:rsidRDefault="0063204D">
      <w:pPr>
        <w:widowControl/>
        <w:jc w:val="left"/>
        <w:rPr>
          <w:color w:val="000000"/>
        </w:rPr>
      </w:pPr>
      <w:r w:rsidRPr="0063204D">
        <w:rPr>
          <w:color w:val="000000"/>
        </w:rPr>
        <w:br w:type="page"/>
      </w:r>
    </w:p>
    <w:p w14:paraId="6E0F5964" w14:textId="77777777" w:rsidR="00E07E4D" w:rsidRPr="0063204D" w:rsidRDefault="0063204D">
      <w:pPr>
        <w:rPr>
          <w:color w:val="000000"/>
        </w:rPr>
      </w:pPr>
      <w:r w:rsidRPr="0063204D">
        <w:rPr>
          <w:color w:val="000000"/>
        </w:rPr>
        <w:lastRenderedPageBreak/>
        <w:drawing>
          <wp:inline distT="0" distB="0" distL="0" distR="0" wp14:anchorId="51087362" wp14:editId="4C3F5D7A">
            <wp:extent cx="5274310" cy="5208905"/>
            <wp:effectExtent l="0" t="0" r="2540" b="0"/>
            <wp:docPr id="418772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72199" name="图片 5"/>
                    <pic:cNvPicPr>
                      <a:picLocks noChangeAspect="1"/>
                    </pic:cNvPicPr>
                  </pic:nvPicPr>
                  <pic:blipFill>
                    <a:blip r:embed="rId11"/>
                    <a:stretch>
                      <a:fillRect/>
                    </a:stretch>
                  </pic:blipFill>
                  <pic:spPr>
                    <a:xfrm>
                      <a:off x="0" y="0"/>
                      <a:ext cx="5274310" cy="5208905"/>
                    </a:xfrm>
                    <a:prstGeom prst="rect">
                      <a:avLst/>
                    </a:prstGeom>
                  </pic:spPr>
                </pic:pic>
              </a:graphicData>
            </a:graphic>
          </wp:inline>
        </w:drawing>
      </w:r>
    </w:p>
    <w:p w14:paraId="5DE54D68"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5. </w:t>
      </w:r>
      <w:r w:rsidRPr="0063204D">
        <w:rPr>
          <w:rFonts w:ascii="Times New Roman" w:hAnsi="Times New Roman" w:cs="Times New Roman" w:hint="eastAsia"/>
          <w:color w:val="000000"/>
          <w:sz w:val="22"/>
        </w:rPr>
        <w:t>The correlation heatmap showed the relationship between hub genes and hallmark gene sets; *: P &lt; 0.05; **: P &lt; 0.01; ***: P &lt; 0.001.</w:t>
      </w:r>
    </w:p>
    <w:p w14:paraId="40D78731" w14:textId="77777777" w:rsidR="00E07E4D" w:rsidRPr="0063204D" w:rsidRDefault="0063204D">
      <w:pPr>
        <w:widowControl/>
        <w:jc w:val="left"/>
        <w:rPr>
          <w:color w:val="000000"/>
        </w:rPr>
      </w:pPr>
      <w:r w:rsidRPr="0063204D">
        <w:rPr>
          <w:color w:val="000000"/>
        </w:rPr>
        <w:br w:type="page"/>
      </w:r>
    </w:p>
    <w:p w14:paraId="276A38AC" w14:textId="77777777" w:rsidR="00E07E4D" w:rsidRPr="0063204D" w:rsidRDefault="0063204D">
      <w:pPr>
        <w:rPr>
          <w:color w:val="000000"/>
        </w:rPr>
      </w:pPr>
      <w:r w:rsidRPr="0063204D">
        <w:rPr>
          <w:color w:val="000000"/>
        </w:rPr>
        <w:lastRenderedPageBreak/>
        <w:drawing>
          <wp:inline distT="0" distB="0" distL="0" distR="0" wp14:anchorId="35F1FA39" wp14:editId="1F191B93">
            <wp:extent cx="5274310" cy="7279640"/>
            <wp:effectExtent l="0" t="0" r="2540" b="0"/>
            <wp:docPr id="171235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5071" name="图片 1"/>
                    <pic:cNvPicPr>
                      <a:picLocks noChangeAspect="1"/>
                    </pic:cNvPicPr>
                  </pic:nvPicPr>
                  <pic:blipFill>
                    <a:blip r:embed="rId12"/>
                    <a:stretch>
                      <a:fillRect/>
                    </a:stretch>
                  </pic:blipFill>
                  <pic:spPr>
                    <a:xfrm>
                      <a:off x="0" y="0"/>
                      <a:ext cx="5274310" cy="7279640"/>
                    </a:xfrm>
                    <a:prstGeom prst="rect">
                      <a:avLst/>
                    </a:prstGeom>
                  </pic:spPr>
                </pic:pic>
              </a:graphicData>
            </a:graphic>
          </wp:inline>
        </w:drawing>
      </w:r>
    </w:p>
    <w:p w14:paraId="310CD81B" w14:textId="4B349D04"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6. </w:t>
      </w:r>
      <w:r w:rsidRPr="0063204D">
        <w:rPr>
          <w:rFonts w:ascii="Times New Roman" w:hAnsi="Times New Roman" w:cs="Times New Roman" w:hint="eastAsia"/>
          <w:color w:val="000000"/>
          <w:sz w:val="22"/>
        </w:rPr>
        <w:t xml:space="preserve">External verification in GSE93272 and GSE89408. (A) The different expression of the four genes between RA and HC in GSE93272. (B) The different expression of the four genes between RA and HC in GSE89408; </w:t>
      </w:r>
      <w:r w:rsidRPr="0063204D">
        <w:rPr>
          <w:rFonts w:ascii="Times New Roman" w:hAnsi="Times New Roman" w:cs="Times New Roman" w:hint="eastAsia"/>
          <w:color w:val="000000"/>
          <w:sz w:val="22"/>
        </w:rPr>
        <w:t xml:space="preserve">**: P &lt; 0.01; ***: P &lt; 0.001. (C) The diagnostic value of the nomogram and the hub genes using the ROC curve in GSE93272. (D) </w:t>
      </w:r>
      <w:r w:rsidRPr="0063204D">
        <w:rPr>
          <w:rFonts w:ascii="Times New Roman" w:hAnsi="Times New Roman" w:cs="Times New Roman" w:hint="eastAsia"/>
          <w:color w:val="000000"/>
          <w:sz w:val="22"/>
        </w:rPr>
        <w:lastRenderedPageBreak/>
        <w:t>The diagnostic value of the nomogram and the hub genes using the ROC curve in GSE89408. Abbreviations: AUC, area under the curve; HC, Healthy control; RA, rheumatoid arthritis; ROC, receiver operating characteristic.</w:t>
      </w:r>
    </w:p>
    <w:p w14:paraId="54CB516F" w14:textId="77777777" w:rsidR="00E07E4D" w:rsidRPr="0063204D" w:rsidRDefault="0063204D">
      <w:pPr>
        <w:widowControl/>
        <w:jc w:val="left"/>
        <w:rPr>
          <w:rFonts w:ascii="Times New Roman" w:hAnsi="Times New Roman" w:cs="Times New Roman"/>
          <w:color w:val="000000"/>
        </w:rPr>
      </w:pPr>
      <w:r w:rsidRPr="0063204D">
        <w:rPr>
          <w:rFonts w:ascii="Times New Roman" w:hAnsi="Times New Roman" w:cs="Times New Roman"/>
          <w:color w:val="000000"/>
        </w:rPr>
        <w:br w:type="page"/>
      </w:r>
    </w:p>
    <w:p w14:paraId="16FFF00F" w14:textId="77777777" w:rsidR="00E07E4D" w:rsidRPr="0063204D" w:rsidRDefault="0063204D">
      <w:pPr>
        <w:rPr>
          <w:color w:val="000000"/>
        </w:rPr>
      </w:pPr>
      <w:r w:rsidRPr="0063204D">
        <w:rPr>
          <w:color w:val="000000"/>
        </w:rPr>
        <w:lastRenderedPageBreak/>
        <w:drawing>
          <wp:inline distT="0" distB="0" distL="0" distR="0" wp14:anchorId="21439917" wp14:editId="3954D428">
            <wp:extent cx="5274310" cy="4248785"/>
            <wp:effectExtent l="0" t="0" r="2540" b="0"/>
            <wp:docPr id="498725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2588" name="图片 6"/>
                    <pic:cNvPicPr>
                      <a:picLocks noChangeAspect="1"/>
                    </pic:cNvPicPr>
                  </pic:nvPicPr>
                  <pic:blipFill>
                    <a:blip r:embed="rId13"/>
                    <a:stretch>
                      <a:fillRect/>
                    </a:stretch>
                  </pic:blipFill>
                  <pic:spPr>
                    <a:xfrm>
                      <a:off x="0" y="0"/>
                      <a:ext cx="5274310" cy="4248785"/>
                    </a:xfrm>
                    <a:prstGeom prst="rect">
                      <a:avLst/>
                    </a:prstGeom>
                  </pic:spPr>
                </pic:pic>
              </a:graphicData>
            </a:graphic>
          </wp:inline>
        </w:drawing>
      </w:r>
    </w:p>
    <w:p w14:paraId="73A93607"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7. </w:t>
      </w:r>
      <w:r w:rsidRPr="0063204D">
        <w:rPr>
          <w:rFonts w:ascii="Times New Roman" w:hAnsi="Times New Roman" w:cs="Times New Roman" w:hint="eastAsia"/>
          <w:color w:val="000000"/>
          <w:sz w:val="22"/>
        </w:rPr>
        <w:t xml:space="preserve">ROC curves in validation sets. (A) ROC curves of the GSE110169. (B) ROC curves of the GSE93272. (C) ROC curves of the GSE89408. Abbreviations: AUC, area under the curve; CI, </w:t>
      </w:r>
      <w:r w:rsidRPr="0063204D">
        <w:rPr>
          <w:rFonts w:ascii="Times New Roman" w:hAnsi="Times New Roman" w:cs="Times New Roman" w:hint="eastAsia"/>
          <w:color w:val="000000"/>
          <w:sz w:val="22"/>
        </w:rPr>
        <w:t>confidence interval; ROC, receiver operating characteristic.</w:t>
      </w:r>
    </w:p>
    <w:p w14:paraId="3D8AAECB" w14:textId="77777777" w:rsidR="00E07E4D" w:rsidRPr="0063204D" w:rsidRDefault="0063204D">
      <w:pPr>
        <w:widowControl/>
        <w:jc w:val="left"/>
        <w:rPr>
          <w:color w:val="000000"/>
        </w:rPr>
      </w:pPr>
      <w:r w:rsidRPr="0063204D">
        <w:rPr>
          <w:color w:val="000000"/>
        </w:rPr>
        <w:br w:type="page"/>
      </w:r>
    </w:p>
    <w:p w14:paraId="0C606C27" w14:textId="77777777" w:rsidR="00E07E4D" w:rsidRPr="0063204D" w:rsidRDefault="0063204D">
      <w:pPr>
        <w:rPr>
          <w:color w:val="000000"/>
        </w:rPr>
      </w:pPr>
      <w:r w:rsidRPr="0063204D">
        <w:rPr>
          <w:color w:val="000000"/>
        </w:rPr>
        <w:lastRenderedPageBreak/>
        <w:drawing>
          <wp:inline distT="0" distB="0" distL="0" distR="0" wp14:anchorId="065BE358" wp14:editId="0E2D4E29">
            <wp:extent cx="5274310" cy="4884420"/>
            <wp:effectExtent l="0" t="0" r="2540" b="0"/>
            <wp:docPr id="14805760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76085" name="图片 7"/>
                    <pic:cNvPicPr>
                      <a:picLocks noChangeAspect="1"/>
                    </pic:cNvPicPr>
                  </pic:nvPicPr>
                  <pic:blipFill>
                    <a:blip r:embed="rId14"/>
                    <a:stretch>
                      <a:fillRect/>
                    </a:stretch>
                  </pic:blipFill>
                  <pic:spPr>
                    <a:xfrm>
                      <a:off x="0" y="0"/>
                      <a:ext cx="5274310" cy="4884420"/>
                    </a:xfrm>
                    <a:prstGeom prst="rect">
                      <a:avLst/>
                    </a:prstGeom>
                  </pic:spPr>
                </pic:pic>
              </a:graphicData>
            </a:graphic>
          </wp:inline>
        </w:drawing>
      </w:r>
    </w:p>
    <w:p w14:paraId="6A21D5CE"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8. </w:t>
      </w:r>
      <w:r w:rsidRPr="0063204D">
        <w:rPr>
          <w:rFonts w:ascii="Times New Roman" w:hAnsi="Times New Roman" w:cs="Times New Roman" w:hint="eastAsia"/>
          <w:color w:val="000000"/>
          <w:sz w:val="22"/>
        </w:rPr>
        <w:t>The correlation heatmap represented the correlation between different immune cells in RA. Abbreviations: RA, rheumatoid arthritis.</w:t>
      </w:r>
    </w:p>
    <w:p w14:paraId="2F141E2C" w14:textId="77777777" w:rsidR="00E07E4D" w:rsidRPr="0063204D" w:rsidRDefault="0063204D">
      <w:pPr>
        <w:widowControl/>
        <w:jc w:val="left"/>
        <w:rPr>
          <w:rFonts w:ascii="Times New Roman" w:hAnsi="Times New Roman" w:cs="Times New Roman"/>
          <w:color w:val="000000"/>
        </w:rPr>
      </w:pPr>
      <w:r w:rsidRPr="0063204D">
        <w:rPr>
          <w:rFonts w:ascii="Times New Roman" w:hAnsi="Times New Roman" w:cs="Times New Roman"/>
          <w:color w:val="000000"/>
        </w:rPr>
        <w:br w:type="page"/>
      </w:r>
    </w:p>
    <w:p w14:paraId="31D64BC3" w14:textId="77777777" w:rsidR="00E07E4D" w:rsidRPr="0063204D" w:rsidRDefault="0063204D">
      <w:pPr>
        <w:rPr>
          <w:color w:val="000000"/>
        </w:rPr>
      </w:pPr>
      <w:r w:rsidRPr="0063204D">
        <w:rPr>
          <w:color w:val="000000"/>
        </w:rPr>
        <w:lastRenderedPageBreak/>
        <w:drawing>
          <wp:inline distT="0" distB="0" distL="0" distR="0" wp14:anchorId="7B1C2E4B" wp14:editId="0328E451">
            <wp:extent cx="5274310" cy="6906895"/>
            <wp:effectExtent l="0" t="0" r="2540" b="8255"/>
            <wp:docPr id="5399810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81077" name="图片 8"/>
                    <pic:cNvPicPr>
                      <a:picLocks noChangeAspect="1"/>
                    </pic:cNvPicPr>
                  </pic:nvPicPr>
                  <pic:blipFill>
                    <a:blip r:embed="rId15"/>
                    <a:stretch>
                      <a:fillRect/>
                    </a:stretch>
                  </pic:blipFill>
                  <pic:spPr>
                    <a:xfrm>
                      <a:off x="0" y="0"/>
                      <a:ext cx="5274310" cy="6906895"/>
                    </a:xfrm>
                    <a:prstGeom prst="rect">
                      <a:avLst/>
                    </a:prstGeom>
                  </pic:spPr>
                </pic:pic>
              </a:graphicData>
            </a:graphic>
          </wp:inline>
        </w:drawing>
      </w:r>
    </w:p>
    <w:p w14:paraId="05254026"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9. </w:t>
      </w:r>
      <w:r w:rsidRPr="0063204D">
        <w:rPr>
          <w:rFonts w:ascii="Times New Roman" w:hAnsi="Times New Roman" w:cs="Times New Roman" w:hint="eastAsia"/>
          <w:color w:val="000000"/>
          <w:sz w:val="22"/>
        </w:rPr>
        <w:t xml:space="preserve">The correlation between hub genes expression and RA disease activity. (A) The expression levels of four genes were compared among four different disease activity stages based on DAS28.ESR scores in RA. (B) The expression levels of four genes were compared among four different disease activity stages based on CDAI scores in RA; ns: no significance; *: P &lt; 0.05; **: P &lt; 0.01; ***: P &lt; 0.001. Abbreviations: CDAI, clinical disease </w:t>
      </w:r>
      <w:r w:rsidRPr="0063204D">
        <w:rPr>
          <w:rFonts w:ascii="Times New Roman" w:hAnsi="Times New Roman" w:cs="Times New Roman" w:hint="eastAsia"/>
          <w:color w:val="000000"/>
          <w:sz w:val="22"/>
        </w:rPr>
        <w:lastRenderedPageBreak/>
        <w:t>activity index; DAS28, disease activity score in 28 joints; RA, rheumatoid ar</w:t>
      </w:r>
      <w:r w:rsidRPr="0063204D">
        <w:rPr>
          <w:rFonts w:ascii="Times New Roman" w:hAnsi="Times New Roman" w:cs="Times New Roman" w:hint="eastAsia"/>
          <w:color w:val="000000"/>
          <w:sz w:val="22"/>
        </w:rPr>
        <w:t>thritis.</w:t>
      </w:r>
    </w:p>
    <w:p w14:paraId="011AB026" w14:textId="77777777" w:rsidR="00E07E4D" w:rsidRPr="0063204D" w:rsidRDefault="0063204D">
      <w:pPr>
        <w:widowControl/>
        <w:jc w:val="left"/>
        <w:rPr>
          <w:rFonts w:ascii="Times New Roman" w:hAnsi="Times New Roman" w:cs="Times New Roman"/>
          <w:color w:val="000000"/>
        </w:rPr>
      </w:pPr>
      <w:r w:rsidRPr="0063204D">
        <w:rPr>
          <w:rFonts w:ascii="Times New Roman" w:hAnsi="Times New Roman" w:cs="Times New Roman"/>
          <w:color w:val="000000"/>
        </w:rPr>
        <w:br w:type="page"/>
      </w:r>
    </w:p>
    <w:p w14:paraId="77E45A13"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color w:val="000000"/>
        </w:rPr>
        <w:lastRenderedPageBreak/>
        <w:drawing>
          <wp:inline distT="0" distB="0" distL="0" distR="0" wp14:anchorId="52CBAEA6" wp14:editId="6AF7EB20">
            <wp:extent cx="5274310" cy="3379470"/>
            <wp:effectExtent l="0" t="0" r="2540" b="0"/>
            <wp:docPr id="11432473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47366" name="图片 9"/>
                    <pic:cNvPicPr>
                      <a:picLocks noChangeAspect="1"/>
                    </pic:cNvPicPr>
                  </pic:nvPicPr>
                  <pic:blipFill>
                    <a:blip r:embed="rId16"/>
                    <a:stretch>
                      <a:fillRect/>
                    </a:stretch>
                  </pic:blipFill>
                  <pic:spPr>
                    <a:xfrm>
                      <a:off x="0" y="0"/>
                      <a:ext cx="5274310" cy="3379470"/>
                    </a:xfrm>
                    <a:prstGeom prst="rect">
                      <a:avLst/>
                    </a:prstGeom>
                  </pic:spPr>
                </pic:pic>
              </a:graphicData>
            </a:graphic>
          </wp:inline>
        </w:drawing>
      </w: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10. </w:t>
      </w:r>
      <w:r w:rsidRPr="0063204D">
        <w:rPr>
          <w:rFonts w:ascii="Times New Roman" w:hAnsi="Times New Roman" w:cs="Times New Roman" w:hint="eastAsia"/>
          <w:color w:val="000000"/>
          <w:sz w:val="22"/>
        </w:rPr>
        <w:t>The expression levels of four genes were compared among four different disease activity stages based on SDAI scores in RA; *: P &lt; 0.05; **: P &lt; 0.01; ***: P &lt; 0.001. Abbreviations: RA, rheumatoid arthritis; SDAI, simplified disease activity index.</w:t>
      </w:r>
    </w:p>
    <w:p w14:paraId="0E60748E" w14:textId="77777777" w:rsidR="00E07E4D" w:rsidRPr="0063204D" w:rsidRDefault="00E07E4D">
      <w:pPr>
        <w:widowControl/>
        <w:jc w:val="left"/>
        <w:rPr>
          <w:rFonts w:ascii="Times New Roman" w:hAnsi="Times New Roman" w:cs="Times New Roman"/>
          <w:color w:val="000000"/>
        </w:rPr>
      </w:pPr>
    </w:p>
    <w:p w14:paraId="25642EF3" w14:textId="77777777" w:rsidR="00E07E4D" w:rsidRPr="0063204D" w:rsidRDefault="0063204D">
      <w:pPr>
        <w:widowControl/>
        <w:jc w:val="left"/>
        <w:rPr>
          <w:color w:val="000000"/>
        </w:rPr>
      </w:pPr>
      <w:r w:rsidRPr="0063204D">
        <w:rPr>
          <w:color w:val="000000"/>
        </w:rPr>
        <w:br w:type="page"/>
      </w:r>
    </w:p>
    <w:p w14:paraId="0F69DF12" w14:textId="77777777" w:rsidR="00E07E4D" w:rsidRPr="0063204D" w:rsidRDefault="0063204D">
      <w:pPr>
        <w:rPr>
          <w:color w:val="000000"/>
        </w:rPr>
      </w:pPr>
      <w:r w:rsidRPr="0063204D">
        <w:rPr>
          <w:color w:val="000000"/>
        </w:rPr>
        <w:lastRenderedPageBreak/>
        <w:drawing>
          <wp:inline distT="0" distB="0" distL="0" distR="0" wp14:anchorId="44040CC8" wp14:editId="6A6B2CB2">
            <wp:extent cx="5274310" cy="4600575"/>
            <wp:effectExtent l="0" t="0" r="2540" b="9525"/>
            <wp:docPr id="1900750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5089" name="图片 10"/>
                    <pic:cNvPicPr>
                      <a:picLocks noChangeAspect="1"/>
                    </pic:cNvPicPr>
                  </pic:nvPicPr>
                  <pic:blipFill>
                    <a:blip r:embed="rId17"/>
                    <a:stretch>
                      <a:fillRect/>
                    </a:stretch>
                  </pic:blipFill>
                  <pic:spPr>
                    <a:xfrm>
                      <a:off x="0" y="0"/>
                      <a:ext cx="5274310" cy="4600575"/>
                    </a:xfrm>
                    <a:prstGeom prst="rect">
                      <a:avLst/>
                    </a:prstGeom>
                  </pic:spPr>
                </pic:pic>
              </a:graphicData>
            </a:graphic>
          </wp:inline>
        </w:drawing>
      </w:r>
    </w:p>
    <w:p w14:paraId="6B9F7141"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11. </w:t>
      </w:r>
      <w:r w:rsidRPr="0063204D">
        <w:rPr>
          <w:rFonts w:ascii="Times New Roman" w:hAnsi="Times New Roman" w:cs="Times New Roman" w:hint="eastAsia"/>
          <w:color w:val="000000"/>
          <w:sz w:val="22"/>
        </w:rPr>
        <w:t>The correlation heatmap showed the association between hub genes and clinical markers. Abbreviations: CDAI, clinical disease activity index; DAS28, disease activity score in 28 joints; HAQ, health assessment questionnaire; SDAI, simplified disease activity index.</w:t>
      </w:r>
    </w:p>
    <w:p w14:paraId="5EC8C1E6" w14:textId="77777777" w:rsidR="00E07E4D" w:rsidRPr="0063204D" w:rsidRDefault="0063204D">
      <w:pPr>
        <w:widowControl/>
        <w:jc w:val="left"/>
        <w:rPr>
          <w:color w:val="000000"/>
        </w:rPr>
      </w:pPr>
      <w:r w:rsidRPr="0063204D">
        <w:rPr>
          <w:color w:val="000000"/>
        </w:rPr>
        <w:br w:type="page"/>
      </w:r>
    </w:p>
    <w:p w14:paraId="56C374FD" w14:textId="77777777" w:rsidR="00E07E4D" w:rsidRPr="0063204D" w:rsidRDefault="0063204D">
      <w:pPr>
        <w:rPr>
          <w:color w:val="000000"/>
        </w:rPr>
      </w:pPr>
      <w:r w:rsidRPr="0063204D">
        <w:rPr>
          <w:color w:val="000000"/>
        </w:rPr>
        <w:lastRenderedPageBreak/>
        <w:drawing>
          <wp:inline distT="0" distB="0" distL="0" distR="0" wp14:anchorId="2C9E92EA" wp14:editId="5A76E436">
            <wp:extent cx="5274310" cy="6094095"/>
            <wp:effectExtent l="0" t="0" r="2540" b="1905"/>
            <wp:docPr id="713728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28825" name="图片 1"/>
                    <pic:cNvPicPr>
                      <a:picLocks noChangeAspect="1"/>
                    </pic:cNvPicPr>
                  </pic:nvPicPr>
                  <pic:blipFill>
                    <a:blip r:embed="rId18"/>
                    <a:stretch>
                      <a:fillRect/>
                    </a:stretch>
                  </pic:blipFill>
                  <pic:spPr>
                    <a:xfrm>
                      <a:off x="0" y="0"/>
                      <a:ext cx="5274310" cy="6094095"/>
                    </a:xfrm>
                    <a:prstGeom prst="rect">
                      <a:avLst/>
                    </a:prstGeom>
                  </pic:spPr>
                </pic:pic>
              </a:graphicData>
            </a:graphic>
          </wp:inline>
        </w:drawing>
      </w:r>
    </w:p>
    <w:p w14:paraId="236BDEFC"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12. </w:t>
      </w:r>
      <w:r w:rsidRPr="0063204D">
        <w:rPr>
          <w:rFonts w:ascii="Times New Roman" w:hAnsi="Times New Roman" w:cs="Times New Roman" w:hint="eastAsia"/>
          <w:color w:val="000000"/>
          <w:sz w:val="22"/>
        </w:rPr>
        <w:t>The scatter plots illustrated the correlation between hub genes and clinical markers. (A) The correlation between four hub genes and CDAI. (B) The correlation between CLEC4D, KLHL2, NXT2, and SDAI. (C) The correlation between CLEC4D, KLHL2, POLK, and DAS28.ESR. (D) The correlation between CLEC4D, KLHL2, and MMP3. (E) The correlation between CLEC4D, KLHL2, and RF. Abbreviations: CDAI, clinical disease activity index; DAS28, disease activity score in 28 joints; SDAI, simplified disease activity index.</w:t>
      </w:r>
    </w:p>
    <w:p w14:paraId="7C56318D" w14:textId="77777777" w:rsidR="00E07E4D" w:rsidRPr="0063204D" w:rsidRDefault="0063204D">
      <w:pPr>
        <w:rPr>
          <w:color w:val="000000"/>
        </w:rPr>
      </w:pPr>
      <w:r w:rsidRPr="0063204D">
        <w:rPr>
          <w:color w:val="000000"/>
        </w:rPr>
        <w:lastRenderedPageBreak/>
        <w:drawing>
          <wp:inline distT="0" distB="0" distL="0" distR="0" wp14:anchorId="1E1DD737" wp14:editId="79D62C86">
            <wp:extent cx="5274310" cy="5561965"/>
            <wp:effectExtent l="0" t="0" r="2540" b="635"/>
            <wp:docPr id="4607262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26246" name="图片 11"/>
                    <pic:cNvPicPr>
                      <a:picLocks noChangeAspect="1"/>
                    </pic:cNvPicPr>
                  </pic:nvPicPr>
                  <pic:blipFill>
                    <a:blip r:embed="rId19"/>
                    <a:stretch>
                      <a:fillRect/>
                    </a:stretch>
                  </pic:blipFill>
                  <pic:spPr>
                    <a:xfrm>
                      <a:off x="0" y="0"/>
                      <a:ext cx="5274310" cy="5561965"/>
                    </a:xfrm>
                    <a:prstGeom prst="rect">
                      <a:avLst/>
                    </a:prstGeom>
                  </pic:spPr>
                </pic:pic>
              </a:graphicData>
            </a:graphic>
          </wp:inline>
        </w:drawing>
      </w:r>
    </w:p>
    <w:p w14:paraId="11B7DD6B"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13. </w:t>
      </w:r>
      <w:r w:rsidRPr="0063204D">
        <w:rPr>
          <w:rFonts w:ascii="Times New Roman" w:hAnsi="Times New Roman" w:cs="Times New Roman" w:hint="eastAsia"/>
          <w:color w:val="000000"/>
          <w:sz w:val="22"/>
        </w:rPr>
        <w:t>Identification of two subtypes based on the hub genes. (A) Consensus matrix heatmap when k=2. (B) Consensus CDF when k = 2-9. (C) Relative change in area under CDF curve. (D) Tracking plot showed the sample classification when k=2-9. Abbreviations: CDF, cumulative distribution function.</w:t>
      </w:r>
    </w:p>
    <w:p w14:paraId="55B61AA0" w14:textId="77777777" w:rsidR="00E07E4D" w:rsidRPr="0063204D" w:rsidRDefault="0063204D">
      <w:pPr>
        <w:widowControl/>
        <w:jc w:val="left"/>
        <w:rPr>
          <w:color w:val="000000"/>
        </w:rPr>
      </w:pPr>
      <w:r w:rsidRPr="0063204D">
        <w:rPr>
          <w:color w:val="000000"/>
        </w:rPr>
        <w:br w:type="page"/>
      </w:r>
    </w:p>
    <w:p w14:paraId="46285446" w14:textId="77777777" w:rsidR="00E07E4D" w:rsidRPr="0063204D" w:rsidRDefault="0063204D">
      <w:pPr>
        <w:rPr>
          <w:color w:val="000000"/>
        </w:rPr>
      </w:pPr>
      <w:r w:rsidRPr="0063204D">
        <w:rPr>
          <w:color w:val="000000"/>
        </w:rPr>
        <w:lastRenderedPageBreak/>
        <w:drawing>
          <wp:inline distT="0" distB="0" distL="0" distR="0" wp14:anchorId="2876FED3" wp14:editId="781ABF16">
            <wp:extent cx="5274310" cy="5857875"/>
            <wp:effectExtent l="0" t="0" r="2540" b="9525"/>
            <wp:docPr id="20034277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7702" name="图片 12"/>
                    <pic:cNvPicPr>
                      <a:picLocks noChangeAspect="1"/>
                    </pic:cNvPicPr>
                  </pic:nvPicPr>
                  <pic:blipFill>
                    <a:blip r:embed="rId20"/>
                    <a:stretch>
                      <a:fillRect/>
                    </a:stretch>
                  </pic:blipFill>
                  <pic:spPr>
                    <a:xfrm>
                      <a:off x="0" y="0"/>
                      <a:ext cx="5274310" cy="5857875"/>
                    </a:xfrm>
                    <a:prstGeom prst="rect">
                      <a:avLst/>
                    </a:prstGeom>
                  </pic:spPr>
                </pic:pic>
              </a:graphicData>
            </a:graphic>
          </wp:inline>
        </w:drawing>
      </w:r>
    </w:p>
    <w:p w14:paraId="1435EDB4" w14:textId="77777777" w:rsidR="00E07E4D" w:rsidRPr="0063204D" w:rsidRDefault="0063204D">
      <w:pPr>
        <w:spacing w:line="480" w:lineRule="auto"/>
        <w:rPr>
          <w:rFonts w:ascii="Times New Roman" w:hAnsi="Times New Roman" w:cs="Times New Roman"/>
          <w:color w:val="000000"/>
          <w:sz w:val="22"/>
        </w:rPr>
      </w:pPr>
      <w:r w:rsidRPr="0063204D">
        <w:rPr>
          <w:rFonts w:ascii="Times New Roman" w:hAnsi="Times New Roman" w:cs="Times New Roman"/>
          <w:b/>
          <w:bCs/>
          <w:color w:val="000000"/>
          <w:szCs w:val="21"/>
        </w:rPr>
        <w:t>Supplementary Figure</w:t>
      </w:r>
      <w:r w:rsidRPr="0063204D">
        <w:rPr>
          <w:rFonts w:ascii="Times New Roman" w:hAnsi="Times New Roman" w:cs="Times New Roman" w:hint="eastAsia"/>
          <w:b/>
          <w:bCs/>
          <w:color w:val="000000"/>
          <w:szCs w:val="21"/>
        </w:rPr>
        <w:t xml:space="preserve"> 14. </w:t>
      </w:r>
      <w:r w:rsidRPr="0063204D">
        <w:rPr>
          <w:rFonts w:ascii="Times New Roman" w:hAnsi="Times New Roman" w:cs="Times New Roman" w:hint="eastAsia"/>
          <w:color w:val="000000"/>
          <w:sz w:val="22"/>
        </w:rPr>
        <w:t xml:space="preserve">The difference of characteristics between two subtypes. (A) The heatmap showed the </w:t>
      </w:r>
      <w:r w:rsidRPr="0063204D">
        <w:rPr>
          <w:rFonts w:ascii="Times New Roman" w:hAnsi="Times New Roman" w:cs="Times New Roman" w:hint="eastAsia"/>
          <w:color w:val="000000"/>
          <w:sz w:val="22"/>
        </w:rPr>
        <w:t>expression of hub genes in two subtypes of RA. (B) The expression of immune checkpoints in the two subtypes; ns: no significance; *: P &lt; 0.05; **: P &lt; 0.01; ***: P &lt; 0.001. Abbreviations: RA, rheumatoid arthritis.</w:t>
      </w:r>
    </w:p>
    <w:p w14:paraId="73ECD7EC" w14:textId="77777777" w:rsidR="00E07E4D" w:rsidRPr="0063204D" w:rsidRDefault="00E07E4D">
      <w:pPr>
        <w:widowControl/>
        <w:jc w:val="left"/>
        <w:rPr>
          <w:rFonts w:ascii="Times New Roman" w:hAnsi="Times New Roman" w:cs="Times New Roman"/>
          <w:color w:val="000000"/>
        </w:rPr>
      </w:pPr>
    </w:p>
    <w:sectPr w:rsidR="00E07E4D" w:rsidRPr="0063204D">
      <w:footerReference w:type="even" r:id="rId21"/>
      <w:footerReference w:type="default" r:id="rId22"/>
      <w:footerReference w:type="first" r:id="rId2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7E4060" w14:textId="77777777" w:rsidR="0063204D" w:rsidRDefault="0063204D" w:rsidP="0063204D">
      <w:r>
        <w:separator/>
      </w:r>
    </w:p>
  </w:endnote>
  <w:endnote w:type="continuationSeparator" w:id="0">
    <w:p w14:paraId="7CA86730" w14:textId="77777777" w:rsidR="0063204D" w:rsidRDefault="0063204D" w:rsidP="00632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Rockwell">
    <w:panose1 w:val="02060603020205020403"/>
    <w:charset w:val="00"/>
    <w:family w:val="roman"/>
    <w:pitch w:val="variable"/>
    <w:sig w:usb0="00000003" w:usb1="00000000" w:usb2="00000000" w:usb3="00000000" w:csb0="00000001"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213EC" w14:textId="70BC80AC" w:rsidR="0063204D" w:rsidRDefault="0063204D">
    <w:pPr>
      <w:pStyle w:val="Footer"/>
    </w:pPr>
    <w:r>
      <w:rPr>
        <w:noProof/>
      </w:rPr>
      <mc:AlternateContent>
        <mc:Choice Requires="wps">
          <w:drawing>
            <wp:anchor distT="0" distB="0" distL="0" distR="0" simplePos="0" relativeHeight="251659264" behindDoc="0" locked="0" layoutInCell="1" allowOverlap="1" wp14:anchorId="0AA14A49" wp14:editId="1B777647">
              <wp:simplePos x="635" y="635"/>
              <wp:positionH relativeFrom="page">
                <wp:align>left</wp:align>
              </wp:positionH>
              <wp:positionV relativeFrom="page">
                <wp:align>bottom</wp:align>
              </wp:positionV>
              <wp:extent cx="2077085" cy="324485"/>
              <wp:effectExtent l="0" t="0" r="18415" b="0"/>
              <wp:wrapNone/>
              <wp:docPr id="286912457"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1A3290AA" w14:textId="20E4864D" w:rsidR="0063204D" w:rsidRPr="0063204D" w:rsidRDefault="0063204D" w:rsidP="0063204D">
                          <w:pPr>
                            <w:rPr>
                              <w:rFonts w:ascii="Rockwell" w:eastAsia="Rockwell" w:hAnsi="Rockwell" w:cs="Rockwell"/>
                              <w:noProof/>
                              <w:color w:val="0078D7"/>
                              <w:sz w:val="18"/>
                              <w:szCs w:val="18"/>
                            </w:rPr>
                          </w:pPr>
                          <w:r w:rsidRPr="0063204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AA14A49"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1A3290AA" w14:textId="20E4864D" w:rsidR="0063204D" w:rsidRPr="0063204D" w:rsidRDefault="0063204D" w:rsidP="0063204D">
                    <w:pPr>
                      <w:rPr>
                        <w:rFonts w:ascii="Rockwell" w:eastAsia="Rockwell" w:hAnsi="Rockwell" w:cs="Rockwell"/>
                        <w:noProof/>
                        <w:color w:val="0078D7"/>
                        <w:sz w:val="18"/>
                        <w:szCs w:val="18"/>
                      </w:rPr>
                    </w:pPr>
                    <w:r w:rsidRPr="0063204D">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45FAA" w14:textId="383FB466" w:rsidR="0063204D" w:rsidRDefault="0063204D">
    <w:pPr>
      <w:pStyle w:val="Footer"/>
    </w:pPr>
    <w:r>
      <w:rPr>
        <w:noProof/>
      </w:rPr>
      <mc:AlternateContent>
        <mc:Choice Requires="wps">
          <w:drawing>
            <wp:anchor distT="0" distB="0" distL="0" distR="0" simplePos="0" relativeHeight="251660288" behindDoc="0" locked="0" layoutInCell="1" allowOverlap="1" wp14:anchorId="7EF89101" wp14:editId="66DE1C17">
              <wp:simplePos x="1143000" y="9906000"/>
              <wp:positionH relativeFrom="page">
                <wp:align>left</wp:align>
              </wp:positionH>
              <wp:positionV relativeFrom="page">
                <wp:align>bottom</wp:align>
              </wp:positionV>
              <wp:extent cx="2077085" cy="324485"/>
              <wp:effectExtent l="0" t="0" r="18415" b="0"/>
              <wp:wrapNone/>
              <wp:docPr id="1075874960"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26AF152" w14:textId="7BB88F5B" w:rsidR="0063204D" w:rsidRPr="0063204D" w:rsidRDefault="0063204D" w:rsidP="0063204D">
                          <w:pPr>
                            <w:rPr>
                              <w:rFonts w:ascii="Rockwell" w:eastAsia="Rockwell" w:hAnsi="Rockwell" w:cs="Rockwell"/>
                              <w:noProof/>
                              <w:color w:val="0078D7"/>
                              <w:sz w:val="18"/>
                              <w:szCs w:val="18"/>
                            </w:rPr>
                          </w:pPr>
                          <w:r w:rsidRPr="0063204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EF89101"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226AF152" w14:textId="7BB88F5B" w:rsidR="0063204D" w:rsidRPr="0063204D" w:rsidRDefault="0063204D" w:rsidP="0063204D">
                    <w:pPr>
                      <w:rPr>
                        <w:rFonts w:ascii="Rockwell" w:eastAsia="Rockwell" w:hAnsi="Rockwell" w:cs="Rockwell"/>
                        <w:noProof/>
                        <w:color w:val="0078D7"/>
                        <w:sz w:val="18"/>
                        <w:szCs w:val="18"/>
                      </w:rPr>
                    </w:pPr>
                    <w:r w:rsidRPr="0063204D">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BFBD68" w14:textId="1F9968BA" w:rsidR="0063204D" w:rsidRDefault="0063204D">
    <w:pPr>
      <w:pStyle w:val="Footer"/>
    </w:pPr>
    <w:r>
      <w:rPr>
        <w:noProof/>
      </w:rPr>
      <mc:AlternateContent>
        <mc:Choice Requires="wps">
          <w:drawing>
            <wp:anchor distT="0" distB="0" distL="0" distR="0" simplePos="0" relativeHeight="251658240" behindDoc="0" locked="0" layoutInCell="1" allowOverlap="1" wp14:anchorId="5B535AAC" wp14:editId="505F49BA">
              <wp:simplePos x="635" y="635"/>
              <wp:positionH relativeFrom="page">
                <wp:align>left</wp:align>
              </wp:positionH>
              <wp:positionV relativeFrom="page">
                <wp:align>bottom</wp:align>
              </wp:positionV>
              <wp:extent cx="2077085" cy="324485"/>
              <wp:effectExtent l="0" t="0" r="18415" b="0"/>
              <wp:wrapNone/>
              <wp:docPr id="1434875430"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4855D1D2" w14:textId="1F5F42A7" w:rsidR="0063204D" w:rsidRPr="0063204D" w:rsidRDefault="0063204D" w:rsidP="0063204D">
                          <w:pPr>
                            <w:rPr>
                              <w:rFonts w:ascii="Rockwell" w:eastAsia="Rockwell" w:hAnsi="Rockwell" w:cs="Rockwell"/>
                              <w:noProof/>
                              <w:color w:val="0078D7"/>
                              <w:sz w:val="18"/>
                              <w:szCs w:val="18"/>
                            </w:rPr>
                          </w:pPr>
                          <w:r w:rsidRPr="0063204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B535AAC"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4855D1D2" w14:textId="1F5F42A7" w:rsidR="0063204D" w:rsidRPr="0063204D" w:rsidRDefault="0063204D" w:rsidP="0063204D">
                    <w:pPr>
                      <w:rPr>
                        <w:rFonts w:ascii="Rockwell" w:eastAsia="Rockwell" w:hAnsi="Rockwell" w:cs="Rockwell"/>
                        <w:noProof/>
                        <w:color w:val="0078D7"/>
                        <w:sz w:val="18"/>
                        <w:szCs w:val="18"/>
                      </w:rPr>
                    </w:pPr>
                    <w:r w:rsidRPr="0063204D">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C8286" w14:textId="77777777" w:rsidR="0063204D" w:rsidRDefault="0063204D" w:rsidP="0063204D">
      <w:r>
        <w:separator/>
      </w:r>
    </w:p>
  </w:footnote>
  <w:footnote w:type="continuationSeparator" w:id="0">
    <w:p w14:paraId="1756B225" w14:textId="77777777" w:rsidR="0063204D" w:rsidRDefault="0063204D" w:rsidP="006320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C0601A"/>
    <w:multiLevelType w:val="multilevel"/>
    <w:tmpl w:val="1EC0601A"/>
    <w:lvl w:ilvl="0">
      <w:start w:val="1"/>
      <w:numFmt w:val="decimal"/>
      <w:pStyle w:val="Heading1"/>
      <w:lvlText w:val="%1"/>
      <w:lvlJc w:val="left"/>
      <w:pPr>
        <w:tabs>
          <w:tab w:val="left" w:pos="567"/>
        </w:tabs>
        <w:ind w:left="567" w:hanging="567"/>
      </w:pPr>
      <w:rPr>
        <w:rFonts w:hint="default"/>
      </w:rPr>
    </w:lvl>
    <w:lvl w:ilvl="1">
      <w:start w:val="1"/>
      <w:numFmt w:val="decimal"/>
      <w:pStyle w:val="Heading2"/>
      <w:lvlText w:val="%1.%2"/>
      <w:lvlJc w:val="left"/>
      <w:pPr>
        <w:tabs>
          <w:tab w:val="left" w:pos="567"/>
        </w:tabs>
        <w:ind w:left="567" w:hanging="567"/>
      </w:pPr>
      <w:rPr>
        <w:rFonts w:hint="default"/>
      </w:rPr>
    </w:lvl>
    <w:lvl w:ilvl="2">
      <w:start w:val="1"/>
      <w:numFmt w:val="decimal"/>
      <w:lvlText w:val="%1.%2.%3"/>
      <w:lvlJc w:val="left"/>
      <w:pPr>
        <w:tabs>
          <w:tab w:val="left" w:pos="567"/>
        </w:tabs>
        <w:ind w:left="567" w:hanging="567"/>
      </w:pPr>
      <w:rPr>
        <w:rFonts w:hint="default"/>
      </w:rPr>
    </w:lvl>
    <w:lvl w:ilvl="3">
      <w:start w:val="1"/>
      <w:numFmt w:val="decimal"/>
      <w:lvlText w:val="%1.%2.%3.%4"/>
      <w:lvlJc w:val="left"/>
      <w:pPr>
        <w:tabs>
          <w:tab w:val="left" w:pos="567"/>
        </w:tabs>
        <w:ind w:left="567" w:hanging="567"/>
      </w:pPr>
      <w:rPr>
        <w:rFonts w:hint="default"/>
      </w:rPr>
    </w:lvl>
    <w:lvl w:ilvl="4">
      <w:start w:val="1"/>
      <w:numFmt w:val="decimal"/>
      <w:lvlText w:val="%1.%2.%3.%4.%5"/>
      <w:lvlJc w:val="left"/>
      <w:pPr>
        <w:tabs>
          <w:tab w:val="left" w:pos="567"/>
        </w:tabs>
        <w:ind w:left="567" w:hanging="567"/>
      </w:pPr>
      <w:rPr>
        <w:rFonts w:hint="default"/>
      </w:rPr>
    </w:lvl>
    <w:lvl w:ilvl="5">
      <w:start w:val="1"/>
      <w:numFmt w:val="lowerRoman"/>
      <w:lvlText w:val="%6."/>
      <w:lvlJc w:val="right"/>
      <w:pPr>
        <w:tabs>
          <w:tab w:val="left" w:pos="567"/>
        </w:tabs>
        <w:ind w:left="567" w:hanging="567"/>
      </w:pPr>
      <w:rPr>
        <w:rFonts w:hint="default"/>
      </w:rPr>
    </w:lvl>
    <w:lvl w:ilvl="6">
      <w:start w:val="1"/>
      <w:numFmt w:val="decimal"/>
      <w:lvlText w:val="%7."/>
      <w:lvlJc w:val="left"/>
      <w:pPr>
        <w:tabs>
          <w:tab w:val="left" w:pos="567"/>
        </w:tabs>
        <w:ind w:left="567" w:hanging="567"/>
      </w:pPr>
      <w:rPr>
        <w:rFonts w:hint="default"/>
      </w:rPr>
    </w:lvl>
    <w:lvl w:ilvl="7">
      <w:start w:val="1"/>
      <w:numFmt w:val="lowerLetter"/>
      <w:lvlText w:val="%8."/>
      <w:lvlJc w:val="left"/>
      <w:pPr>
        <w:tabs>
          <w:tab w:val="left" w:pos="567"/>
        </w:tabs>
        <w:ind w:left="567" w:hanging="567"/>
      </w:pPr>
      <w:rPr>
        <w:rFonts w:hint="default"/>
      </w:rPr>
    </w:lvl>
    <w:lvl w:ilvl="8">
      <w:start w:val="1"/>
      <w:numFmt w:val="lowerRoman"/>
      <w:lvlText w:val="%9."/>
      <w:lvlJc w:val="right"/>
      <w:pPr>
        <w:tabs>
          <w:tab w:val="left" w:pos="567"/>
        </w:tabs>
        <w:ind w:left="567" w:hanging="567"/>
      </w:pPr>
      <w:rPr>
        <w:rFonts w:hint="default"/>
      </w:rPr>
    </w:lvl>
  </w:abstractNum>
  <w:num w:numId="1" w16cid:durableId="16838957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TrackFormatting/>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0BB3"/>
    <w:rsid w:val="00000E68"/>
    <w:rsid w:val="000425C1"/>
    <w:rsid w:val="000F393F"/>
    <w:rsid w:val="001724F5"/>
    <w:rsid w:val="00226B70"/>
    <w:rsid w:val="002E51BA"/>
    <w:rsid w:val="003D113F"/>
    <w:rsid w:val="0040690F"/>
    <w:rsid w:val="0045164D"/>
    <w:rsid w:val="00475EAA"/>
    <w:rsid w:val="004A03EA"/>
    <w:rsid w:val="005001D0"/>
    <w:rsid w:val="00535D1E"/>
    <w:rsid w:val="005736AB"/>
    <w:rsid w:val="005D6C0E"/>
    <w:rsid w:val="005F03BB"/>
    <w:rsid w:val="0063204D"/>
    <w:rsid w:val="0064453B"/>
    <w:rsid w:val="006B5CAC"/>
    <w:rsid w:val="00710CC8"/>
    <w:rsid w:val="00714BAE"/>
    <w:rsid w:val="007A2069"/>
    <w:rsid w:val="007F0BB3"/>
    <w:rsid w:val="008564F8"/>
    <w:rsid w:val="00884951"/>
    <w:rsid w:val="0093799F"/>
    <w:rsid w:val="009B3823"/>
    <w:rsid w:val="00A31778"/>
    <w:rsid w:val="00A40AC5"/>
    <w:rsid w:val="00A82C8B"/>
    <w:rsid w:val="00B16178"/>
    <w:rsid w:val="00B513FB"/>
    <w:rsid w:val="00C773DA"/>
    <w:rsid w:val="00D66600"/>
    <w:rsid w:val="00DE3138"/>
    <w:rsid w:val="00E03371"/>
    <w:rsid w:val="00E07E4D"/>
    <w:rsid w:val="00E306CD"/>
    <w:rsid w:val="00E40179"/>
    <w:rsid w:val="00EC12C5"/>
    <w:rsid w:val="00F21F0C"/>
    <w:rsid w:val="00F34A1A"/>
    <w:rsid w:val="2B2E2CE6"/>
    <w:rsid w:val="53FF138B"/>
    <w:rsid w:val="543C5B7E"/>
    <w:rsid w:val="6F0C5748"/>
    <w:rsid w:val="740A2C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C7A56D"/>
  <w14:defaultImageDpi w14:val="32767"/>
  <w15:docId w15:val="{6618F244-3753-4A25-A06C-F5E3A33EE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uiPriority="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2"/>
      <w:lang w:val="en-US" w:eastAsia="zh-CN"/>
    </w:rPr>
  </w:style>
  <w:style w:type="paragraph" w:styleId="Heading1">
    <w:name w:val="heading 1"/>
    <w:basedOn w:val="ListParagraph"/>
    <w:next w:val="Normal"/>
    <w:uiPriority w:val="2"/>
    <w:qFormat/>
    <w:pPr>
      <w:numPr>
        <w:numId w:val="1"/>
      </w:numPr>
      <w:spacing w:before="240"/>
      <w:outlineLvl w:val="0"/>
    </w:pPr>
    <w:rPr>
      <w:b/>
    </w:rPr>
  </w:style>
  <w:style w:type="paragraph" w:styleId="Heading2">
    <w:name w:val="heading 2"/>
    <w:basedOn w:val="Heading1"/>
    <w:next w:val="Normal"/>
    <w:uiPriority w:val="2"/>
    <w:qFormat/>
    <w:pPr>
      <w:numPr>
        <w:ilvl w:val="1"/>
      </w:numPr>
      <w:spacing w:after="200"/>
      <w:outlineLvl w:val="1"/>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firstLineChars="200" w:firstLine="420"/>
    </w:pPr>
  </w:style>
  <w:style w:type="paragraph" w:styleId="CommentText">
    <w:name w:val="annotation text"/>
    <w:basedOn w:val="Normal"/>
    <w:uiPriority w:val="99"/>
    <w:unhideWhenUsed/>
    <w:qFormat/>
    <w:pPr>
      <w:jc w:val="left"/>
    </w:pPr>
    <w:rPr>
      <w:sz w:val="20"/>
      <w:szCs w:val="20"/>
    </w:rPr>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tabs>
        <w:tab w:val="center" w:pos="4153"/>
        <w:tab w:val="right" w:pos="8306"/>
      </w:tabs>
      <w:snapToGrid w:val="0"/>
      <w:jc w:val="center"/>
    </w:pPr>
    <w:rPr>
      <w:sz w:val="18"/>
      <w:szCs w:val="18"/>
    </w:rPr>
  </w:style>
  <w:style w:type="character" w:styleId="CommentReference">
    <w:name w:val="annotation reference"/>
    <w:basedOn w:val="DefaultParagraphFont"/>
    <w:uiPriority w:val="99"/>
    <w:semiHidden/>
    <w:unhideWhenUsed/>
    <w:qFormat/>
    <w:rPr>
      <w:sz w:val="16"/>
      <w:szCs w:val="16"/>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3.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715</Words>
  <Characters>4076</Characters>
  <Application>Microsoft Office Word</Application>
  <DocSecurity>0</DocSecurity>
  <Lines>33</Lines>
  <Paragraphs>9</Paragraphs>
  <ScaleCrop>false</ScaleCrop>
  <Company/>
  <LinksUpToDate>false</LinksUpToDate>
  <CharactersWithSpaces>4782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123456789 jujuiji</dc:creator>
  <cp:lastModifiedBy>Spence, Oliver</cp:lastModifiedBy>
  <cp:revision>2</cp:revision>
  <dcterms:created xsi:type="dcterms:W3CDTF">2025-02-27T04:16:00Z</dcterms:created>
  <dcterms:modified xsi:type="dcterms:W3CDTF">2025-02-27T04:16:00Z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D482A76E881048FCB8F6E32B6785E48D_12</vt:lpwstr>
  </property>
  <property fmtid="{D5CDD505-2E9C-101B-9397-08002B2CF9AE}" pid="4" name="ClassificationContentMarkingFooterShapeIds">
    <vt:lpwstr>55867626,1119efc9,40208c90</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2025-02-27T04:16:02Z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0cd57da1-722b-4dca-a190-27d7658f79ab</vt:lpwstr>
  </property>
  <property fmtid="{D5CDD505-2E9C-101B-9397-08002B2CF9AE}" pid="13" name="MSIP_Label_2bbab825-a111-45e4-86a1-18cee0005896_ContentBits">
    <vt:lpwstr>2</vt:lpwstr>
  </property>
  <property fmtid="{D5CDD505-2E9C-101B-9397-08002B2CF9AE}" pid="14" name="MSIP_Label_2bbab825-a111-45e4-86a1-18cee0005896_Tag">
    <vt:lpwstr>10, 3, 0, 1</vt:lpwstr>
  </property>
</Properties>
</file>