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2FC51E" w14:textId="77777777" w:rsidR="00A25961" w:rsidRDefault="00DA3361">
      <w:pPr>
        <w:widowControl/>
        <w:spacing w:line="480" w:lineRule="auto"/>
        <w:jc w:val="left"/>
        <w:rPr>
          <w:rFonts w:ascii="Arial" w:hAnsi="Arial" w:cs="Arial"/>
          <w:b/>
          <w:sz w:val="20"/>
          <w:szCs w:val="20"/>
          <w:lang w:val="en-US"/>
        </w:rPr>
      </w:pPr>
      <w:r>
        <w:rPr>
          <w:rFonts w:ascii="Arial" w:hAnsi="Arial" w:cs="Arial"/>
          <w:b/>
          <w:sz w:val="20"/>
          <w:szCs w:val="20"/>
          <w:lang w:val="en-US"/>
        </w:rPr>
        <w:t>Supplemental Method</w:t>
      </w:r>
    </w:p>
    <w:p w14:paraId="1FA9B7FD" w14:textId="77777777" w:rsidR="00A25961" w:rsidRDefault="00DA3361">
      <w:pPr>
        <w:snapToGrid w:val="0"/>
        <w:spacing w:line="480" w:lineRule="auto"/>
        <w:jc w:val="left"/>
        <w:rPr>
          <w:rFonts w:ascii="Arial" w:eastAsia="Times New Roman" w:hAnsi="Arial" w:cs="Arial"/>
          <w:b/>
          <w:i/>
          <w:sz w:val="22"/>
          <w:lang w:val="en-US"/>
        </w:rPr>
      </w:pPr>
      <w:r>
        <w:rPr>
          <w:rFonts w:ascii="Arial" w:eastAsia="Times New Roman" w:hAnsi="Arial" w:cs="Arial"/>
          <w:b/>
          <w:i/>
          <w:sz w:val="22"/>
          <w:lang w:val="en-US"/>
        </w:rPr>
        <w:t>TACE Procedures</w:t>
      </w:r>
    </w:p>
    <w:p w14:paraId="4D041F34" w14:textId="77777777" w:rsidR="00A25961" w:rsidRDefault="00DA3361">
      <w:pPr>
        <w:snapToGrid w:val="0"/>
        <w:spacing w:line="480" w:lineRule="auto"/>
        <w:ind w:firstLineChars="200" w:firstLine="400"/>
        <w:rPr>
          <w:rFonts w:ascii="Arial" w:eastAsia="Times New Roman" w:hAnsi="Arial" w:cs="Times New Roman"/>
          <w:color w:val="000000"/>
          <w:kern w:val="0"/>
          <w:sz w:val="20"/>
          <w:szCs w:val="24"/>
          <w:lang w:val="en-US"/>
        </w:rPr>
      </w:pPr>
      <w:r>
        <w:rPr>
          <w:rFonts w:ascii="Arial" w:eastAsia="Times New Roman" w:hAnsi="Arial" w:cs="Times New Roman" w:hint="eastAsia"/>
          <w:color w:val="000000"/>
          <w:kern w:val="0"/>
          <w:sz w:val="20"/>
          <w:szCs w:val="24"/>
          <w:lang w:val="en-US"/>
        </w:rPr>
        <w:t xml:space="preserve">Standard angiographic facilities and protocols were employed for hepatic angiography and catheterization. In all patients, the celia and superior mesenteric arteries were imaged to evaluate the liver </w:t>
      </w:r>
      <w:r>
        <w:rPr>
          <w:rFonts w:ascii="Arial" w:eastAsia="Times New Roman" w:hAnsi="Arial" w:cs="Times New Roman" w:hint="eastAsia"/>
          <w:color w:val="000000"/>
          <w:kern w:val="0"/>
          <w:sz w:val="20"/>
          <w:szCs w:val="24"/>
          <w:lang w:val="en-US"/>
        </w:rPr>
        <w:t>vasculature prior to treatment. Super-selective catheterizations by microcatheters were performed in every DEB-TACE or cTACE procedure whenever possible. In patients with bilobar multinodular disease, lobar artery was selective to catheterize at least.</w:t>
      </w:r>
    </w:p>
    <w:p w14:paraId="322DF3DF" w14:textId="77777777" w:rsidR="00A25961" w:rsidRDefault="00DA3361">
      <w:pPr>
        <w:snapToGrid w:val="0"/>
        <w:spacing w:line="480" w:lineRule="auto"/>
        <w:ind w:firstLine="420"/>
        <w:rPr>
          <w:rFonts w:ascii="Arial" w:eastAsia="Times New Roman" w:hAnsi="Arial" w:cs="Times New Roman"/>
          <w:color w:val="000000"/>
          <w:kern w:val="0"/>
          <w:sz w:val="20"/>
          <w:szCs w:val="24"/>
          <w:lang w:val="en-US"/>
        </w:rPr>
      </w:pPr>
      <w:r>
        <w:rPr>
          <w:rFonts w:ascii="Arial" w:eastAsia="Times New Roman" w:hAnsi="Arial" w:cs="Times New Roman" w:hint="eastAsia"/>
          <w:color w:val="000000"/>
          <w:kern w:val="0"/>
          <w:sz w:val="20"/>
          <w:szCs w:val="24"/>
          <w:lang w:val="en-US"/>
        </w:rPr>
        <w:t>For cTACE, a water-in-oil-type emulsion</w:t>
      </w:r>
      <w:r>
        <w:rPr>
          <w:rFonts w:ascii="Arial" w:eastAsia="Times New Roman" w:hAnsi="Arial" w:cs="Times New Roman"/>
          <w:color w:val="000000"/>
          <w:kern w:val="0"/>
          <w:sz w:val="20"/>
          <w:szCs w:val="24"/>
          <w:vertAlign w:val="superscript"/>
          <w:lang w:val="en-US"/>
        </w:rPr>
        <w:t>1</w:t>
      </w:r>
      <w:r>
        <w:rPr>
          <w:rFonts w:ascii="Arial" w:eastAsia="Times New Roman" w:hAnsi="Arial" w:cs="Times New Roman" w:hint="eastAsia"/>
          <w:color w:val="000000"/>
          <w:kern w:val="0"/>
          <w:sz w:val="20"/>
          <w:szCs w:val="24"/>
          <w:lang w:val="en-US"/>
        </w:rPr>
        <w:t xml:space="preserve"> containing 50 mg of doxorubicin (Adriamycin; Pharmacia &amp; Upjohn) with 10-20 mL of lipiodol (Guerbet, Villepinte) was infused, followed by 150-350 µm of gelatin sponge particles (Gelatin Sponge Particle Embolic Agent; Alicon) until stasis was almost attained. For DEB-TACE, DEB was used as recommended</w:t>
      </w:r>
      <w:r>
        <w:rPr>
          <w:rFonts w:ascii="Arial" w:eastAsia="Times New Roman" w:hAnsi="Arial" w:cs="Times New Roman"/>
          <w:color w:val="000000"/>
          <w:kern w:val="0"/>
          <w:sz w:val="20"/>
          <w:szCs w:val="24"/>
          <w:vertAlign w:val="superscript"/>
          <w:lang w:val="en-US"/>
        </w:rPr>
        <w:t>2</w:t>
      </w:r>
      <w:r>
        <w:rPr>
          <w:rFonts w:ascii="Arial" w:eastAsia="Times New Roman" w:hAnsi="Arial" w:cs="Times New Roman" w:hint="eastAsia"/>
          <w:color w:val="000000"/>
          <w:kern w:val="0"/>
          <w:sz w:val="20"/>
          <w:szCs w:val="24"/>
          <w:lang w:val="en-US"/>
        </w:rPr>
        <w:t>. CalliSpheres microspheres (Jiangsu Hengrui Medical Co., Ltd.) or DC Beads (Biocompatibles UK), measuring 100-300 or 300-500 μm, were employed. Subsequently, 75 mg doxorubicin in sterile water was loaded into</w:t>
      </w:r>
      <w:r>
        <w:rPr>
          <w:rFonts w:ascii="Arial" w:eastAsia="Times New Roman" w:hAnsi="Arial" w:cs="Times New Roman" w:hint="eastAsia"/>
          <w:color w:val="000000"/>
          <w:kern w:val="0"/>
          <w:sz w:val="20"/>
          <w:szCs w:val="24"/>
          <w:lang w:val="en-US"/>
        </w:rPr>
        <w:t xml:space="preserve"> each DEB vial (2 mL of beads). The DEB dose was determined by tumor volume (calculation of ellipsoid volume: height × width × length × π/6). To prevent doxorubicin overload in doxorubicin-loaded drug-eluting beads, embolization protocols followed in our research rarely necessitated supplementary embolic materials, and complete devascularization required 300-500 μm Embosphere® microspheres (Merit Medical System Inc, USA)</w:t>
      </w:r>
      <w:r>
        <w:rPr>
          <w:rFonts w:ascii="Arial" w:hAnsi="Arial" w:cs="Times New Roman" w:hint="eastAsia"/>
          <w:color w:val="000000"/>
          <w:kern w:val="0"/>
          <w:sz w:val="20"/>
          <w:szCs w:val="24"/>
          <w:lang w:val="en-US"/>
        </w:rPr>
        <w:t>.</w:t>
      </w:r>
      <w:r>
        <w:rPr>
          <w:rFonts w:ascii="Arial" w:eastAsia="Times New Roman" w:hAnsi="Arial" w:cs="Times New Roman"/>
          <w:color w:val="000000"/>
          <w:kern w:val="0"/>
          <w:sz w:val="20"/>
          <w:szCs w:val="24"/>
          <w:vertAlign w:val="superscript"/>
          <w:lang w:val="en-US"/>
        </w:rPr>
        <w:t>2</w:t>
      </w:r>
      <w:r>
        <w:rPr>
          <w:rFonts w:ascii="Arial" w:eastAsia="Times New Roman" w:hAnsi="Arial" w:cs="Times New Roman" w:hint="eastAsia"/>
          <w:color w:val="000000"/>
          <w:kern w:val="0"/>
          <w:sz w:val="20"/>
          <w:szCs w:val="24"/>
          <w:lang w:val="en-US"/>
        </w:rPr>
        <w:t xml:space="preserve"> The primary chemoembolization endpoint was complete devascularization of the HCC obse</w:t>
      </w:r>
      <w:r>
        <w:rPr>
          <w:rFonts w:ascii="Arial" w:eastAsia="Times New Roman" w:hAnsi="Arial" w:cs="Times New Roman" w:hint="eastAsia"/>
          <w:color w:val="000000"/>
          <w:kern w:val="0"/>
          <w:sz w:val="20"/>
          <w:szCs w:val="24"/>
          <w:lang w:val="en-US"/>
        </w:rPr>
        <w:t>rved on the angiography</w:t>
      </w:r>
      <w:r>
        <w:rPr>
          <w:rFonts w:ascii="Arial" w:hAnsi="Arial" w:cs="Times New Roman" w:hint="eastAsia"/>
          <w:color w:val="000000"/>
          <w:kern w:val="0"/>
          <w:sz w:val="20"/>
          <w:szCs w:val="24"/>
          <w:lang w:val="en-US"/>
        </w:rPr>
        <w:t>.</w:t>
      </w:r>
      <w:r>
        <w:rPr>
          <w:rFonts w:ascii="Arial" w:eastAsia="Times New Roman" w:hAnsi="Arial" w:cs="Times New Roman"/>
          <w:color w:val="000000"/>
          <w:kern w:val="0"/>
          <w:sz w:val="20"/>
          <w:szCs w:val="24"/>
          <w:vertAlign w:val="superscript"/>
          <w:lang w:val="en-US"/>
        </w:rPr>
        <w:t>3</w:t>
      </w:r>
      <w:r>
        <w:rPr>
          <w:rFonts w:ascii="Arial" w:eastAsia="Times New Roman" w:hAnsi="Arial" w:cs="Times New Roman" w:hint="eastAsia"/>
          <w:color w:val="000000"/>
          <w:kern w:val="0"/>
          <w:sz w:val="20"/>
          <w:szCs w:val="24"/>
          <w:lang w:val="en-US"/>
        </w:rPr>
        <w:t xml:space="preserve"> </w:t>
      </w:r>
      <w:r>
        <w:rPr>
          <w:rFonts w:ascii="Arial" w:eastAsia="Times New Roman" w:hAnsi="Arial" w:cs="Times New Roman"/>
          <w:color w:val="000000"/>
          <w:kern w:val="0"/>
          <w:sz w:val="20"/>
          <w:szCs w:val="24"/>
          <w:lang w:val="en-US"/>
        </w:rPr>
        <w:t xml:space="preserve">On-demand TACE procedures were scheduled at an interval of 6-12 weeks upon demonstration of viable tumors or intrahepatic recurrences by CT/MRI in patients with </w:t>
      </w:r>
      <w:r>
        <w:rPr>
          <w:rFonts w:ascii="Arial" w:eastAsia="Times New Roman" w:hAnsi="Arial" w:cs="Times New Roman" w:hint="eastAsia"/>
          <w:color w:val="000000"/>
          <w:kern w:val="0"/>
          <w:sz w:val="20"/>
          <w:szCs w:val="24"/>
          <w:lang w:val="en-US"/>
        </w:rPr>
        <w:t>the</w:t>
      </w:r>
      <w:r>
        <w:rPr>
          <w:rFonts w:ascii="Arial" w:eastAsia="Times New Roman" w:hAnsi="Arial" w:cs="Times New Roman"/>
          <w:color w:val="000000"/>
          <w:kern w:val="0"/>
          <w:sz w:val="20"/>
          <w:szCs w:val="24"/>
          <w:lang w:val="en-US"/>
        </w:rPr>
        <w:t xml:space="preserve"> </w:t>
      </w:r>
      <w:r>
        <w:rPr>
          <w:rFonts w:ascii="Arial" w:eastAsia="Times New Roman" w:hAnsi="Arial" w:cs="Times New Roman" w:hint="eastAsia"/>
          <w:color w:val="000000"/>
          <w:kern w:val="0"/>
          <w:sz w:val="20"/>
          <w:szCs w:val="24"/>
          <w:lang w:val="en-US"/>
        </w:rPr>
        <w:t>appropriate clinical and laboratory findings</w:t>
      </w:r>
      <w:r>
        <w:rPr>
          <w:rFonts w:ascii="Arial" w:eastAsia="Times New Roman" w:hAnsi="Arial" w:cs="Times New Roman"/>
          <w:color w:val="000000"/>
          <w:kern w:val="0"/>
          <w:sz w:val="20"/>
          <w:szCs w:val="24"/>
          <w:lang w:val="en-US"/>
        </w:rPr>
        <w:t xml:space="preserve"> (e.g., performance status, liver function).</w:t>
      </w:r>
    </w:p>
    <w:p w14:paraId="27F16DA8" w14:textId="77777777" w:rsidR="00A25961" w:rsidRDefault="00DA3361">
      <w:pPr>
        <w:snapToGrid w:val="0"/>
        <w:spacing w:line="480" w:lineRule="auto"/>
        <w:ind w:firstLine="420"/>
        <w:rPr>
          <w:rFonts w:ascii="Times New Roman" w:hAnsi="Times New Roman" w:cs="Times New Roman"/>
          <w:b/>
          <w:sz w:val="20"/>
          <w:szCs w:val="20"/>
          <w:lang w:val="en-US"/>
        </w:rPr>
      </w:pPr>
      <w:r>
        <w:rPr>
          <w:rFonts w:ascii="Times New Roman" w:hAnsi="Times New Roman" w:cs="Times New Roman"/>
          <w:b/>
          <w:sz w:val="20"/>
          <w:szCs w:val="20"/>
          <w:lang w:val="en-US"/>
        </w:rPr>
        <w:t xml:space="preserve"> </w:t>
      </w:r>
      <w:r>
        <w:rPr>
          <w:rFonts w:ascii="Times New Roman" w:hAnsi="Times New Roman" w:cs="Times New Roman"/>
          <w:b/>
          <w:sz w:val="20"/>
          <w:szCs w:val="20"/>
          <w:lang w:val="en-US"/>
        </w:rPr>
        <w:br w:type="page"/>
      </w:r>
    </w:p>
    <w:p w14:paraId="74088FFC" w14:textId="77777777" w:rsidR="00A25961" w:rsidRDefault="00DA3361">
      <w:pPr>
        <w:widowControl/>
        <w:spacing w:line="480" w:lineRule="auto"/>
        <w:jc w:val="left"/>
        <w:rPr>
          <w:rFonts w:ascii="Times New Roman" w:hAnsi="Times New Roman" w:cs="Times New Roman"/>
          <w:b/>
          <w:sz w:val="20"/>
          <w:szCs w:val="20"/>
        </w:rPr>
      </w:pPr>
      <w:r>
        <w:rPr>
          <w:rFonts w:ascii="Times New Roman" w:eastAsia="SimSun" w:hAnsi="Times New Roman" w:cs="Times New Roman" w:hint="eastAsia"/>
          <w:b/>
          <w:noProof/>
          <w:sz w:val="20"/>
        </w:rPr>
        <w:lastRenderedPageBreak/>
        <w:drawing>
          <wp:inline distT="0" distB="0" distL="114300" distR="114300" wp14:anchorId="030DA3FD" wp14:editId="3D58D67C">
            <wp:extent cx="5717540" cy="3118485"/>
            <wp:effectExtent l="0" t="0" r="6985" b="5715"/>
            <wp:docPr id="8" name="图片 8" descr="Suplemental 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uplemental Figure1"/>
                    <pic:cNvPicPr>
                      <a:picLocks noChangeAspect="1"/>
                    </pic:cNvPicPr>
                  </pic:nvPicPr>
                  <pic:blipFill>
                    <a:blip r:embed="rId7"/>
                    <a:stretch>
                      <a:fillRect/>
                    </a:stretch>
                  </pic:blipFill>
                  <pic:spPr>
                    <a:xfrm>
                      <a:off x="0" y="0"/>
                      <a:ext cx="5717540" cy="3118485"/>
                    </a:xfrm>
                    <a:prstGeom prst="rect">
                      <a:avLst/>
                    </a:prstGeom>
                  </pic:spPr>
                </pic:pic>
              </a:graphicData>
            </a:graphic>
          </wp:inline>
        </w:drawing>
      </w:r>
    </w:p>
    <w:p w14:paraId="07889B1B" w14:textId="1280FCCD" w:rsidR="00A25961" w:rsidRDefault="00DA3361">
      <w:pPr>
        <w:widowControl/>
        <w:snapToGrid w:val="0"/>
        <w:spacing w:line="480" w:lineRule="auto"/>
        <w:jc w:val="left"/>
        <w:rPr>
          <w:rFonts w:ascii="Arial" w:eastAsia="Times New Roman" w:hAnsi="Arial" w:cs="Times New Roman"/>
          <w:b/>
          <w:bCs/>
          <w:color w:val="000000"/>
          <w:kern w:val="0"/>
          <w:sz w:val="20"/>
          <w:szCs w:val="24"/>
          <w:lang w:val="en-US"/>
        </w:rPr>
      </w:pPr>
      <w:r>
        <w:rPr>
          <w:rFonts w:ascii="Arial" w:eastAsia="Times New Roman" w:hAnsi="Arial" w:cs="Times New Roman"/>
          <w:b/>
          <w:bCs/>
          <w:color w:val="000000"/>
          <w:kern w:val="0"/>
          <w:sz w:val="20"/>
          <w:szCs w:val="24"/>
          <w:lang w:val="en-US"/>
        </w:rPr>
        <w:t>Supplemental Figure</w:t>
      </w:r>
      <w:r>
        <w:rPr>
          <w:rFonts w:ascii="Arial" w:eastAsia="Times New Roman" w:hAnsi="Arial" w:cs="Times New Roman"/>
          <w:b/>
          <w:bCs/>
          <w:color w:val="000000"/>
          <w:kern w:val="0"/>
          <w:sz w:val="20"/>
          <w:szCs w:val="24"/>
          <w:lang w:val="en-US"/>
        </w:rPr>
        <w:t xml:space="preserve"> 1. Overall survival in the total, training and validation sets. Dotted lines represent the 95% confidence interval.</w:t>
      </w:r>
    </w:p>
    <w:p w14:paraId="1EB3054C" w14:textId="77777777" w:rsidR="00A25961" w:rsidRDefault="00DA3361">
      <w:pPr>
        <w:widowControl/>
        <w:snapToGrid w:val="0"/>
        <w:spacing w:line="480" w:lineRule="auto"/>
        <w:jc w:val="left"/>
        <w:rPr>
          <w:rFonts w:ascii="Times New Roman" w:eastAsia="Times New Roman" w:hAnsi="Times New Roman" w:cs="Times New Roman"/>
          <w:sz w:val="20"/>
          <w:szCs w:val="20"/>
          <w:lang w:val="en-US"/>
        </w:rPr>
      </w:pPr>
      <w:r>
        <w:rPr>
          <w:rFonts w:ascii="Arial" w:eastAsia="Times New Roman" w:hAnsi="Arial" w:cs="Times New Roman"/>
          <w:color w:val="000000"/>
          <w:kern w:val="0"/>
          <w:sz w:val="20"/>
          <w:szCs w:val="24"/>
          <w:lang w:val="en-US"/>
        </w:rPr>
        <w:t>Overall survival in the (</w:t>
      </w:r>
      <w:r>
        <w:rPr>
          <w:rFonts w:ascii="Arial" w:eastAsia="Times New Roman" w:hAnsi="Arial" w:cs="Times New Roman" w:hint="eastAsia"/>
          <w:color w:val="000000"/>
          <w:kern w:val="0"/>
          <w:sz w:val="20"/>
          <w:szCs w:val="24"/>
          <w:lang w:val="en-US"/>
        </w:rPr>
        <w:t>a</w:t>
      </w:r>
      <w:r>
        <w:rPr>
          <w:rFonts w:ascii="Arial" w:eastAsia="Times New Roman" w:hAnsi="Arial" w:cs="Times New Roman"/>
          <w:color w:val="000000"/>
          <w:kern w:val="0"/>
          <w:sz w:val="20"/>
          <w:szCs w:val="24"/>
          <w:lang w:val="en-US"/>
        </w:rPr>
        <w:t>) total and (</w:t>
      </w:r>
      <w:r>
        <w:rPr>
          <w:rFonts w:ascii="Arial" w:eastAsia="Times New Roman" w:hAnsi="Arial" w:cs="Times New Roman" w:hint="eastAsia"/>
          <w:color w:val="000000"/>
          <w:kern w:val="0"/>
          <w:sz w:val="20"/>
          <w:szCs w:val="24"/>
          <w:lang w:val="en-US"/>
        </w:rPr>
        <w:t>b</w:t>
      </w:r>
      <w:r>
        <w:rPr>
          <w:rFonts w:ascii="Arial" w:eastAsia="Times New Roman" w:hAnsi="Arial" w:cs="Times New Roman"/>
          <w:color w:val="000000"/>
          <w:kern w:val="0"/>
          <w:sz w:val="20"/>
          <w:szCs w:val="24"/>
          <w:lang w:val="en-US"/>
        </w:rPr>
        <w:t xml:space="preserve">) </w:t>
      </w:r>
      <w:r>
        <w:rPr>
          <w:rFonts w:ascii="Arial" w:eastAsia="Times New Roman" w:hAnsi="Arial" w:cs="Times New Roman"/>
          <w:color w:val="000000"/>
          <w:kern w:val="0"/>
          <w:sz w:val="20"/>
          <w:szCs w:val="24"/>
          <w:lang w:val="en-US"/>
        </w:rPr>
        <w:t>training and validation sets.</w:t>
      </w:r>
      <w:r>
        <w:rPr>
          <w:rFonts w:ascii="Times New Roman" w:hAnsi="Times New Roman" w:cs="Times New Roman"/>
          <w:b/>
          <w:sz w:val="20"/>
          <w:szCs w:val="20"/>
          <w:lang w:val="en-US"/>
        </w:rPr>
        <w:br w:type="page"/>
      </w:r>
    </w:p>
    <w:p w14:paraId="54DEE7B6" w14:textId="77777777" w:rsidR="00A25961" w:rsidRDefault="00DA3361">
      <w:pPr>
        <w:widowControl/>
        <w:spacing w:line="480" w:lineRule="auto"/>
        <w:jc w:val="left"/>
        <w:rPr>
          <w:rFonts w:ascii="Times New Roman" w:hAnsi="Times New Roman" w:cs="Times New Roman"/>
          <w:b/>
          <w:sz w:val="20"/>
          <w:szCs w:val="20"/>
        </w:rPr>
      </w:pPr>
      <w:r>
        <w:rPr>
          <w:rFonts w:eastAsia="SimSun" w:hint="eastAsia"/>
          <w:noProof/>
        </w:rPr>
        <w:lastRenderedPageBreak/>
        <w:drawing>
          <wp:inline distT="0" distB="0" distL="114300" distR="114300" wp14:anchorId="14292805" wp14:editId="09F1118D">
            <wp:extent cx="5712460" cy="2857500"/>
            <wp:effectExtent l="0" t="0" r="2540" b="0"/>
            <wp:docPr id="7" name="图片 7" descr="Suplemental 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uplemental Figure2"/>
                    <pic:cNvPicPr>
                      <a:picLocks noChangeAspect="1"/>
                    </pic:cNvPicPr>
                  </pic:nvPicPr>
                  <pic:blipFill>
                    <a:blip r:embed="rId8"/>
                    <a:stretch>
                      <a:fillRect/>
                    </a:stretch>
                  </pic:blipFill>
                  <pic:spPr>
                    <a:xfrm>
                      <a:off x="0" y="0"/>
                      <a:ext cx="5712460" cy="2857500"/>
                    </a:xfrm>
                    <a:prstGeom prst="rect">
                      <a:avLst/>
                    </a:prstGeom>
                  </pic:spPr>
                </pic:pic>
              </a:graphicData>
            </a:graphic>
          </wp:inline>
        </w:drawing>
      </w:r>
    </w:p>
    <w:p w14:paraId="066C0651" w14:textId="77777777" w:rsidR="00A25961" w:rsidRDefault="00DA3361">
      <w:pPr>
        <w:widowControl/>
        <w:snapToGrid w:val="0"/>
        <w:spacing w:line="480" w:lineRule="auto"/>
        <w:jc w:val="left"/>
        <w:rPr>
          <w:rFonts w:ascii="Arial" w:hAnsi="Arial" w:cs="Arial"/>
          <w:b/>
          <w:sz w:val="20"/>
          <w:szCs w:val="20"/>
          <w:lang w:val="en-US"/>
        </w:rPr>
      </w:pPr>
      <w:r>
        <w:rPr>
          <w:rFonts w:ascii="Arial" w:eastAsia="Times New Roman" w:hAnsi="Arial" w:cs="Arial"/>
          <w:b/>
          <w:sz w:val="20"/>
          <w:szCs w:val="20"/>
          <w:lang w:val="en-US"/>
        </w:rPr>
        <w:t>Supplemental Fig</w:t>
      </w:r>
      <w:r>
        <w:rPr>
          <w:rFonts w:ascii="Arial" w:eastAsia="SimSun" w:hAnsi="Arial" w:cs="Arial"/>
          <w:b/>
          <w:sz w:val="20"/>
          <w:szCs w:val="20"/>
          <w:lang w:val="en-US"/>
        </w:rPr>
        <w:t>ure</w:t>
      </w:r>
      <w:r>
        <w:rPr>
          <w:rFonts w:ascii="Arial" w:eastAsia="Times New Roman" w:hAnsi="Arial" w:cs="Arial"/>
          <w:b/>
          <w:sz w:val="20"/>
          <w:szCs w:val="20"/>
          <w:lang w:val="en-US"/>
        </w:rPr>
        <w:t xml:space="preserve">. </w:t>
      </w:r>
      <w:r>
        <w:rPr>
          <w:rFonts w:ascii="Arial" w:eastAsia="SimSun" w:hAnsi="Arial" w:cs="Arial"/>
          <w:b/>
          <w:sz w:val="20"/>
          <w:szCs w:val="20"/>
          <w:lang w:val="en-US"/>
        </w:rPr>
        <w:t>2</w:t>
      </w:r>
      <w:r>
        <w:rPr>
          <w:rFonts w:ascii="Arial" w:eastAsia="Times New Roman" w:hAnsi="Arial" w:cs="Arial"/>
          <w:b/>
          <w:sz w:val="20"/>
          <w:szCs w:val="20"/>
          <w:lang w:val="en-US"/>
        </w:rPr>
        <w:t xml:space="preserve">. DCA of benefit rates for TEMP score vs. Currently existing model. </w:t>
      </w:r>
    </w:p>
    <w:p w14:paraId="793AF2B1" w14:textId="77777777" w:rsidR="00A25961" w:rsidRDefault="00DA3361">
      <w:pPr>
        <w:widowControl/>
        <w:snapToGrid w:val="0"/>
        <w:spacing w:line="480" w:lineRule="auto"/>
        <w:jc w:val="left"/>
        <w:rPr>
          <w:rFonts w:ascii="Arial" w:hAnsi="Arial" w:cs="Arial"/>
          <w:b/>
          <w:sz w:val="20"/>
          <w:lang w:val="en-US"/>
        </w:rPr>
      </w:pPr>
      <w:r>
        <w:rPr>
          <w:rFonts w:ascii="Arial" w:hAnsi="Arial" w:cs="Arial"/>
          <w:b/>
          <w:sz w:val="20"/>
          <w:szCs w:val="20"/>
          <w:lang w:val="en-US"/>
        </w:rPr>
        <w:t xml:space="preserve">The DCA curves of the TEMP score compared with those of other models for 6-month 1-, and 2-year for OS in the training set </w:t>
      </w:r>
      <w:r>
        <w:rPr>
          <w:rFonts w:ascii="Arial" w:hAnsi="Arial" w:cs="Arial"/>
          <w:b/>
          <w:sz w:val="20"/>
          <w:szCs w:val="20"/>
          <w:lang w:val="en-US"/>
        </w:rPr>
        <w:t>(a–c) and the validation set (d–f), respectively.</w:t>
      </w:r>
    </w:p>
    <w:p w14:paraId="657D6304" w14:textId="77777777" w:rsidR="00A25961" w:rsidRDefault="00DA3361">
      <w:pPr>
        <w:spacing w:line="480" w:lineRule="auto"/>
        <w:rPr>
          <w:rFonts w:ascii="Arial" w:eastAsia="SimSun" w:hAnsi="Arial" w:cs="Arial"/>
          <w:bCs/>
          <w:sz w:val="20"/>
          <w:lang w:val="en-US" w:bidi="ar"/>
        </w:rPr>
      </w:pPr>
      <w:r>
        <w:rPr>
          <w:rFonts w:cs="Arial"/>
          <w:b/>
          <w:szCs w:val="20"/>
          <w:lang w:val="en-US"/>
        </w:rPr>
        <w:t>Abbreviations</w:t>
      </w:r>
      <w:r>
        <w:rPr>
          <w:rFonts w:eastAsia="SimSun" w:hint="eastAsia"/>
          <w:b/>
          <w:lang w:val="en-US" w:bidi="ar"/>
        </w:rPr>
        <w:t>:</w:t>
      </w:r>
      <w:r>
        <w:rPr>
          <w:rFonts w:ascii="Arial" w:eastAsia="SimSun" w:hAnsi="Arial" w:cs="Arial"/>
          <w:i/>
          <w:iCs/>
          <w:sz w:val="20"/>
          <w:szCs w:val="20"/>
          <w:lang w:val="en-US" w:bidi="ar"/>
        </w:rPr>
        <w:t>ALBI</w:t>
      </w:r>
      <w:r>
        <w:rPr>
          <w:rFonts w:ascii="Arial" w:eastAsia="SimSun" w:hAnsi="Arial" w:cs="Arial"/>
          <w:sz w:val="20"/>
          <w:szCs w:val="20"/>
          <w:lang w:val="en-US" w:bidi="ar"/>
        </w:rPr>
        <w:t xml:space="preserve"> albumin-bilirubin, </w:t>
      </w:r>
      <w:r>
        <w:rPr>
          <w:rFonts w:ascii="Arial" w:eastAsia="SimSun" w:hAnsi="Arial" w:cs="Arial"/>
          <w:i/>
          <w:iCs/>
          <w:sz w:val="20"/>
          <w:szCs w:val="20"/>
          <w:lang w:val="en-US" w:bidi="ar"/>
        </w:rPr>
        <w:t>BCLC</w:t>
      </w:r>
      <w:r>
        <w:rPr>
          <w:rFonts w:ascii="Arial" w:eastAsia="SimSun" w:hAnsi="Arial" w:cs="Arial"/>
          <w:sz w:val="20"/>
          <w:szCs w:val="20"/>
          <w:lang w:val="en-US" w:bidi="ar"/>
        </w:rPr>
        <w:t xml:space="preserve"> Barcelona Clinic Liver Cancer, </w:t>
      </w:r>
      <w:r>
        <w:rPr>
          <w:rFonts w:ascii="Arial" w:eastAsia="SimSun" w:hAnsi="Arial" w:cs="Arial"/>
          <w:i/>
          <w:iCs/>
          <w:sz w:val="20"/>
          <w:szCs w:val="20"/>
          <w:lang w:val="en-US" w:bidi="ar"/>
        </w:rPr>
        <w:t>DCA</w:t>
      </w:r>
      <w:r>
        <w:rPr>
          <w:rFonts w:ascii="Arial" w:eastAsia="SimSun" w:hAnsi="Arial" w:cs="Arial"/>
          <w:sz w:val="20"/>
          <w:szCs w:val="20"/>
          <w:lang w:val="en-US" w:bidi="ar"/>
        </w:rPr>
        <w:t xml:space="preserve"> decision curve analysis, </w:t>
      </w:r>
      <w:r>
        <w:rPr>
          <w:rFonts w:ascii="Arial" w:eastAsia="SimSun" w:hAnsi="Arial" w:cs="Arial"/>
          <w:i/>
          <w:iCs/>
          <w:sz w:val="20"/>
          <w:szCs w:val="20"/>
          <w:lang w:val="en-US" w:bidi="ar"/>
        </w:rPr>
        <w:t>HAP</w:t>
      </w:r>
      <w:r>
        <w:rPr>
          <w:rFonts w:ascii="Arial" w:eastAsia="SimSun" w:hAnsi="Arial" w:cs="Arial"/>
          <w:sz w:val="20"/>
          <w:szCs w:val="20"/>
          <w:lang w:val="en-US" w:bidi="ar"/>
        </w:rPr>
        <w:t xml:space="preserve"> Hepatoma arterial-embolisation prognostic, </w:t>
      </w:r>
      <w:r>
        <w:rPr>
          <w:rFonts w:ascii="Arial" w:eastAsia="SimSun" w:hAnsi="Arial" w:cs="Arial"/>
          <w:i/>
          <w:iCs/>
          <w:sz w:val="20"/>
          <w:szCs w:val="20"/>
          <w:lang w:val="en-US" w:bidi="ar"/>
        </w:rPr>
        <w:t>mHAP-II</w:t>
      </w:r>
      <w:r>
        <w:rPr>
          <w:rFonts w:ascii="Arial" w:eastAsia="SimSun" w:hAnsi="Arial" w:cs="Arial"/>
          <w:sz w:val="20"/>
          <w:szCs w:val="20"/>
          <w:lang w:val="en-US" w:bidi="ar"/>
        </w:rPr>
        <w:t xml:space="preserve"> modified HAP-II, </w:t>
      </w:r>
      <w:r>
        <w:rPr>
          <w:rFonts w:ascii="Arial" w:eastAsia="SimSun" w:hAnsi="Arial" w:cs="Arial"/>
          <w:bCs/>
          <w:i/>
          <w:iCs/>
          <w:sz w:val="20"/>
          <w:szCs w:val="20"/>
          <w:lang w:val="en-US" w:bidi="ar"/>
        </w:rPr>
        <w:t>ROC</w:t>
      </w:r>
      <w:r>
        <w:rPr>
          <w:rFonts w:ascii="Arial" w:eastAsia="SimSun" w:hAnsi="Arial" w:cs="Arial"/>
          <w:bCs/>
          <w:sz w:val="20"/>
          <w:szCs w:val="20"/>
          <w:lang w:val="en-US" w:bidi="ar"/>
        </w:rPr>
        <w:t xml:space="preserve"> receiver operating characteristic curve.</w:t>
      </w:r>
    </w:p>
    <w:p w14:paraId="164C6DE4" w14:textId="77777777" w:rsidR="00A25961" w:rsidRDefault="00DA3361">
      <w:pPr>
        <w:widowControl/>
        <w:jc w:val="left"/>
        <w:rPr>
          <w:rFonts w:ascii="Times New Roman" w:hAnsi="Times New Roman" w:cs="Times New Roman"/>
          <w:b/>
          <w:sz w:val="20"/>
          <w:szCs w:val="20"/>
          <w:lang w:val="en-US"/>
        </w:rPr>
      </w:pPr>
      <w:r>
        <w:rPr>
          <w:rFonts w:ascii="Times New Roman" w:hAnsi="Times New Roman" w:cs="Times New Roman"/>
          <w:b/>
          <w:sz w:val="20"/>
          <w:szCs w:val="20"/>
          <w:lang w:val="en-US"/>
        </w:rPr>
        <w:br w:type="page"/>
      </w:r>
    </w:p>
    <w:p w14:paraId="0D208AB7" w14:textId="77777777" w:rsidR="00A25961" w:rsidRDefault="00DA3361">
      <w:pPr>
        <w:widowControl/>
        <w:snapToGrid w:val="0"/>
        <w:spacing w:line="480" w:lineRule="auto"/>
        <w:jc w:val="left"/>
        <w:rPr>
          <w:rFonts w:ascii="Times New Roman" w:eastAsia="SimSun" w:hAnsi="Times New Roman" w:cs="Times New Roman"/>
          <w:sz w:val="20"/>
        </w:rPr>
      </w:pPr>
      <w:r>
        <w:rPr>
          <w:rFonts w:ascii="Times New Roman" w:eastAsia="SimSun" w:hAnsi="Times New Roman" w:cs="Times New Roman" w:hint="eastAsia"/>
          <w:noProof/>
          <w:sz w:val="20"/>
        </w:rPr>
        <w:lastRenderedPageBreak/>
        <w:drawing>
          <wp:inline distT="0" distB="0" distL="114300" distR="114300" wp14:anchorId="003AF783" wp14:editId="71361349">
            <wp:extent cx="5725795" cy="4051935"/>
            <wp:effectExtent l="0" t="0" r="8255" b="5715"/>
            <wp:docPr id="6" name="图片 6" descr="Suplemental 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uplemental Figure3"/>
                    <pic:cNvPicPr>
                      <a:picLocks noChangeAspect="1"/>
                    </pic:cNvPicPr>
                  </pic:nvPicPr>
                  <pic:blipFill>
                    <a:blip r:embed="rId9"/>
                    <a:stretch>
                      <a:fillRect/>
                    </a:stretch>
                  </pic:blipFill>
                  <pic:spPr>
                    <a:xfrm>
                      <a:off x="0" y="0"/>
                      <a:ext cx="5725795" cy="4051935"/>
                    </a:xfrm>
                    <a:prstGeom prst="rect">
                      <a:avLst/>
                    </a:prstGeom>
                  </pic:spPr>
                </pic:pic>
              </a:graphicData>
            </a:graphic>
          </wp:inline>
        </w:drawing>
      </w:r>
    </w:p>
    <w:p w14:paraId="34763B83" w14:textId="77777777" w:rsidR="00A25961" w:rsidRDefault="00DA3361">
      <w:pPr>
        <w:spacing w:line="480" w:lineRule="auto"/>
        <w:rPr>
          <w:rFonts w:ascii="Arial" w:hAnsi="Arial" w:cs="Arial"/>
          <w:b/>
          <w:color w:val="000000"/>
          <w:sz w:val="24"/>
          <w:szCs w:val="24"/>
          <w:lang w:val="en-US"/>
        </w:rPr>
      </w:pPr>
      <w:r>
        <w:rPr>
          <w:rFonts w:ascii="Arial" w:eastAsia="Times New Roman" w:hAnsi="Arial" w:cs="Arial"/>
          <w:b/>
          <w:sz w:val="20"/>
          <w:szCs w:val="20"/>
          <w:lang w:val="en-US"/>
        </w:rPr>
        <w:t>Supplemental Fig</w:t>
      </w:r>
      <w:r>
        <w:rPr>
          <w:rFonts w:ascii="Arial" w:eastAsia="SimSun" w:hAnsi="Arial" w:cs="Arial"/>
          <w:b/>
          <w:sz w:val="20"/>
          <w:szCs w:val="20"/>
          <w:lang w:val="en-US"/>
        </w:rPr>
        <w:t>ure</w:t>
      </w:r>
      <w:r>
        <w:rPr>
          <w:rFonts w:ascii="Arial" w:eastAsia="Times New Roman" w:hAnsi="Arial" w:cs="Arial"/>
          <w:b/>
          <w:sz w:val="20"/>
          <w:szCs w:val="20"/>
          <w:lang w:val="en-US"/>
        </w:rPr>
        <w:t xml:space="preserve">. </w:t>
      </w:r>
      <w:r>
        <w:rPr>
          <w:rFonts w:ascii="Arial" w:eastAsia="SimSun" w:hAnsi="Arial" w:cs="Arial"/>
          <w:b/>
          <w:sz w:val="20"/>
          <w:szCs w:val="20"/>
          <w:lang w:val="en-US"/>
        </w:rPr>
        <w:t>3</w:t>
      </w:r>
      <w:r>
        <w:rPr>
          <w:rFonts w:ascii="Arial" w:eastAsia="Times New Roman" w:hAnsi="Arial" w:cs="Arial"/>
          <w:b/>
          <w:sz w:val="20"/>
          <w:szCs w:val="20"/>
          <w:lang w:val="en-US"/>
        </w:rPr>
        <w:t>. The time-dependent ROC curves of the nomogram</w:t>
      </w:r>
      <w:r>
        <w:rPr>
          <w:rFonts w:ascii="Arial" w:hAnsi="Arial" w:cs="Arial"/>
          <w:b/>
          <w:sz w:val="20"/>
          <w:szCs w:val="20"/>
          <w:lang w:val="en-US"/>
        </w:rPr>
        <w:t xml:space="preserve"> (TEMP score)</w:t>
      </w:r>
      <w:r>
        <w:rPr>
          <w:rFonts w:ascii="Arial" w:eastAsia="Times New Roman" w:hAnsi="Arial" w:cs="Arial"/>
          <w:b/>
          <w:sz w:val="20"/>
          <w:szCs w:val="20"/>
          <w:lang w:val="en-US"/>
        </w:rPr>
        <w:t xml:space="preserve"> for time to progression.</w:t>
      </w:r>
      <w:r>
        <w:rPr>
          <w:rFonts w:ascii="Arial" w:hAnsi="Arial" w:cs="Arial"/>
          <w:b/>
          <w:color w:val="000000"/>
          <w:sz w:val="24"/>
          <w:szCs w:val="24"/>
          <w:lang w:val="en-US"/>
        </w:rPr>
        <w:t xml:space="preserve"> </w:t>
      </w:r>
      <w:bookmarkStart w:id="0" w:name="_Hlk177550454"/>
      <w:r>
        <w:rPr>
          <w:rFonts w:ascii="Arial" w:eastAsia="Times New Roman" w:hAnsi="Arial" w:cs="Arial"/>
          <w:b/>
          <w:sz w:val="20"/>
          <w:szCs w:val="20"/>
          <w:lang w:val="en-US"/>
        </w:rPr>
        <w:t xml:space="preserve">The time-dependent ROC curves of the nomograms compared with those of other models for 6-month 1-, and 2-year time to progression in the training set (a–c) and the validation set (d–f), respectively. </w:t>
      </w:r>
      <w:bookmarkEnd w:id="0"/>
      <w:r>
        <w:rPr>
          <w:rFonts w:ascii="Arial" w:eastAsia="Times New Roman" w:hAnsi="Arial" w:cs="Arial"/>
          <w:b/>
          <w:sz w:val="20"/>
          <w:szCs w:val="20"/>
          <w:lang w:val="en-US"/>
        </w:rPr>
        <w:t>The area under the ROC curve for each model is depicted on the graph.</w:t>
      </w:r>
    </w:p>
    <w:p w14:paraId="36D5F0CC" w14:textId="77777777" w:rsidR="00A25961" w:rsidRDefault="00DA3361">
      <w:pPr>
        <w:spacing w:line="480" w:lineRule="auto"/>
        <w:rPr>
          <w:rFonts w:ascii="Arial" w:eastAsia="SimSun" w:hAnsi="Arial" w:cs="Arial"/>
          <w:bCs/>
          <w:sz w:val="20"/>
          <w:lang w:val="en-US" w:bidi="ar"/>
        </w:rPr>
      </w:pPr>
      <w:r>
        <w:rPr>
          <w:rFonts w:cs="Arial"/>
          <w:b/>
          <w:szCs w:val="20"/>
          <w:lang w:val="en-US"/>
        </w:rPr>
        <w:t>Abbreviations</w:t>
      </w:r>
      <w:r>
        <w:rPr>
          <w:rFonts w:eastAsia="SimSun" w:hint="eastAsia"/>
          <w:b/>
          <w:lang w:val="en-US" w:bidi="ar"/>
        </w:rPr>
        <w:t xml:space="preserve">: </w:t>
      </w:r>
      <w:r>
        <w:rPr>
          <w:rFonts w:ascii="Arial" w:eastAsia="SimSun" w:hAnsi="Arial" w:cs="Arial"/>
          <w:i/>
          <w:iCs/>
          <w:sz w:val="20"/>
          <w:szCs w:val="20"/>
          <w:lang w:val="en-US" w:bidi="ar"/>
        </w:rPr>
        <w:t>ALBI</w:t>
      </w:r>
      <w:r>
        <w:rPr>
          <w:rFonts w:ascii="Arial" w:eastAsia="SimSun" w:hAnsi="Arial" w:cs="Arial"/>
          <w:sz w:val="20"/>
          <w:szCs w:val="20"/>
          <w:lang w:val="en-US" w:bidi="ar"/>
        </w:rPr>
        <w:t xml:space="preserve"> albumin-bilirubin, </w:t>
      </w:r>
      <w:r>
        <w:rPr>
          <w:rFonts w:ascii="Arial" w:eastAsia="SimSun" w:hAnsi="Arial" w:cs="Arial"/>
          <w:i/>
          <w:iCs/>
          <w:sz w:val="20"/>
          <w:szCs w:val="20"/>
          <w:lang w:val="en-US" w:bidi="ar"/>
        </w:rPr>
        <w:t>BCLC</w:t>
      </w:r>
      <w:r>
        <w:rPr>
          <w:rFonts w:ascii="Arial" w:eastAsia="SimSun" w:hAnsi="Arial" w:cs="Arial"/>
          <w:sz w:val="20"/>
          <w:szCs w:val="20"/>
          <w:lang w:val="en-US" w:bidi="ar"/>
        </w:rPr>
        <w:t xml:space="preserve"> Barcelona Clinic Liver Cancer, </w:t>
      </w:r>
      <w:r>
        <w:rPr>
          <w:rFonts w:ascii="Arial" w:eastAsia="SimSun" w:hAnsi="Arial" w:cs="Arial"/>
          <w:i/>
          <w:iCs/>
          <w:sz w:val="20"/>
          <w:szCs w:val="20"/>
          <w:lang w:val="en-US" w:bidi="ar"/>
        </w:rPr>
        <w:t>HAP</w:t>
      </w:r>
      <w:r>
        <w:rPr>
          <w:rFonts w:ascii="Arial" w:eastAsia="SimSun" w:hAnsi="Arial" w:cs="Arial"/>
          <w:sz w:val="20"/>
          <w:szCs w:val="20"/>
          <w:lang w:val="en-US" w:bidi="ar"/>
        </w:rPr>
        <w:t xml:space="preserve"> Hepatoma arterial-embolisation prognostic, </w:t>
      </w:r>
      <w:r>
        <w:rPr>
          <w:rFonts w:ascii="Arial" w:eastAsia="SimSun" w:hAnsi="Arial" w:cs="Arial"/>
          <w:i/>
          <w:iCs/>
          <w:sz w:val="20"/>
          <w:szCs w:val="20"/>
          <w:lang w:val="en-US" w:bidi="ar"/>
        </w:rPr>
        <w:t>mHAP-II</w:t>
      </w:r>
      <w:r>
        <w:rPr>
          <w:rFonts w:ascii="Arial" w:eastAsia="SimSun" w:hAnsi="Arial" w:cs="Arial"/>
          <w:sz w:val="20"/>
          <w:szCs w:val="20"/>
          <w:lang w:val="en-US" w:bidi="ar"/>
        </w:rPr>
        <w:t xml:space="preserve"> modified HAP-II, </w:t>
      </w:r>
      <w:r>
        <w:rPr>
          <w:rFonts w:ascii="Arial" w:eastAsia="SimSun" w:hAnsi="Arial" w:cs="Arial"/>
          <w:bCs/>
          <w:i/>
          <w:iCs/>
          <w:sz w:val="20"/>
          <w:szCs w:val="20"/>
          <w:lang w:val="en-US" w:bidi="ar"/>
        </w:rPr>
        <w:t>ROC</w:t>
      </w:r>
      <w:r>
        <w:rPr>
          <w:rFonts w:ascii="Arial" w:eastAsia="SimSun" w:hAnsi="Arial" w:cs="Arial"/>
          <w:bCs/>
          <w:sz w:val="20"/>
          <w:szCs w:val="20"/>
          <w:lang w:val="en-US" w:bidi="ar"/>
        </w:rPr>
        <w:t xml:space="preserve"> receiver operating characteristic curve.</w:t>
      </w:r>
    </w:p>
    <w:p w14:paraId="4883A4A4" w14:textId="77777777" w:rsidR="00A25961" w:rsidRDefault="00A25961">
      <w:pPr>
        <w:widowControl/>
        <w:spacing w:line="480" w:lineRule="auto"/>
        <w:jc w:val="left"/>
        <w:rPr>
          <w:rFonts w:ascii="Times New Roman" w:hAnsi="Times New Roman" w:cs="Times New Roman"/>
          <w:b/>
          <w:sz w:val="20"/>
          <w:szCs w:val="20"/>
          <w:lang w:val="en-US"/>
        </w:rPr>
        <w:sectPr w:rsidR="00A25961">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p>
    <w:p w14:paraId="7D4FFBF2" w14:textId="5B2E7CAB" w:rsidR="00A25961" w:rsidRDefault="00DA3361">
      <w:pPr>
        <w:widowControl/>
        <w:spacing w:line="480" w:lineRule="auto"/>
        <w:jc w:val="left"/>
        <w:rPr>
          <w:rFonts w:ascii="Arial" w:hAnsi="Arial" w:cs="Arial"/>
          <w:b/>
          <w:sz w:val="20"/>
          <w:szCs w:val="20"/>
          <w:lang w:val="en-US"/>
        </w:rPr>
      </w:pPr>
      <w:r>
        <w:rPr>
          <w:rFonts w:ascii="Arial" w:eastAsia="Times New Roman" w:hAnsi="Arial" w:cs="Arial"/>
          <w:b/>
          <w:sz w:val="20"/>
          <w:szCs w:val="20"/>
          <w:lang w:val="en-US"/>
        </w:rPr>
        <w:lastRenderedPageBreak/>
        <w:t xml:space="preserve">Supplemental </w:t>
      </w:r>
      <w:r>
        <w:rPr>
          <w:rFonts w:ascii="Arial" w:hAnsi="Arial" w:cs="Arial"/>
          <w:b/>
          <w:sz w:val="20"/>
          <w:szCs w:val="20"/>
          <w:lang w:val="en-US"/>
        </w:rPr>
        <w:t xml:space="preserve">Table </w:t>
      </w:r>
      <w:r>
        <w:rPr>
          <w:rFonts w:ascii="Arial" w:hAnsi="Arial" w:cs="Arial"/>
          <w:b/>
          <w:sz w:val="20"/>
          <w:szCs w:val="20"/>
          <w:lang w:val="en-US"/>
        </w:rPr>
        <w:t>1. Previous well recognized prognostic models involving TACE.</w:t>
      </w:r>
    </w:p>
    <w:tbl>
      <w:tblPr>
        <w:tblStyle w:val="TableGrid"/>
        <w:tblW w:w="5484" w:type="pct"/>
        <w:tblInd w:w="-284" w:type="dxa"/>
        <w:tblBorders>
          <w:left w:val="none" w:sz="0" w:space="0" w:color="auto"/>
          <w:right w:val="none" w:sz="0" w:space="0" w:color="auto"/>
          <w:insideV w:val="none" w:sz="0" w:space="0" w:color="auto"/>
        </w:tblBorders>
        <w:tblLook w:val="04A0" w:firstRow="1" w:lastRow="0" w:firstColumn="1" w:lastColumn="0" w:noHBand="0" w:noVBand="1"/>
      </w:tblPr>
      <w:tblGrid>
        <w:gridCol w:w="79"/>
        <w:gridCol w:w="951"/>
        <w:gridCol w:w="1028"/>
        <w:gridCol w:w="661"/>
        <w:gridCol w:w="861"/>
        <w:gridCol w:w="1615"/>
        <w:gridCol w:w="1228"/>
        <w:gridCol w:w="839"/>
        <w:gridCol w:w="1051"/>
        <w:gridCol w:w="1495"/>
        <w:gridCol w:w="1384"/>
        <w:gridCol w:w="2181"/>
        <w:gridCol w:w="1938"/>
      </w:tblGrid>
      <w:tr w:rsidR="00A25961" w14:paraId="0C68956D" w14:textId="77777777">
        <w:tc>
          <w:tcPr>
            <w:tcW w:w="336" w:type="pct"/>
            <w:gridSpan w:val="2"/>
          </w:tcPr>
          <w:p w14:paraId="008160FD"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Topic</w:t>
            </w:r>
          </w:p>
        </w:tc>
        <w:tc>
          <w:tcPr>
            <w:tcW w:w="336" w:type="pct"/>
          </w:tcPr>
          <w:p w14:paraId="7E7276F0"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Authors</w:t>
            </w:r>
          </w:p>
        </w:tc>
        <w:tc>
          <w:tcPr>
            <w:tcW w:w="216" w:type="pct"/>
          </w:tcPr>
          <w:p w14:paraId="0849DBC3"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Year</w:t>
            </w:r>
          </w:p>
        </w:tc>
        <w:tc>
          <w:tcPr>
            <w:tcW w:w="281" w:type="pct"/>
          </w:tcPr>
          <w:p w14:paraId="14808F8D"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Name</w:t>
            </w:r>
          </w:p>
        </w:tc>
        <w:tc>
          <w:tcPr>
            <w:tcW w:w="527" w:type="pct"/>
          </w:tcPr>
          <w:p w14:paraId="230FC12F"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Candidate</w:t>
            </w:r>
          </w:p>
        </w:tc>
        <w:tc>
          <w:tcPr>
            <w:tcW w:w="401" w:type="pct"/>
          </w:tcPr>
          <w:p w14:paraId="2E72DAF4"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Sample size</w:t>
            </w:r>
          </w:p>
        </w:tc>
        <w:tc>
          <w:tcPr>
            <w:tcW w:w="274" w:type="pct"/>
          </w:tcPr>
          <w:p w14:paraId="074682EF"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Tumor size (cm)</w:t>
            </w:r>
          </w:p>
        </w:tc>
        <w:tc>
          <w:tcPr>
            <w:tcW w:w="343" w:type="pct"/>
          </w:tcPr>
          <w:p w14:paraId="3719B875"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Tumor number 1/&gt;1 (%)</w:t>
            </w:r>
          </w:p>
        </w:tc>
        <w:tc>
          <w:tcPr>
            <w:tcW w:w="488" w:type="pct"/>
          </w:tcPr>
          <w:p w14:paraId="70C62BBB"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CP A/B/C, (%)</w:t>
            </w:r>
          </w:p>
        </w:tc>
        <w:tc>
          <w:tcPr>
            <w:tcW w:w="452" w:type="pct"/>
          </w:tcPr>
          <w:p w14:paraId="7D888CDB" w14:textId="77777777" w:rsidR="00A25961" w:rsidRDefault="00DA3361">
            <w:pPr>
              <w:spacing w:line="480" w:lineRule="auto"/>
              <w:rPr>
                <w:rFonts w:ascii="Arial" w:hAnsi="Arial" w:cs="Arial"/>
                <w:b/>
                <w:kern w:val="0"/>
                <w:sz w:val="20"/>
                <w:szCs w:val="20"/>
                <w:lang w:val="en-US"/>
              </w:rPr>
            </w:pPr>
            <w:r>
              <w:rPr>
                <w:rFonts w:ascii="Arial" w:hAnsi="Arial" w:cs="Arial"/>
                <w:b/>
                <w:kern w:val="0"/>
                <w:sz w:val="20"/>
                <w:szCs w:val="20"/>
                <w:lang w:val="en-US"/>
              </w:rPr>
              <w:t>BCLC stage A/B/C, (%)</w:t>
            </w:r>
          </w:p>
        </w:tc>
        <w:tc>
          <w:tcPr>
            <w:tcW w:w="712" w:type="pct"/>
          </w:tcPr>
          <w:p w14:paraId="7A90AB5C"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Prognostic factor</w:t>
            </w:r>
          </w:p>
        </w:tc>
        <w:tc>
          <w:tcPr>
            <w:tcW w:w="633" w:type="pct"/>
          </w:tcPr>
          <w:p w14:paraId="1B0AE7BA" w14:textId="77777777" w:rsidR="00A25961" w:rsidRDefault="00DA3361">
            <w:pPr>
              <w:spacing w:line="480" w:lineRule="auto"/>
              <w:rPr>
                <w:rFonts w:ascii="Arial" w:hAnsi="Arial" w:cs="Arial"/>
                <w:b/>
                <w:kern w:val="0"/>
                <w:sz w:val="20"/>
                <w:szCs w:val="20"/>
              </w:rPr>
            </w:pPr>
            <w:r>
              <w:rPr>
                <w:rFonts w:ascii="Arial" w:hAnsi="Arial" w:cs="Arial"/>
                <w:b/>
                <w:kern w:val="0"/>
                <w:sz w:val="20"/>
                <w:szCs w:val="20"/>
              </w:rPr>
              <w:t>Risk grade and OS</w:t>
            </w:r>
          </w:p>
        </w:tc>
      </w:tr>
      <w:tr w:rsidR="00A25961" w14:paraId="6E759C12" w14:textId="77777777">
        <w:trPr>
          <w:gridBefore w:val="1"/>
          <w:wBefore w:w="26" w:type="pct"/>
          <w:trHeight w:val="626"/>
        </w:trPr>
        <w:tc>
          <w:tcPr>
            <w:tcW w:w="311" w:type="pct"/>
            <w:vMerge w:val="restart"/>
          </w:tcPr>
          <w:p w14:paraId="23393BAF" w14:textId="77777777" w:rsidR="00A25961" w:rsidRDefault="00DA3361">
            <w:pPr>
              <w:spacing w:line="480" w:lineRule="auto"/>
              <w:rPr>
                <w:rFonts w:ascii="Arial" w:hAnsi="Arial" w:cs="Arial"/>
                <w:kern w:val="0"/>
                <w:sz w:val="20"/>
                <w:szCs w:val="20"/>
              </w:rPr>
            </w:pPr>
            <w:r>
              <w:rPr>
                <w:rFonts w:ascii="Arial" w:hAnsi="Arial" w:cs="Arial"/>
                <w:kern w:val="0"/>
                <w:sz w:val="20"/>
                <w:szCs w:val="20"/>
              </w:rPr>
              <w:t>TACE</w:t>
            </w:r>
          </w:p>
        </w:tc>
        <w:tc>
          <w:tcPr>
            <w:tcW w:w="336" w:type="pct"/>
            <w:vMerge w:val="restart"/>
          </w:tcPr>
          <w:p w14:paraId="65B36E2E" w14:textId="77777777" w:rsidR="00A25961" w:rsidRDefault="00DA3361">
            <w:pPr>
              <w:spacing w:line="480" w:lineRule="auto"/>
              <w:rPr>
                <w:rFonts w:ascii="Arial" w:hAnsi="Arial" w:cs="Arial"/>
                <w:kern w:val="0"/>
                <w:sz w:val="20"/>
                <w:szCs w:val="20"/>
              </w:rPr>
            </w:pPr>
            <w:r>
              <w:rPr>
                <w:rFonts w:ascii="Arial" w:hAnsi="Arial" w:cs="Arial"/>
                <w:kern w:val="0"/>
                <w:sz w:val="20"/>
                <w:szCs w:val="20"/>
              </w:rPr>
              <w:t>Kadalayil L, et at. [4]</w:t>
            </w:r>
          </w:p>
        </w:tc>
        <w:tc>
          <w:tcPr>
            <w:tcW w:w="216" w:type="pct"/>
            <w:vMerge w:val="restart"/>
          </w:tcPr>
          <w:p w14:paraId="2F96D119" w14:textId="77777777" w:rsidR="00A25961" w:rsidRDefault="00DA3361">
            <w:pPr>
              <w:spacing w:line="480" w:lineRule="auto"/>
              <w:rPr>
                <w:rFonts w:ascii="Arial" w:hAnsi="Arial" w:cs="Arial"/>
                <w:kern w:val="0"/>
                <w:sz w:val="20"/>
                <w:szCs w:val="20"/>
              </w:rPr>
            </w:pPr>
            <w:r>
              <w:rPr>
                <w:rFonts w:ascii="Arial" w:hAnsi="Arial" w:cs="Arial"/>
                <w:kern w:val="0"/>
                <w:sz w:val="20"/>
                <w:szCs w:val="20"/>
              </w:rPr>
              <w:t>2013</w:t>
            </w:r>
          </w:p>
        </w:tc>
        <w:tc>
          <w:tcPr>
            <w:tcW w:w="281" w:type="pct"/>
            <w:vMerge w:val="restart"/>
          </w:tcPr>
          <w:p w14:paraId="47E0859F" w14:textId="77777777" w:rsidR="00A25961" w:rsidRDefault="00DA3361">
            <w:pPr>
              <w:spacing w:line="480" w:lineRule="auto"/>
              <w:rPr>
                <w:rFonts w:ascii="Arial" w:hAnsi="Arial" w:cs="Arial"/>
                <w:kern w:val="0"/>
                <w:sz w:val="20"/>
                <w:szCs w:val="20"/>
              </w:rPr>
            </w:pPr>
            <w:r>
              <w:rPr>
                <w:rFonts w:ascii="Arial" w:hAnsi="Arial" w:cs="Arial"/>
                <w:kern w:val="0"/>
                <w:sz w:val="20"/>
                <w:szCs w:val="20"/>
              </w:rPr>
              <w:t>HAP</w:t>
            </w:r>
          </w:p>
        </w:tc>
        <w:tc>
          <w:tcPr>
            <w:tcW w:w="527" w:type="pct"/>
            <w:vMerge w:val="restart"/>
          </w:tcPr>
          <w:p w14:paraId="0B7300ED" w14:textId="77777777" w:rsidR="00A25961" w:rsidRDefault="00DA3361">
            <w:pPr>
              <w:pStyle w:val="ListParagraph"/>
              <w:numPr>
                <w:ilvl w:val="0"/>
                <w:numId w:val="1"/>
              </w:numPr>
              <w:spacing w:line="480" w:lineRule="auto"/>
              <w:rPr>
                <w:rFonts w:ascii="Arial" w:hAnsi="Arial" w:cs="Arial"/>
                <w:kern w:val="0"/>
                <w:sz w:val="20"/>
                <w:szCs w:val="20"/>
              </w:rPr>
            </w:pPr>
            <w:r>
              <w:rPr>
                <w:rFonts w:ascii="Arial" w:hAnsi="Arial" w:cs="Arial"/>
                <w:kern w:val="0"/>
                <w:sz w:val="20"/>
                <w:szCs w:val="20"/>
              </w:rPr>
              <w:t>Any BCLC stage</w:t>
            </w:r>
          </w:p>
          <w:p w14:paraId="55F7479B" w14:textId="77777777" w:rsidR="00A25961" w:rsidRDefault="00DA3361">
            <w:pPr>
              <w:pStyle w:val="ListParagraph"/>
              <w:numPr>
                <w:ilvl w:val="0"/>
                <w:numId w:val="1"/>
              </w:numPr>
              <w:spacing w:line="480" w:lineRule="auto"/>
              <w:rPr>
                <w:rFonts w:ascii="Arial" w:hAnsi="Arial" w:cs="Arial"/>
                <w:kern w:val="0"/>
                <w:sz w:val="20"/>
                <w:szCs w:val="20"/>
                <w:lang w:val="en-US"/>
              </w:rPr>
            </w:pPr>
            <w:r>
              <w:rPr>
                <w:rFonts w:ascii="Arial" w:hAnsi="Arial" w:cs="Arial"/>
                <w:kern w:val="0"/>
                <w:sz w:val="20"/>
                <w:szCs w:val="20"/>
                <w:lang w:val="en-US"/>
              </w:rPr>
              <w:t>Solitary tumor &gt;3cm or multifocal</w:t>
            </w:r>
          </w:p>
        </w:tc>
        <w:tc>
          <w:tcPr>
            <w:tcW w:w="401" w:type="pct"/>
          </w:tcPr>
          <w:p w14:paraId="0A82F867" w14:textId="77777777" w:rsidR="00A25961" w:rsidRDefault="00DA3361">
            <w:pPr>
              <w:spacing w:line="480" w:lineRule="auto"/>
              <w:rPr>
                <w:rFonts w:ascii="Arial" w:hAnsi="Arial" w:cs="Arial"/>
                <w:kern w:val="0"/>
                <w:sz w:val="20"/>
                <w:szCs w:val="20"/>
              </w:rPr>
            </w:pPr>
            <w:r>
              <w:rPr>
                <w:rFonts w:ascii="Arial" w:hAnsi="Arial" w:cs="Arial"/>
                <w:kern w:val="0"/>
                <w:sz w:val="20"/>
                <w:szCs w:val="20"/>
              </w:rPr>
              <w:t>114 (Training)</w:t>
            </w:r>
          </w:p>
        </w:tc>
        <w:tc>
          <w:tcPr>
            <w:tcW w:w="274" w:type="pct"/>
          </w:tcPr>
          <w:p w14:paraId="5D803AE4" w14:textId="77777777" w:rsidR="00A25961" w:rsidRDefault="00DA3361">
            <w:pPr>
              <w:spacing w:line="480" w:lineRule="auto"/>
              <w:rPr>
                <w:rFonts w:ascii="Arial" w:hAnsi="Arial" w:cs="Arial"/>
                <w:kern w:val="0"/>
                <w:sz w:val="20"/>
                <w:szCs w:val="20"/>
              </w:rPr>
            </w:pPr>
            <w:r>
              <w:rPr>
                <w:rFonts w:ascii="Arial" w:hAnsi="Arial" w:cs="Arial"/>
                <w:kern w:val="0"/>
                <w:sz w:val="20"/>
                <w:szCs w:val="20"/>
              </w:rPr>
              <w:t>≤5: 54%</w:t>
            </w:r>
          </w:p>
          <w:p w14:paraId="1B6034DE" w14:textId="77777777" w:rsidR="00A25961" w:rsidRDefault="00DA3361">
            <w:pPr>
              <w:spacing w:line="480" w:lineRule="auto"/>
              <w:rPr>
                <w:rFonts w:ascii="Arial" w:hAnsi="Arial" w:cs="Arial"/>
                <w:kern w:val="0"/>
                <w:sz w:val="20"/>
                <w:szCs w:val="20"/>
              </w:rPr>
            </w:pPr>
            <w:r>
              <w:rPr>
                <w:rFonts w:ascii="Arial" w:hAnsi="Arial" w:cs="Arial"/>
                <w:kern w:val="0"/>
                <w:sz w:val="20"/>
                <w:szCs w:val="20"/>
              </w:rPr>
              <w:t>&gt;5: 46%</w:t>
            </w:r>
          </w:p>
        </w:tc>
        <w:tc>
          <w:tcPr>
            <w:tcW w:w="343" w:type="pct"/>
          </w:tcPr>
          <w:p w14:paraId="54D8DBAC" w14:textId="77777777" w:rsidR="00A25961" w:rsidRDefault="00DA3361">
            <w:pPr>
              <w:spacing w:line="480" w:lineRule="auto"/>
              <w:rPr>
                <w:rFonts w:ascii="Arial" w:hAnsi="Arial" w:cs="Arial"/>
                <w:kern w:val="0"/>
                <w:sz w:val="20"/>
                <w:szCs w:val="20"/>
              </w:rPr>
            </w:pPr>
            <w:r>
              <w:rPr>
                <w:rFonts w:ascii="Arial" w:hAnsi="Arial" w:cs="Arial"/>
                <w:kern w:val="0"/>
                <w:sz w:val="20"/>
                <w:szCs w:val="20"/>
              </w:rPr>
              <w:t>42/56</w:t>
            </w:r>
          </w:p>
        </w:tc>
        <w:tc>
          <w:tcPr>
            <w:tcW w:w="488" w:type="pct"/>
          </w:tcPr>
          <w:p w14:paraId="1E704A13" w14:textId="77777777" w:rsidR="00A25961" w:rsidRDefault="00DA3361">
            <w:pPr>
              <w:spacing w:line="480" w:lineRule="auto"/>
              <w:rPr>
                <w:rFonts w:ascii="Arial" w:hAnsi="Arial" w:cs="Arial"/>
                <w:kern w:val="0"/>
                <w:sz w:val="20"/>
                <w:szCs w:val="20"/>
              </w:rPr>
            </w:pPr>
            <w:r>
              <w:rPr>
                <w:rFonts w:ascii="Arial" w:hAnsi="Arial" w:cs="Arial"/>
                <w:kern w:val="0"/>
                <w:sz w:val="20"/>
                <w:szCs w:val="20"/>
              </w:rPr>
              <w:t>71/26/3</w:t>
            </w:r>
          </w:p>
        </w:tc>
        <w:tc>
          <w:tcPr>
            <w:tcW w:w="452" w:type="pct"/>
          </w:tcPr>
          <w:p w14:paraId="54D686A7" w14:textId="77777777" w:rsidR="00A25961" w:rsidRDefault="00DA3361">
            <w:pPr>
              <w:spacing w:line="480" w:lineRule="auto"/>
              <w:rPr>
                <w:rFonts w:ascii="Arial" w:hAnsi="Arial" w:cs="Arial"/>
                <w:kern w:val="0"/>
                <w:sz w:val="20"/>
                <w:szCs w:val="20"/>
              </w:rPr>
            </w:pPr>
            <w:r>
              <w:rPr>
                <w:rFonts w:ascii="Arial" w:hAnsi="Arial" w:cs="Arial"/>
                <w:kern w:val="0"/>
                <w:sz w:val="20"/>
                <w:szCs w:val="20"/>
              </w:rPr>
              <w:t>35/31/31</w:t>
            </w:r>
          </w:p>
        </w:tc>
        <w:tc>
          <w:tcPr>
            <w:tcW w:w="712" w:type="pct"/>
            <w:vMerge w:val="restart"/>
          </w:tcPr>
          <w:p w14:paraId="44F8A702"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ALB &lt;36 g/dl: 1 point</w:t>
            </w:r>
          </w:p>
          <w:p w14:paraId="122BD89D"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AFP &gt;400ng/ml: 1 point</w:t>
            </w:r>
          </w:p>
          <w:p w14:paraId="3721AD31"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TBil &gt;17 umol/l: 1 point</w:t>
            </w:r>
          </w:p>
          <w:p w14:paraId="21FE0672"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Tumor size &gt;7cm: 1 point</w:t>
            </w:r>
          </w:p>
        </w:tc>
        <w:tc>
          <w:tcPr>
            <w:tcW w:w="633" w:type="pct"/>
            <w:vMerge w:val="restart"/>
          </w:tcPr>
          <w:p w14:paraId="294A0E7E" w14:textId="77777777" w:rsidR="00A25961" w:rsidRDefault="00DA3361">
            <w:pPr>
              <w:spacing w:line="480" w:lineRule="auto"/>
              <w:rPr>
                <w:rFonts w:ascii="Arial" w:hAnsi="Arial" w:cs="Arial"/>
                <w:kern w:val="0"/>
                <w:sz w:val="20"/>
                <w:szCs w:val="20"/>
              </w:rPr>
            </w:pPr>
            <w:r>
              <w:rPr>
                <w:rFonts w:ascii="Arial" w:hAnsi="Arial" w:cs="Arial"/>
                <w:kern w:val="0"/>
                <w:sz w:val="20"/>
                <w:szCs w:val="20"/>
              </w:rPr>
              <w:t>HAP A: 0 point; 27.6 months</w:t>
            </w:r>
          </w:p>
          <w:p w14:paraId="191AD1C4" w14:textId="77777777" w:rsidR="00A25961" w:rsidRDefault="00DA3361">
            <w:pPr>
              <w:spacing w:line="480" w:lineRule="auto"/>
              <w:rPr>
                <w:rFonts w:ascii="Arial" w:hAnsi="Arial" w:cs="Arial"/>
                <w:kern w:val="0"/>
                <w:sz w:val="20"/>
                <w:szCs w:val="20"/>
              </w:rPr>
            </w:pPr>
            <w:r>
              <w:rPr>
                <w:rFonts w:ascii="Arial" w:hAnsi="Arial" w:cs="Arial"/>
                <w:kern w:val="0"/>
                <w:sz w:val="20"/>
                <w:szCs w:val="20"/>
              </w:rPr>
              <w:t>HAP B: 1 point; 18.5 months</w:t>
            </w:r>
          </w:p>
          <w:p w14:paraId="34EE0573" w14:textId="77777777" w:rsidR="00A25961" w:rsidRDefault="00DA3361">
            <w:pPr>
              <w:spacing w:line="480" w:lineRule="auto"/>
              <w:rPr>
                <w:rFonts w:ascii="Arial" w:hAnsi="Arial" w:cs="Arial"/>
                <w:kern w:val="0"/>
                <w:sz w:val="20"/>
                <w:szCs w:val="20"/>
              </w:rPr>
            </w:pPr>
            <w:r>
              <w:rPr>
                <w:rFonts w:ascii="Arial" w:hAnsi="Arial" w:cs="Arial"/>
                <w:kern w:val="0"/>
                <w:sz w:val="20"/>
                <w:szCs w:val="20"/>
              </w:rPr>
              <w:t>HAP C: 2 points; 9.0 months</w:t>
            </w:r>
          </w:p>
          <w:p w14:paraId="2A53DDED" w14:textId="77777777" w:rsidR="00A25961" w:rsidRDefault="00DA3361">
            <w:pPr>
              <w:spacing w:line="480" w:lineRule="auto"/>
              <w:rPr>
                <w:rFonts w:ascii="Arial" w:hAnsi="Arial" w:cs="Arial"/>
                <w:kern w:val="0"/>
                <w:sz w:val="20"/>
                <w:szCs w:val="20"/>
              </w:rPr>
            </w:pPr>
            <w:r>
              <w:rPr>
                <w:rFonts w:ascii="Arial" w:hAnsi="Arial" w:cs="Arial"/>
                <w:kern w:val="0"/>
                <w:sz w:val="20"/>
                <w:szCs w:val="20"/>
              </w:rPr>
              <w:t>HAP D: &gt;2 points; 3.6 months</w:t>
            </w:r>
          </w:p>
        </w:tc>
      </w:tr>
      <w:tr w:rsidR="00A25961" w14:paraId="6C386E9D" w14:textId="77777777">
        <w:trPr>
          <w:gridBefore w:val="1"/>
          <w:wBefore w:w="26" w:type="pct"/>
          <w:trHeight w:val="939"/>
        </w:trPr>
        <w:tc>
          <w:tcPr>
            <w:tcW w:w="311" w:type="pct"/>
            <w:vMerge/>
          </w:tcPr>
          <w:p w14:paraId="30F1499D" w14:textId="77777777" w:rsidR="00A25961" w:rsidRDefault="00A25961">
            <w:pPr>
              <w:spacing w:line="480" w:lineRule="auto"/>
              <w:rPr>
                <w:rFonts w:ascii="Arial" w:hAnsi="Arial" w:cs="Arial"/>
                <w:kern w:val="0"/>
                <w:sz w:val="20"/>
                <w:szCs w:val="20"/>
              </w:rPr>
            </w:pPr>
          </w:p>
        </w:tc>
        <w:tc>
          <w:tcPr>
            <w:tcW w:w="336" w:type="pct"/>
            <w:vMerge/>
          </w:tcPr>
          <w:p w14:paraId="33A1D53E" w14:textId="77777777" w:rsidR="00A25961" w:rsidRDefault="00A25961">
            <w:pPr>
              <w:spacing w:line="480" w:lineRule="auto"/>
              <w:rPr>
                <w:rFonts w:ascii="Arial" w:hAnsi="Arial" w:cs="Arial"/>
                <w:kern w:val="0"/>
                <w:sz w:val="20"/>
                <w:szCs w:val="20"/>
              </w:rPr>
            </w:pPr>
          </w:p>
        </w:tc>
        <w:tc>
          <w:tcPr>
            <w:tcW w:w="216" w:type="pct"/>
            <w:vMerge/>
          </w:tcPr>
          <w:p w14:paraId="627E70C1" w14:textId="77777777" w:rsidR="00A25961" w:rsidRDefault="00A25961">
            <w:pPr>
              <w:spacing w:line="480" w:lineRule="auto"/>
              <w:rPr>
                <w:rFonts w:ascii="Arial" w:hAnsi="Arial" w:cs="Arial"/>
                <w:kern w:val="0"/>
                <w:sz w:val="20"/>
                <w:szCs w:val="20"/>
              </w:rPr>
            </w:pPr>
          </w:p>
        </w:tc>
        <w:tc>
          <w:tcPr>
            <w:tcW w:w="281" w:type="pct"/>
            <w:vMerge/>
          </w:tcPr>
          <w:p w14:paraId="27B89606" w14:textId="77777777" w:rsidR="00A25961" w:rsidRDefault="00A25961">
            <w:pPr>
              <w:spacing w:line="480" w:lineRule="auto"/>
              <w:rPr>
                <w:rFonts w:ascii="Arial" w:hAnsi="Arial" w:cs="Arial"/>
                <w:kern w:val="0"/>
                <w:sz w:val="20"/>
                <w:szCs w:val="20"/>
              </w:rPr>
            </w:pPr>
          </w:p>
        </w:tc>
        <w:tc>
          <w:tcPr>
            <w:tcW w:w="527" w:type="pct"/>
            <w:vMerge/>
          </w:tcPr>
          <w:p w14:paraId="6F602BF5" w14:textId="77777777" w:rsidR="00A25961" w:rsidRDefault="00A25961">
            <w:pPr>
              <w:spacing w:line="480" w:lineRule="auto"/>
              <w:rPr>
                <w:rFonts w:ascii="Arial" w:hAnsi="Arial" w:cs="Arial"/>
                <w:kern w:val="0"/>
                <w:sz w:val="20"/>
                <w:szCs w:val="20"/>
              </w:rPr>
            </w:pPr>
          </w:p>
        </w:tc>
        <w:tc>
          <w:tcPr>
            <w:tcW w:w="401" w:type="pct"/>
          </w:tcPr>
          <w:p w14:paraId="578356A8" w14:textId="77777777" w:rsidR="00A25961" w:rsidRDefault="00DA3361">
            <w:pPr>
              <w:spacing w:line="480" w:lineRule="auto"/>
              <w:rPr>
                <w:rFonts w:ascii="Arial" w:hAnsi="Arial" w:cs="Arial"/>
                <w:kern w:val="0"/>
                <w:sz w:val="20"/>
                <w:szCs w:val="20"/>
              </w:rPr>
            </w:pPr>
            <w:r>
              <w:rPr>
                <w:rFonts w:ascii="Arial" w:hAnsi="Arial" w:cs="Arial"/>
                <w:kern w:val="0"/>
                <w:sz w:val="20"/>
                <w:szCs w:val="20"/>
              </w:rPr>
              <w:t>166 (Validation)</w:t>
            </w:r>
          </w:p>
        </w:tc>
        <w:tc>
          <w:tcPr>
            <w:tcW w:w="274" w:type="pct"/>
          </w:tcPr>
          <w:p w14:paraId="64A04039" w14:textId="77777777" w:rsidR="00A25961" w:rsidRDefault="00DA3361">
            <w:pPr>
              <w:spacing w:line="480" w:lineRule="auto"/>
              <w:rPr>
                <w:rFonts w:ascii="Arial" w:hAnsi="Arial" w:cs="Arial"/>
                <w:kern w:val="0"/>
                <w:sz w:val="20"/>
                <w:szCs w:val="20"/>
              </w:rPr>
            </w:pPr>
            <w:r>
              <w:rPr>
                <w:rFonts w:ascii="Arial" w:hAnsi="Arial" w:cs="Arial"/>
                <w:kern w:val="0"/>
                <w:sz w:val="20"/>
                <w:szCs w:val="20"/>
              </w:rPr>
              <w:t>≤5: 49%</w:t>
            </w:r>
          </w:p>
          <w:p w14:paraId="72CCB8B3" w14:textId="77777777" w:rsidR="00A25961" w:rsidRDefault="00DA3361">
            <w:pPr>
              <w:spacing w:line="480" w:lineRule="auto"/>
              <w:rPr>
                <w:rFonts w:ascii="Arial" w:hAnsi="Arial" w:cs="Arial"/>
                <w:kern w:val="0"/>
                <w:sz w:val="20"/>
                <w:szCs w:val="20"/>
              </w:rPr>
            </w:pPr>
            <w:r>
              <w:rPr>
                <w:rFonts w:ascii="Arial" w:hAnsi="Arial" w:cs="Arial"/>
                <w:kern w:val="0"/>
                <w:sz w:val="20"/>
                <w:szCs w:val="20"/>
              </w:rPr>
              <w:t>&gt;5: 51%</w:t>
            </w:r>
          </w:p>
        </w:tc>
        <w:tc>
          <w:tcPr>
            <w:tcW w:w="343" w:type="pct"/>
          </w:tcPr>
          <w:p w14:paraId="32D69DBE" w14:textId="77777777" w:rsidR="00A25961" w:rsidRDefault="00DA3361">
            <w:pPr>
              <w:spacing w:line="480" w:lineRule="auto"/>
              <w:rPr>
                <w:rFonts w:ascii="Arial" w:hAnsi="Arial" w:cs="Arial"/>
                <w:kern w:val="0"/>
                <w:sz w:val="20"/>
                <w:szCs w:val="20"/>
              </w:rPr>
            </w:pPr>
            <w:r>
              <w:rPr>
                <w:rFonts w:ascii="Arial" w:hAnsi="Arial" w:cs="Arial"/>
                <w:kern w:val="0"/>
                <w:sz w:val="20"/>
                <w:szCs w:val="20"/>
              </w:rPr>
              <w:t>37/63</w:t>
            </w:r>
          </w:p>
        </w:tc>
        <w:tc>
          <w:tcPr>
            <w:tcW w:w="488" w:type="pct"/>
          </w:tcPr>
          <w:p w14:paraId="6E6E5F75" w14:textId="77777777" w:rsidR="00A25961" w:rsidRDefault="00DA3361">
            <w:pPr>
              <w:spacing w:line="480" w:lineRule="auto"/>
              <w:rPr>
                <w:rFonts w:ascii="Arial" w:hAnsi="Arial" w:cs="Arial"/>
                <w:kern w:val="0"/>
                <w:sz w:val="20"/>
                <w:szCs w:val="20"/>
              </w:rPr>
            </w:pPr>
            <w:r>
              <w:rPr>
                <w:rFonts w:ascii="Arial" w:hAnsi="Arial" w:cs="Arial"/>
                <w:kern w:val="0"/>
                <w:sz w:val="20"/>
                <w:szCs w:val="20"/>
              </w:rPr>
              <w:t>90/10/0</w:t>
            </w:r>
          </w:p>
        </w:tc>
        <w:tc>
          <w:tcPr>
            <w:tcW w:w="452" w:type="pct"/>
          </w:tcPr>
          <w:p w14:paraId="1B50F8C0" w14:textId="77777777" w:rsidR="00A25961" w:rsidRDefault="00DA3361">
            <w:pPr>
              <w:spacing w:line="480" w:lineRule="auto"/>
              <w:rPr>
                <w:rFonts w:ascii="Arial" w:hAnsi="Arial" w:cs="Arial"/>
                <w:kern w:val="0"/>
                <w:sz w:val="20"/>
                <w:szCs w:val="20"/>
              </w:rPr>
            </w:pPr>
            <w:r>
              <w:rPr>
                <w:rFonts w:ascii="Arial" w:hAnsi="Arial" w:cs="Arial"/>
                <w:kern w:val="0"/>
                <w:sz w:val="20"/>
                <w:szCs w:val="20"/>
              </w:rPr>
              <w:t>NR</w:t>
            </w:r>
          </w:p>
        </w:tc>
        <w:tc>
          <w:tcPr>
            <w:tcW w:w="712" w:type="pct"/>
            <w:vMerge/>
          </w:tcPr>
          <w:p w14:paraId="0C63B14C" w14:textId="77777777" w:rsidR="00A25961" w:rsidRDefault="00A25961">
            <w:pPr>
              <w:spacing w:line="480" w:lineRule="auto"/>
              <w:rPr>
                <w:rFonts w:ascii="Arial" w:hAnsi="Arial" w:cs="Arial"/>
                <w:kern w:val="0"/>
                <w:sz w:val="20"/>
                <w:szCs w:val="20"/>
              </w:rPr>
            </w:pPr>
          </w:p>
        </w:tc>
        <w:tc>
          <w:tcPr>
            <w:tcW w:w="633" w:type="pct"/>
            <w:vMerge/>
          </w:tcPr>
          <w:p w14:paraId="67957863" w14:textId="77777777" w:rsidR="00A25961" w:rsidRDefault="00A25961">
            <w:pPr>
              <w:spacing w:line="480" w:lineRule="auto"/>
              <w:rPr>
                <w:rFonts w:ascii="Arial" w:hAnsi="Arial" w:cs="Arial"/>
                <w:kern w:val="0"/>
                <w:sz w:val="20"/>
                <w:szCs w:val="20"/>
              </w:rPr>
            </w:pPr>
          </w:p>
        </w:tc>
      </w:tr>
      <w:tr w:rsidR="00A25961" w14:paraId="6915423C" w14:textId="77777777">
        <w:trPr>
          <w:gridBefore w:val="1"/>
          <w:wBefore w:w="26" w:type="pct"/>
        </w:trPr>
        <w:tc>
          <w:tcPr>
            <w:tcW w:w="311" w:type="pct"/>
          </w:tcPr>
          <w:p w14:paraId="4BF87884" w14:textId="77777777" w:rsidR="00A25961" w:rsidRDefault="00DA3361">
            <w:pPr>
              <w:spacing w:line="480" w:lineRule="auto"/>
              <w:rPr>
                <w:rFonts w:ascii="Arial" w:hAnsi="Arial" w:cs="Arial"/>
                <w:kern w:val="0"/>
                <w:sz w:val="20"/>
                <w:szCs w:val="20"/>
              </w:rPr>
            </w:pPr>
            <w:r>
              <w:rPr>
                <w:rFonts w:ascii="Arial" w:hAnsi="Arial" w:cs="Arial"/>
                <w:kern w:val="0"/>
                <w:sz w:val="20"/>
                <w:szCs w:val="20"/>
              </w:rPr>
              <w:t>TACE</w:t>
            </w:r>
          </w:p>
        </w:tc>
        <w:tc>
          <w:tcPr>
            <w:tcW w:w="336" w:type="pct"/>
          </w:tcPr>
          <w:p w14:paraId="163446FB" w14:textId="77777777" w:rsidR="00A25961" w:rsidRDefault="00DA3361">
            <w:pPr>
              <w:spacing w:line="480" w:lineRule="auto"/>
              <w:rPr>
                <w:rFonts w:ascii="Arial" w:hAnsi="Arial" w:cs="Arial"/>
                <w:kern w:val="0"/>
                <w:sz w:val="20"/>
                <w:szCs w:val="20"/>
              </w:rPr>
            </w:pPr>
            <w:r>
              <w:rPr>
                <w:rFonts w:ascii="Arial" w:hAnsi="Arial" w:cs="Arial"/>
                <w:kern w:val="0"/>
                <w:sz w:val="20"/>
                <w:szCs w:val="20"/>
              </w:rPr>
              <w:t>Park Y, et al. [5]</w:t>
            </w:r>
          </w:p>
        </w:tc>
        <w:tc>
          <w:tcPr>
            <w:tcW w:w="216" w:type="pct"/>
          </w:tcPr>
          <w:p w14:paraId="6E93DBA7" w14:textId="77777777" w:rsidR="00A25961" w:rsidRDefault="00DA3361">
            <w:pPr>
              <w:spacing w:line="480" w:lineRule="auto"/>
              <w:rPr>
                <w:rFonts w:ascii="Arial" w:hAnsi="Arial" w:cs="Arial"/>
                <w:kern w:val="0"/>
                <w:sz w:val="20"/>
                <w:szCs w:val="20"/>
              </w:rPr>
            </w:pPr>
            <w:r>
              <w:rPr>
                <w:rFonts w:ascii="Arial" w:hAnsi="Arial" w:cs="Arial"/>
                <w:kern w:val="0"/>
                <w:sz w:val="20"/>
                <w:szCs w:val="20"/>
              </w:rPr>
              <w:t>2015</w:t>
            </w:r>
          </w:p>
        </w:tc>
        <w:tc>
          <w:tcPr>
            <w:tcW w:w="281" w:type="pct"/>
          </w:tcPr>
          <w:p w14:paraId="395E9905" w14:textId="77777777" w:rsidR="00A25961" w:rsidRDefault="00DA3361">
            <w:pPr>
              <w:spacing w:line="480" w:lineRule="auto"/>
              <w:rPr>
                <w:rFonts w:ascii="Arial" w:hAnsi="Arial" w:cs="Arial"/>
                <w:kern w:val="0"/>
                <w:sz w:val="20"/>
                <w:szCs w:val="20"/>
              </w:rPr>
            </w:pPr>
            <w:r>
              <w:rPr>
                <w:rFonts w:ascii="Arial" w:hAnsi="Arial" w:cs="Arial"/>
                <w:kern w:val="0"/>
                <w:sz w:val="20"/>
                <w:szCs w:val="20"/>
              </w:rPr>
              <w:t>mHAP-II</w:t>
            </w:r>
          </w:p>
        </w:tc>
        <w:tc>
          <w:tcPr>
            <w:tcW w:w="527" w:type="pct"/>
          </w:tcPr>
          <w:p w14:paraId="7D211853" w14:textId="77777777" w:rsidR="00A25961" w:rsidRDefault="00DA3361">
            <w:pPr>
              <w:pStyle w:val="ListParagraph"/>
              <w:numPr>
                <w:ilvl w:val="0"/>
                <w:numId w:val="3"/>
              </w:numPr>
              <w:spacing w:line="480" w:lineRule="auto"/>
              <w:rPr>
                <w:rFonts w:ascii="Arial" w:hAnsi="Arial" w:cs="Arial"/>
                <w:kern w:val="0"/>
                <w:sz w:val="20"/>
                <w:szCs w:val="20"/>
              </w:rPr>
            </w:pPr>
            <w:r>
              <w:rPr>
                <w:rFonts w:ascii="Arial" w:hAnsi="Arial" w:cs="Arial"/>
                <w:kern w:val="0"/>
                <w:sz w:val="20"/>
                <w:szCs w:val="20"/>
              </w:rPr>
              <w:t>Treatment-naïve</w:t>
            </w:r>
          </w:p>
          <w:p w14:paraId="79AF1B3D" w14:textId="77777777" w:rsidR="00A25961" w:rsidRDefault="00DA3361">
            <w:pPr>
              <w:pStyle w:val="ListParagraph"/>
              <w:numPr>
                <w:ilvl w:val="0"/>
                <w:numId w:val="3"/>
              </w:numPr>
              <w:spacing w:line="480" w:lineRule="auto"/>
              <w:rPr>
                <w:rFonts w:ascii="Arial" w:hAnsi="Arial" w:cs="Arial"/>
                <w:kern w:val="0"/>
                <w:sz w:val="20"/>
                <w:szCs w:val="20"/>
              </w:rPr>
            </w:pPr>
            <w:r>
              <w:rPr>
                <w:rFonts w:ascii="Arial" w:hAnsi="Arial" w:cs="Arial"/>
                <w:kern w:val="0"/>
                <w:sz w:val="20"/>
                <w:szCs w:val="20"/>
              </w:rPr>
              <w:t>Any BCLC stage</w:t>
            </w:r>
          </w:p>
          <w:p w14:paraId="4DB4F35D" w14:textId="77777777" w:rsidR="00A25961" w:rsidRDefault="00DA3361">
            <w:pPr>
              <w:spacing w:line="480" w:lineRule="auto"/>
              <w:rPr>
                <w:rFonts w:ascii="Arial" w:hAnsi="Arial" w:cs="Arial"/>
                <w:kern w:val="0"/>
                <w:sz w:val="20"/>
                <w:szCs w:val="20"/>
              </w:rPr>
            </w:pPr>
            <w:r>
              <w:rPr>
                <w:rFonts w:ascii="Arial" w:hAnsi="Arial" w:cs="Arial"/>
                <w:kern w:val="0"/>
                <w:sz w:val="20"/>
                <w:szCs w:val="20"/>
              </w:rPr>
              <w:t>Without EHS</w:t>
            </w:r>
          </w:p>
        </w:tc>
        <w:tc>
          <w:tcPr>
            <w:tcW w:w="401" w:type="pct"/>
          </w:tcPr>
          <w:p w14:paraId="31E90888" w14:textId="77777777" w:rsidR="00A25961" w:rsidRDefault="00DA3361">
            <w:pPr>
              <w:spacing w:line="480" w:lineRule="auto"/>
              <w:rPr>
                <w:rFonts w:ascii="Arial" w:hAnsi="Arial" w:cs="Arial"/>
                <w:kern w:val="0"/>
                <w:sz w:val="20"/>
                <w:szCs w:val="20"/>
              </w:rPr>
            </w:pPr>
            <w:r>
              <w:rPr>
                <w:rFonts w:ascii="Arial" w:hAnsi="Arial" w:cs="Arial"/>
                <w:kern w:val="0"/>
                <w:sz w:val="20"/>
                <w:szCs w:val="20"/>
              </w:rPr>
              <w:t>280</w:t>
            </w:r>
          </w:p>
        </w:tc>
        <w:tc>
          <w:tcPr>
            <w:tcW w:w="274" w:type="pct"/>
          </w:tcPr>
          <w:p w14:paraId="53F929C3" w14:textId="77777777" w:rsidR="00A25961" w:rsidRDefault="00DA3361">
            <w:pPr>
              <w:spacing w:line="480" w:lineRule="auto"/>
              <w:rPr>
                <w:rFonts w:ascii="Arial" w:hAnsi="Arial" w:cs="Arial"/>
                <w:kern w:val="0"/>
                <w:sz w:val="20"/>
                <w:szCs w:val="20"/>
              </w:rPr>
            </w:pPr>
            <w:r>
              <w:rPr>
                <w:rFonts w:ascii="Arial" w:hAnsi="Arial" w:cs="Arial"/>
                <w:kern w:val="0"/>
                <w:sz w:val="20"/>
                <w:szCs w:val="20"/>
              </w:rPr>
              <w:t>3.1</w:t>
            </w:r>
          </w:p>
        </w:tc>
        <w:tc>
          <w:tcPr>
            <w:tcW w:w="343" w:type="pct"/>
          </w:tcPr>
          <w:p w14:paraId="18C40E4F" w14:textId="77777777" w:rsidR="00A25961" w:rsidRDefault="00DA3361">
            <w:pPr>
              <w:spacing w:line="480" w:lineRule="auto"/>
              <w:rPr>
                <w:rFonts w:ascii="Arial" w:hAnsi="Arial" w:cs="Arial"/>
                <w:kern w:val="0"/>
                <w:sz w:val="20"/>
                <w:szCs w:val="20"/>
              </w:rPr>
            </w:pPr>
            <w:r>
              <w:rPr>
                <w:rFonts w:ascii="Arial" w:hAnsi="Arial" w:cs="Arial"/>
                <w:kern w:val="0"/>
                <w:sz w:val="20"/>
                <w:szCs w:val="20"/>
              </w:rPr>
              <w:t>50.4/49.6</w:t>
            </w:r>
          </w:p>
        </w:tc>
        <w:tc>
          <w:tcPr>
            <w:tcW w:w="488" w:type="pct"/>
          </w:tcPr>
          <w:p w14:paraId="3465B8D4" w14:textId="77777777" w:rsidR="00A25961" w:rsidRDefault="00DA3361">
            <w:pPr>
              <w:spacing w:line="480" w:lineRule="auto"/>
              <w:rPr>
                <w:rFonts w:ascii="Arial" w:hAnsi="Arial" w:cs="Arial"/>
                <w:kern w:val="0"/>
                <w:sz w:val="20"/>
                <w:szCs w:val="20"/>
              </w:rPr>
            </w:pPr>
            <w:r>
              <w:rPr>
                <w:rFonts w:ascii="Arial" w:hAnsi="Arial" w:cs="Arial"/>
                <w:kern w:val="0"/>
                <w:sz w:val="20"/>
                <w:szCs w:val="20"/>
              </w:rPr>
              <w:t>90/10/0</w:t>
            </w:r>
          </w:p>
        </w:tc>
        <w:tc>
          <w:tcPr>
            <w:tcW w:w="452" w:type="pct"/>
          </w:tcPr>
          <w:p w14:paraId="3D706579" w14:textId="77777777" w:rsidR="00A25961" w:rsidRDefault="00DA3361">
            <w:pPr>
              <w:spacing w:line="480" w:lineRule="auto"/>
              <w:rPr>
                <w:rFonts w:ascii="Arial" w:hAnsi="Arial" w:cs="Arial"/>
                <w:kern w:val="0"/>
                <w:sz w:val="20"/>
                <w:szCs w:val="20"/>
              </w:rPr>
            </w:pPr>
            <w:r>
              <w:rPr>
                <w:rFonts w:ascii="Arial" w:hAnsi="Arial" w:cs="Arial"/>
                <w:kern w:val="0"/>
                <w:sz w:val="20"/>
                <w:szCs w:val="20"/>
              </w:rPr>
              <w:t>55.4/35.0/8.2</w:t>
            </w:r>
          </w:p>
        </w:tc>
        <w:tc>
          <w:tcPr>
            <w:tcW w:w="712" w:type="pct"/>
          </w:tcPr>
          <w:p w14:paraId="1BF19F3D"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ALB &lt;36 g/dl: 1 point</w:t>
            </w:r>
          </w:p>
          <w:p w14:paraId="1F769731"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AFP &gt;400ng/ml: 1 point</w:t>
            </w:r>
          </w:p>
          <w:p w14:paraId="2392F6D6"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TBil &gt;17 umol/l: 1 point</w:t>
            </w:r>
          </w:p>
          <w:p w14:paraId="581446E2"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Tumor size &gt;7cm: 1 point</w:t>
            </w:r>
          </w:p>
          <w:p w14:paraId="1CF02F75" w14:textId="77777777" w:rsidR="00A25961" w:rsidRDefault="00DA3361">
            <w:pPr>
              <w:pStyle w:val="ListParagraph"/>
              <w:numPr>
                <w:ilvl w:val="0"/>
                <w:numId w:val="2"/>
              </w:numPr>
              <w:spacing w:line="480" w:lineRule="auto"/>
              <w:rPr>
                <w:rFonts w:ascii="Arial" w:hAnsi="Arial" w:cs="Arial"/>
                <w:kern w:val="0"/>
                <w:sz w:val="20"/>
                <w:szCs w:val="20"/>
              </w:rPr>
            </w:pPr>
            <w:r>
              <w:rPr>
                <w:rFonts w:ascii="Arial" w:hAnsi="Arial" w:cs="Arial"/>
                <w:kern w:val="0"/>
                <w:sz w:val="20"/>
                <w:szCs w:val="20"/>
              </w:rPr>
              <w:t>Tumor number ≥2: 1 point</w:t>
            </w:r>
          </w:p>
        </w:tc>
        <w:tc>
          <w:tcPr>
            <w:tcW w:w="633" w:type="pct"/>
          </w:tcPr>
          <w:p w14:paraId="45596FCC" w14:textId="77777777" w:rsidR="00A25961" w:rsidRDefault="00DA3361">
            <w:pPr>
              <w:spacing w:line="480" w:lineRule="auto"/>
              <w:rPr>
                <w:rFonts w:ascii="Arial" w:hAnsi="Arial" w:cs="Arial"/>
                <w:kern w:val="0"/>
                <w:sz w:val="20"/>
                <w:szCs w:val="20"/>
              </w:rPr>
            </w:pPr>
            <w:r>
              <w:rPr>
                <w:rFonts w:ascii="Arial" w:hAnsi="Arial" w:cs="Arial"/>
                <w:kern w:val="0"/>
                <w:sz w:val="20"/>
                <w:szCs w:val="20"/>
              </w:rPr>
              <w:t>mHAP-II A: 0 point; 129 months</w:t>
            </w:r>
          </w:p>
          <w:p w14:paraId="1322CC37" w14:textId="77777777" w:rsidR="00A25961" w:rsidRDefault="00DA3361">
            <w:pPr>
              <w:spacing w:line="480" w:lineRule="auto"/>
              <w:rPr>
                <w:rFonts w:ascii="Arial" w:hAnsi="Arial" w:cs="Arial"/>
                <w:kern w:val="0"/>
                <w:sz w:val="20"/>
                <w:szCs w:val="20"/>
              </w:rPr>
            </w:pPr>
            <w:r>
              <w:rPr>
                <w:rFonts w:ascii="Arial" w:hAnsi="Arial" w:cs="Arial"/>
                <w:kern w:val="0"/>
                <w:sz w:val="20"/>
                <w:szCs w:val="20"/>
              </w:rPr>
              <w:t>mHAP-II B: 1 point; 42.7 months</w:t>
            </w:r>
          </w:p>
          <w:p w14:paraId="39010B0F" w14:textId="77777777" w:rsidR="00A25961" w:rsidRDefault="00DA3361">
            <w:pPr>
              <w:spacing w:line="480" w:lineRule="auto"/>
              <w:rPr>
                <w:rFonts w:ascii="Arial" w:hAnsi="Arial" w:cs="Arial"/>
                <w:kern w:val="0"/>
                <w:sz w:val="20"/>
                <w:szCs w:val="20"/>
              </w:rPr>
            </w:pPr>
            <w:r>
              <w:rPr>
                <w:rFonts w:ascii="Arial" w:hAnsi="Arial" w:cs="Arial"/>
                <w:kern w:val="0"/>
                <w:sz w:val="20"/>
                <w:szCs w:val="20"/>
              </w:rPr>
              <w:t>mHAP-II C: 2 points; 33.8 months</w:t>
            </w:r>
          </w:p>
          <w:p w14:paraId="78121750" w14:textId="77777777" w:rsidR="00A25961" w:rsidRDefault="00DA3361">
            <w:pPr>
              <w:spacing w:line="480" w:lineRule="auto"/>
              <w:rPr>
                <w:rFonts w:ascii="Arial" w:hAnsi="Arial" w:cs="Arial"/>
                <w:kern w:val="0"/>
                <w:sz w:val="20"/>
                <w:szCs w:val="20"/>
                <w:lang w:val="en-US"/>
              </w:rPr>
            </w:pPr>
            <w:r>
              <w:rPr>
                <w:rFonts w:ascii="Arial" w:hAnsi="Arial" w:cs="Arial"/>
                <w:kern w:val="0"/>
                <w:sz w:val="20"/>
                <w:szCs w:val="20"/>
                <w:lang w:val="en-US"/>
              </w:rPr>
              <w:t>mHAP-II D: &gt;2 points; 11.2 months</w:t>
            </w:r>
          </w:p>
        </w:tc>
      </w:tr>
      <w:tr w:rsidR="00A25961" w14:paraId="5B08D633" w14:textId="77777777">
        <w:trPr>
          <w:gridBefore w:val="1"/>
          <w:wBefore w:w="26" w:type="pct"/>
          <w:trHeight w:val="487"/>
        </w:trPr>
        <w:tc>
          <w:tcPr>
            <w:tcW w:w="311" w:type="pct"/>
            <w:vMerge w:val="restart"/>
          </w:tcPr>
          <w:p w14:paraId="6F9AE078" w14:textId="77777777" w:rsidR="00A25961" w:rsidRDefault="00DA3361">
            <w:pPr>
              <w:spacing w:line="480" w:lineRule="auto"/>
              <w:rPr>
                <w:rFonts w:ascii="Arial" w:hAnsi="Arial" w:cs="Arial"/>
                <w:kern w:val="0"/>
                <w:sz w:val="20"/>
                <w:szCs w:val="20"/>
              </w:rPr>
            </w:pPr>
            <w:r>
              <w:rPr>
                <w:rFonts w:ascii="Arial" w:hAnsi="Arial" w:cs="Arial"/>
                <w:kern w:val="0"/>
                <w:sz w:val="20"/>
                <w:szCs w:val="20"/>
              </w:rPr>
              <w:t>Chironic liver disease</w:t>
            </w:r>
          </w:p>
        </w:tc>
        <w:tc>
          <w:tcPr>
            <w:tcW w:w="336" w:type="pct"/>
            <w:vMerge w:val="restart"/>
          </w:tcPr>
          <w:p w14:paraId="23A25248" w14:textId="77777777" w:rsidR="00A25961" w:rsidRDefault="00DA3361">
            <w:pPr>
              <w:spacing w:line="480" w:lineRule="auto"/>
              <w:rPr>
                <w:rFonts w:ascii="Arial" w:hAnsi="Arial" w:cs="Arial"/>
                <w:kern w:val="0"/>
                <w:sz w:val="20"/>
                <w:szCs w:val="20"/>
              </w:rPr>
            </w:pPr>
            <w:r>
              <w:rPr>
                <w:rFonts w:ascii="Arial" w:hAnsi="Arial" w:cs="Arial"/>
                <w:kern w:val="0"/>
                <w:sz w:val="20"/>
                <w:szCs w:val="20"/>
              </w:rPr>
              <w:t>Johnson PJ, et al. [6]</w:t>
            </w:r>
          </w:p>
        </w:tc>
        <w:tc>
          <w:tcPr>
            <w:tcW w:w="216" w:type="pct"/>
            <w:vMerge w:val="restart"/>
          </w:tcPr>
          <w:p w14:paraId="253B6335" w14:textId="77777777" w:rsidR="00A25961" w:rsidRDefault="00DA3361">
            <w:pPr>
              <w:spacing w:line="480" w:lineRule="auto"/>
              <w:rPr>
                <w:rFonts w:ascii="Arial" w:hAnsi="Arial" w:cs="Arial"/>
                <w:kern w:val="0"/>
                <w:sz w:val="20"/>
                <w:szCs w:val="20"/>
              </w:rPr>
            </w:pPr>
            <w:r>
              <w:rPr>
                <w:rFonts w:ascii="Arial" w:hAnsi="Arial" w:cs="Arial"/>
                <w:kern w:val="0"/>
                <w:sz w:val="20"/>
                <w:szCs w:val="20"/>
              </w:rPr>
              <w:t>2015</w:t>
            </w:r>
          </w:p>
        </w:tc>
        <w:tc>
          <w:tcPr>
            <w:tcW w:w="281" w:type="pct"/>
            <w:vMerge w:val="restart"/>
          </w:tcPr>
          <w:p w14:paraId="7259B3EE" w14:textId="77777777" w:rsidR="00A25961" w:rsidRDefault="00DA3361">
            <w:pPr>
              <w:spacing w:line="480" w:lineRule="auto"/>
              <w:rPr>
                <w:rFonts w:ascii="Arial" w:hAnsi="Arial" w:cs="Arial"/>
                <w:kern w:val="0"/>
                <w:sz w:val="20"/>
                <w:szCs w:val="20"/>
              </w:rPr>
            </w:pPr>
            <w:r>
              <w:rPr>
                <w:rFonts w:ascii="Arial" w:hAnsi="Arial" w:cs="Arial"/>
                <w:kern w:val="0"/>
                <w:sz w:val="20"/>
                <w:szCs w:val="20"/>
              </w:rPr>
              <w:t>ALBI</w:t>
            </w:r>
          </w:p>
        </w:tc>
        <w:tc>
          <w:tcPr>
            <w:tcW w:w="527" w:type="pct"/>
            <w:vMerge w:val="restart"/>
          </w:tcPr>
          <w:p w14:paraId="76589CD5" w14:textId="77777777" w:rsidR="00A25961" w:rsidRDefault="00DA3361">
            <w:pPr>
              <w:spacing w:line="480" w:lineRule="auto"/>
              <w:rPr>
                <w:rFonts w:ascii="Arial" w:hAnsi="Arial" w:cs="Arial"/>
                <w:kern w:val="0"/>
                <w:sz w:val="20"/>
                <w:szCs w:val="20"/>
                <w:lang w:val="en-US"/>
              </w:rPr>
            </w:pPr>
            <w:r>
              <w:rPr>
                <w:rFonts w:ascii="Arial" w:hAnsi="Arial" w:cs="Arial"/>
                <w:kern w:val="0"/>
                <w:sz w:val="20"/>
                <w:szCs w:val="20"/>
                <w:lang w:val="en-US"/>
              </w:rPr>
              <w:t>All disease stages and etiology of chronic liver disease</w:t>
            </w:r>
          </w:p>
        </w:tc>
        <w:tc>
          <w:tcPr>
            <w:tcW w:w="401" w:type="pct"/>
          </w:tcPr>
          <w:p w14:paraId="40857C75" w14:textId="77777777" w:rsidR="00A25961" w:rsidRDefault="00DA3361">
            <w:pPr>
              <w:spacing w:line="480" w:lineRule="auto"/>
              <w:rPr>
                <w:rFonts w:ascii="Arial" w:hAnsi="Arial" w:cs="Arial"/>
                <w:kern w:val="0"/>
                <w:sz w:val="20"/>
                <w:szCs w:val="20"/>
              </w:rPr>
            </w:pPr>
            <w:r>
              <w:rPr>
                <w:rFonts w:ascii="Arial" w:hAnsi="Arial" w:cs="Arial"/>
                <w:kern w:val="0"/>
                <w:sz w:val="20"/>
                <w:szCs w:val="20"/>
              </w:rPr>
              <w:t>1313 (Training)</w:t>
            </w:r>
          </w:p>
        </w:tc>
        <w:tc>
          <w:tcPr>
            <w:tcW w:w="274" w:type="pct"/>
            <w:vMerge w:val="restart"/>
          </w:tcPr>
          <w:p w14:paraId="5C046FB1" w14:textId="77777777" w:rsidR="00A25961" w:rsidRDefault="00DA3361">
            <w:pPr>
              <w:spacing w:line="480" w:lineRule="auto"/>
              <w:rPr>
                <w:rFonts w:ascii="Arial" w:hAnsi="Arial" w:cs="Arial"/>
                <w:kern w:val="0"/>
                <w:sz w:val="20"/>
                <w:szCs w:val="20"/>
              </w:rPr>
            </w:pPr>
            <w:r>
              <w:rPr>
                <w:rFonts w:ascii="Arial" w:hAnsi="Arial" w:cs="Arial"/>
                <w:kern w:val="0"/>
                <w:sz w:val="20"/>
                <w:szCs w:val="20"/>
              </w:rPr>
              <w:t>NR</w:t>
            </w:r>
          </w:p>
        </w:tc>
        <w:tc>
          <w:tcPr>
            <w:tcW w:w="343" w:type="pct"/>
            <w:vMerge w:val="restart"/>
          </w:tcPr>
          <w:p w14:paraId="313DB550" w14:textId="77777777" w:rsidR="00A25961" w:rsidRDefault="00DA3361">
            <w:pPr>
              <w:spacing w:line="480" w:lineRule="auto"/>
              <w:rPr>
                <w:rFonts w:ascii="Arial" w:hAnsi="Arial" w:cs="Arial"/>
                <w:kern w:val="0"/>
                <w:sz w:val="20"/>
                <w:szCs w:val="20"/>
              </w:rPr>
            </w:pPr>
            <w:r>
              <w:rPr>
                <w:rFonts w:ascii="Arial" w:hAnsi="Arial" w:cs="Arial"/>
                <w:kern w:val="0"/>
                <w:sz w:val="20"/>
                <w:szCs w:val="20"/>
              </w:rPr>
              <w:t>NR</w:t>
            </w:r>
          </w:p>
        </w:tc>
        <w:tc>
          <w:tcPr>
            <w:tcW w:w="488" w:type="pct"/>
            <w:vMerge w:val="restart"/>
          </w:tcPr>
          <w:p w14:paraId="27619A00" w14:textId="77777777" w:rsidR="00A25961" w:rsidRDefault="00DA3361">
            <w:pPr>
              <w:spacing w:line="480" w:lineRule="auto"/>
              <w:rPr>
                <w:rFonts w:ascii="Arial" w:hAnsi="Arial" w:cs="Arial"/>
                <w:kern w:val="0"/>
                <w:sz w:val="20"/>
                <w:szCs w:val="20"/>
              </w:rPr>
            </w:pPr>
            <w:r>
              <w:rPr>
                <w:rFonts w:ascii="Arial" w:hAnsi="Arial" w:cs="Arial"/>
                <w:kern w:val="0"/>
                <w:sz w:val="20"/>
                <w:szCs w:val="20"/>
              </w:rPr>
              <w:t>65.8/26.6/7.5</w:t>
            </w:r>
          </w:p>
        </w:tc>
        <w:tc>
          <w:tcPr>
            <w:tcW w:w="452" w:type="pct"/>
            <w:vMerge w:val="restart"/>
          </w:tcPr>
          <w:p w14:paraId="665DC6F7" w14:textId="77777777" w:rsidR="00A25961" w:rsidRDefault="00DA3361">
            <w:pPr>
              <w:spacing w:line="480" w:lineRule="auto"/>
              <w:rPr>
                <w:rFonts w:ascii="Arial" w:hAnsi="Arial" w:cs="Arial"/>
                <w:kern w:val="0"/>
                <w:sz w:val="20"/>
                <w:szCs w:val="20"/>
              </w:rPr>
            </w:pPr>
            <w:r>
              <w:rPr>
                <w:rFonts w:ascii="Arial" w:hAnsi="Arial" w:cs="Arial"/>
                <w:kern w:val="0"/>
                <w:sz w:val="20"/>
                <w:szCs w:val="20"/>
              </w:rPr>
              <w:t>NR</w:t>
            </w:r>
          </w:p>
        </w:tc>
        <w:tc>
          <w:tcPr>
            <w:tcW w:w="712" w:type="pct"/>
            <w:vMerge w:val="restart"/>
          </w:tcPr>
          <w:p w14:paraId="36A6F12F" w14:textId="77777777" w:rsidR="00A25961" w:rsidRDefault="00DA3361">
            <w:pPr>
              <w:pStyle w:val="ListParagraph"/>
              <w:numPr>
                <w:ilvl w:val="0"/>
                <w:numId w:val="4"/>
              </w:numPr>
              <w:spacing w:line="480" w:lineRule="auto"/>
              <w:rPr>
                <w:rFonts w:ascii="Arial" w:hAnsi="Arial" w:cs="Arial"/>
                <w:kern w:val="0"/>
                <w:sz w:val="20"/>
                <w:szCs w:val="20"/>
              </w:rPr>
            </w:pPr>
            <w:r>
              <w:rPr>
                <w:rFonts w:ascii="Arial" w:hAnsi="Arial" w:cs="Arial"/>
                <w:kern w:val="0"/>
                <w:sz w:val="20"/>
                <w:szCs w:val="20"/>
              </w:rPr>
              <w:t>log</w:t>
            </w:r>
            <w:r>
              <w:rPr>
                <w:rFonts w:ascii="Arial" w:hAnsi="Arial" w:cs="Arial"/>
                <w:kern w:val="0"/>
                <w:sz w:val="20"/>
                <w:szCs w:val="20"/>
                <w:vertAlign w:val="subscript"/>
              </w:rPr>
              <w:t>10</w:t>
            </w:r>
            <w:r>
              <w:rPr>
                <w:rFonts w:ascii="Arial" w:hAnsi="Arial" w:cs="Arial"/>
                <w:kern w:val="0"/>
                <w:sz w:val="20"/>
                <w:szCs w:val="20"/>
              </w:rPr>
              <w:t>TBil(umol/L): 0.66</w:t>
            </w:r>
          </w:p>
          <w:p w14:paraId="3D7F70CA" w14:textId="77777777" w:rsidR="00A25961" w:rsidRDefault="00DA3361">
            <w:pPr>
              <w:pStyle w:val="ListParagraph"/>
              <w:numPr>
                <w:ilvl w:val="0"/>
                <w:numId w:val="4"/>
              </w:numPr>
              <w:spacing w:line="480" w:lineRule="auto"/>
              <w:rPr>
                <w:rFonts w:ascii="Arial" w:hAnsi="Arial" w:cs="Arial"/>
                <w:kern w:val="0"/>
                <w:sz w:val="20"/>
                <w:szCs w:val="20"/>
              </w:rPr>
            </w:pPr>
            <w:r>
              <w:rPr>
                <w:rFonts w:ascii="Arial" w:hAnsi="Arial" w:cs="Arial"/>
                <w:kern w:val="0"/>
                <w:sz w:val="20"/>
                <w:szCs w:val="20"/>
              </w:rPr>
              <w:t>ALB (g/L): -0.085</w:t>
            </w:r>
          </w:p>
        </w:tc>
        <w:tc>
          <w:tcPr>
            <w:tcW w:w="633" w:type="pct"/>
            <w:vMerge w:val="restart"/>
          </w:tcPr>
          <w:p w14:paraId="5D16D19E" w14:textId="77777777" w:rsidR="00A25961" w:rsidRDefault="00DA3361">
            <w:pPr>
              <w:spacing w:line="480" w:lineRule="auto"/>
              <w:rPr>
                <w:rFonts w:ascii="Arial" w:hAnsi="Arial" w:cs="Arial"/>
                <w:kern w:val="0"/>
                <w:sz w:val="20"/>
                <w:szCs w:val="20"/>
              </w:rPr>
            </w:pPr>
            <w:r>
              <w:rPr>
                <w:rFonts w:ascii="Arial" w:hAnsi="Arial" w:cs="Arial"/>
                <w:kern w:val="0"/>
                <w:sz w:val="20"/>
                <w:szCs w:val="20"/>
              </w:rPr>
              <w:t>Grade 1: ≤-2.60; 85.6 months</w:t>
            </w:r>
          </w:p>
          <w:p w14:paraId="4F748B3D" w14:textId="77777777" w:rsidR="00A25961" w:rsidRDefault="00DA3361">
            <w:pPr>
              <w:spacing w:line="480" w:lineRule="auto"/>
              <w:rPr>
                <w:rFonts w:ascii="Arial" w:hAnsi="Arial" w:cs="Arial"/>
                <w:kern w:val="0"/>
                <w:sz w:val="20"/>
                <w:szCs w:val="20"/>
              </w:rPr>
            </w:pPr>
            <w:r>
              <w:rPr>
                <w:rFonts w:ascii="Arial" w:hAnsi="Arial" w:cs="Arial"/>
                <w:kern w:val="0"/>
                <w:sz w:val="20"/>
                <w:szCs w:val="20"/>
              </w:rPr>
              <w:t>Grade 2: &gt;-2.60 to ≤-1.39; 46.5 months</w:t>
            </w:r>
          </w:p>
          <w:p w14:paraId="450E9221" w14:textId="77777777" w:rsidR="00A25961" w:rsidRDefault="00DA3361">
            <w:pPr>
              <w:spacing w:line="480" w:lineRule="auto"/>
              <w:rPr>
                <w:rFonts w:ascii="Arial" w:hAnsi="Arial" w:cs="Arial"/>
                <w:b/>
                <w:kern w:val="0"/>
                <w:sz w:val="20"/>
                <w:szCs w:val="20"/>
              </w:rPr>
            </w:pPr>
            <w:r>
              <w:rPr>
                <w:rFonts w:ascii="Arial" w:hAnsi="Arial" w:cs="Arial"/>
                <w:kern w:val="0"/>
                <w:sz w:val="20"/>
                <w:szCs w:val="20"/>
              </w:rPr>
              <w:t>Grade 3: &gt;-1.39; 15.5 months</w:t>
            </w:r>
          </w:p>
        </w:tc>
      </w:tr>
      <w:tr w:rsidR="00A25961" w14:paraId="7BB7F4BF" w14:textId="77777777">
        <w:trPr>
          <w:gridBefore w:val="1"/>
          <w:wBefore w:w="26" w:type="pct"/>
          <w:trHeight w:val="56"/>
        </w:trPr>
        <w:tc>
          <w:tcPr>
            <w:tcW w:w="311" w:type="pct"/>
            <w:vMerge/>
          </w:tcPr>
          <w:p w14:paraId="7D0E570A" w14:textId="77777777" w:rsidR="00A25961" w:rsidRDefault="00A25961">
            <w:pPr>
              <w:spacing w:line="480" w:lineRule="auto"/>
              <w:rPr>
                <w:rFonts w:ascii="Arial" w:hAnsi="Arial" w:cs="Arial"/>
                <w:kern w:val="0"/>
                <w:sz w:val="20"/>
                <w:szCs w:val="20"/>
              </w:rPr>
            </w:pPr>
          </w:p>
        </w:tc>
        <w:tc>
          <w:tcPr>
            <w:tcW w:w="336" w:type="pct"/>
            <w:vMerge/>
          </w:tcPr>
          <w:p w14:paraId="2A2E05C8" w14:textId="77777777" w:rsidR="00A25961" w:rsidRDefault="00A25961">
            <w:pPr>
              <w:spacing w:line="480" w:lineRule="auto"/>
              <w:rPr>
                <w:rFonts w:ascii="Arial" w:hAnsi="Arial" w:cs="Arial"/>
                <w:kern w:val="0"/>
                <w:sz w:val="20"/>
                <w:szCs w:val="20"/>
              </w:rPr>
            </w:pPr>
          </w:p>
        </w:tc>
        <w:tc>
          <w:tcPr>
            <w:tcW w:w="216" w:type="pct"/>
            <w:vMerge/>
          </w:tcPr>
          <w:p w14:paraId="42A099E8" w14:textId="77777777" w:rsidR="00A25961" w:rsidRDefault="00A25961">
            <w:pPr>
              <w:spacing w:line="480" w:lineRule="auto"/>
              <w:rPr>
                <w:rFonts w:ascii="Arial" w:hAnsi="Arial" w:cs="Arial"/>
                <w:kern w:val="0"/>
                <w:sz w:val="20"/>
                <w:szCs w:val="20"/>
              </w:rPr>
            </w:pPr>
          </w:p>
        </w:tc>
        <w:tc>
          <w:tcPr>
            <w:tcW w:w="281" w:type="pct"/>
            <w:vMerge/>
          </w:tcPr>
          <w:p w14:paraId="263D215D" w14:textId="77777777" w:rsidR="00A25961" w:rsidRDefault="00A25961">
            <w:pPr>
              <w:spacing w:line="480" w:lineRule="auto"/>
              <w:rPr>
                <w:rFonts w:ascii="Arial" w:hAnsi="Arial" w:cs="Arial"/>
                <w:kern w:val="0"/>
                <w:sz w:val="20"/>
                <w:szCs w:val="20"/>
              </w:rPr>
            </w:pPr>
          </w:p>
        </w:tc>
        <w:tc>
          <w:tcPr>
            <w:tcW w:w="527" w:type="pct"/>
            <w:vMerge/>
          </w:tcPr>
          <w:p w14:paraId="1235BC96" w14:textId="77777777" w:rsidR="00A25961" w:rsidRDefault="00A25961">
            <w:pPr>
              <w:spacing w:line="480" w:lineRule="auto"/>
              <w:rPr>
                <w:rFonts w:ascii="Arial" w:hAnsi="Arial" w:cs="Arial"/>
                <w:kern w:val="0"/>
                <w:sz w:val="20"/>
                <w:szCs w:val="20"/>
              </w:rPr>
            </w:pPr>
          </w:p>
        </w:tc>
        <w:tc>
          <w:tcPr>
            <w:tcW w:w="401" w:type="pct"/>
          </w:tcPr>
          <w:p w14:paraId="32908B21" w14:textId="77777777" w:rsidR="00A25961" w:rsidRDefault="00DA3361">
            <w:pPr>
              <w:spacing w:line="480" w:lineRule="auto"/>
              <w:rPr>
                <w:rFonts w:ascii="Arial" w:hAnsi="Arial" w:cs="Arial"/>
                <w:kern w:val="0"/>
                <w:sz w:val="20"/>
                <w:szCs w:val="20"/>
              </w:rPr>
            </w:pPr>
            <w:r>
              <w:rPr>
                <w:rFonts w:ascii="Arial" w:hAnsi="Arial" w:cs="Arial"/>
                <w:kern w:val="0"/>
                <w:sz w:val="20"/>
                <w:szCs w:val="20"/>
              </w:rPr>
              <w:t>5097 (Validation)</w:t>
            </w:r>
          </w:p>
        </w:tc>
        <w:tc>
          <w:tcPr>
            <w:tcW w:w="274" w:type="pct"/>
            <w:vMerge/>
          </w:tcPr>
          <w:p w14:paraId="6E363326" w14:textId="77777777" w:rsidR="00A25961" w:rsidRDefault="00A25961">
            <w:pPr>
              <w:spacing w:line="480" w:lineRule="auto"/>
              <w:rPr>
                <w:rFonts w:ascii="Arial" w:hAnsi="Arial" w:cs="Arial"/>
                <w:kern w:val="0"/>
                <w:sz w:val="20"/>
                <w:szCs w:val="20"/>
              </w:rPr>
            </w:pPr>
          </w:p>
        </w:tc>
        <w:tc>
          <w:tcPr>
            <w:tcW w:w="343" w:type="pct"/>
            <w:vMerge/>
          </w:tcPr>
          <w:p w14:paraId="3055218E" w14:textId="77777777" w:rsidR="00A25961" w:rsidRDefault="00A25961">
            <w:pPr>
              <w:spacing w:line="480" w:lineRule="auto"/>
              <w:rPr>
                <w:rFonts w:ascii="Arial" w:hAnsi="Arial" w:cs="Arial"/>
                <w:kern w:val="0"/>
                <w:sz w:val="20"/>
                <w:szCs w:val="20"/>
              </w:rPr>
            </w:pPr>
          </w:p>
        </w:tc>
        <w:tc>
          <w:tcPr>
            <w:tcW w:w="488" w:type="pct"/>
            <w:vMerge/>
          </w:tcPr>
          <w:p w14:paraId="4CF51C07" w14:textId="77777777" w:rsidR="00A25961" w:rsidRDefault="00A25961">
            <w:pPr>
              <w:spacing w:line="480" w:lineRule="auto"/>
              <w:rPr>
                <w:rFonts w:ascii="Arial" w:hAnsi="Arial" w:cs="Arial"/>
                <w:kern w:val="0"/>
                <w:sz w:val="20"/>
                <w:szCs w:val="20"/>
              </w:rPr>
            </w:pPr>
          </w:p>
        </w:tc>
        <w:tc>
          <w:tcPr>
            <w:tcW w:w="452" w:type="pct"/>
            <w:vMerge/>
          </w:tcPr>
          <w:p w14:paraId="72411168" w14:textId="77777777" w:rsidR="00A25961" w:rsidRDefault="00A25961">
            <w:pPr>
              <w:spacing w:line="480" w:lineRule="auto"/>
              <w:rPr>
                <w:rFonts w:ascii="Arial" w:hAnsi="Arial" w:cs="Arial"/>
                <w:kern w:val="0"/>
                <w:sz w:val="20"/>
                <w:szCs w:val="20"/>
              </w:rPr>
            </w:pPr>
          </w:p>
        </w:tc>
        <w:tc>
          <w:tcPr>
            <w:tcW w:w="712" w:type="pct"/>
            <w:vMerge/>
          </w:tcPr>
          <w:p w14:paraId="4545ACF4" w14:textId="77777777" w:rsidR="00A25961" w:rsidRDefault="00A25961">
            <w:pPr>
              <w:spacing w:line="480" w:lineRule="auto"/>
              <w:rPr>
                <w:rFonts w:ascii="Arial" w:hAnsi="Arial" w:cs="Arial"/>
                <w:kern w:val="0"/>
                <w:sz w:val="20"/>
                <w:szCs w:val="20"/>
              </w:rPr>
            </w:pPr>
          </w:p>
        </w:tc>
        <w:tc>
          <w:tcPr>
            <w:tcW w:w="633" w:type="pct"/>
            <w:vMerge/>
          </w:tcPr>
          <w:p w14:paraId="1D08F551" w14:textId="77777777" w:rsidR="00A25961" w:rsidRDefault="00A25961">
            <w:pPr>
              <w:spacing w:line="480" w:lineRule="auto"/>
              <w:rPr>
                <w:rFonts w:ascii="Arial" w:hAnsi="Arial" w:cs="Arial"/>
                <w:b/>
                <w:kern w:val="0"/>
                <w:sz w:val="20"/>
                <w:szCs w:val="20"/>
              </w:rPr>
            </w:pPr>
          </w:p>
        </w:tc>
      </w:tr>
      <w:tr w:rsidR="00A25961" w14:paraId="2D21E2BB" w14:textId="77777777">
        <w:trPr>
          <w:gridBefore w:val="1"/>
          <w:wBefore w:w="26" w:type="pct"/>
          <w:trHeight w:val="1014"/>
        </w:trPr>
        <w:tc>
          <w:tcPr>
            <w:tcW w:w="311" w:type="pct"/>
            <w:vMerge/>
          </w:tcPr>
          <w:p w14:paraId="5B3538CC" w14:textId="77777777" w:rsidR="00A25961" w:rsidRDefault="00A25961">
            <w:pPr>
              <w:tabs>
                <w:tab w:val="left" w:pos="726"/>
              </w:tabs>
              <w:spacing w:line="480" w:lineRule="auto"/>
              <w:rPr>
                <w:rFonts w:ascii="Arial" w:hAnsi="Arial" w:cs="Arial"/>
                <w:kern w:val="0"/>
                <w:sz w:val="20"/>
                <w:szCs w:val="20"/>
              </w:rPr>
            </w:pPr>
          </w:p>
        </w:tc>
        <w:tc>
          <w:tcPr>
            <w:tcW w:w="336" w:type="pct"/>
            <w:vMerge/>
          </w:tcPr>
          <w:p w14:paraId="23D0DC3A" w14:textId="77777777" w:rsidR="00A25961" w:rsidRDefault="00A25961">
            <w:pPr>
              <w:spacing w:line="480" w:lineRule="auto"/>
              <w:rPr>
                <w:rFonts w:ascii="Arial" w:hAnsi="Arial" w:cs="Arial"/>
                <w:kern w:val="0"/>
                <w:sz w:val="20"/>
                <w:szCs w:val="20"/>
              </w:rPr>
            </w:pPr>
          </w:p>
        </w:tc>
        <w:tc>
          <w:tcPr>
            <w:tcW w:w="216" w:type="pct"/>
            <w:vMerge/>
          </w:tcPr>
          <w:p w14:paraId="1E9D690D" w14:textId="77777777" w:rsidR="00A25961" w:rsidRDefault="00A25961">
            <w:pPr>
              <w:spacing w:line="480" w:lineRule="auto"/>
              <w:rPr>
                <w:rFonts w:ascii="Arial" w:hAnsi="Arial" w:cs="Arial"/>
                <w:kern w:val="0"/>
                <w:sz w:val="20"/>
                <w:szCs w:val="20"/>
              </w:rPr>
            </w:pPr>
          </w:p>
        </w:tc>
        <w:tc>
          <w:tcPr>
            <w:tcW w:w="281" w:type="pct"/>
            <w:vMerge/>
          </w:tcPr>
          <w:p w14:paraId="17D3D23F" w14:textId="77777777" w:rsidR="00A25961" w:rsidRDefault="00A25961">
            <w:pPr>
              <w:pStyle w:val="ListParagraph"/>
              <w:numPr>
                <w:ilvl w:val="0"/>
                <w:numId w:val="3"/>
              </w:numPr>
              <w:spacing w:line="480" w:lineRule="auto"/>
              <w:rPr>
                <w:rFonts w:ascii="Arial" w:hAnsi="Arial" w:cs="Arial"/>
                <w:kern w:val="0"/>
                <w:sz w:val="20"/>
                <w:szCs w:val="20"/>
              </w:rPr>
            </w:pPr>
          </w:p>
        </w:tc>
        <w:tc>
          <w:tcPr>
            <w:tcW w:w="527" w:type="pct"/>
            <w:vMerge/>
          </w:tcPr>
          <w:p w14:paraId="3435690B" w14:textId="77777777" w:rsidR="00A25961" w:rsidRDefault="00A25961">
            <w:pPr>
              <w:spacing w:line="480" w:lineRule="auto"/>
              <w:rPr>
                <w:rFonts w:ascii="Arial" w:hAnsi="Arial" w:cs="Arial"/>
                <w:kern w:val="0"/>
                <w:sz w:val="20"/>
                <w:szCs w:val="20"/>
              </w:rPr>
            </w:pPr>
          </w:p>
        </w:tc>
        <w:tc>
          <w:tcPr>
            <w:tcW w:w="401" w:type="pct"/>
            <w:tcBorders>
              <w:top w:val="single" w:sz="4" w:space="0" w:color="auto"/>
            </w:tcBorders>
          </w:tcPr>
          <w:p w14:paraId="000BA0A5" w14:textId="77777777" w:rsidR="00A25961" w:rsidRDefault="00DA3361">
            <w:pPr>
              <w:spacing w:line="480" w:lineRule="auto"/>
              <w:rPr>
                <w:rFonts w:ascii="Arial" w:hAnsi="Arial" w:cs="Arial"/>
                <w:kern w:val="0"/>
                <w:sz w:val="20"/>
                <w:szCs w:val="20"/>
              </w:rPr>
            </w:pPr>
            <w:r>
              <w:rPr>
                <w:rFonts w:ascii="Arial" w:hAnsi="Arial" w:cs="Arial"/>
                <w:kern w:val="0"/>
                <w:sz w:val="20"/>
                <w:szCs w:val="20"/>
              </w:rPr>
              <w:t>375 (Validation)</w:t>
            </w:r>
          </w:p>
        </w:tc>
        <w:tc>
          <w:tcPr>
            <w:tcW w:w="274" w:type="pct"/>
            <w:vMerge/>
            <w:tcBorders>
              <w:top w:val="single" w:sz="4" w:space="0" w:color="auto"/>
            </w:tcBorders>
          </w:tcPr>
          <w:p w14:paraId="591E7EA8" w14:textId="77777777" w:rsidR="00A25961" w:rsidRDefault="00A25961">
            <w:pPr>
              <w:spacing w:line="480" w:lineRule="auto"/>
              <w:rPr>
                <w:rFonts w:ascii="Arial" w:hAnsi="Arial" w:cs="Arial"/>
                <w:kern w:val="0"/>
                <w:sz w:val="20"/>
                <w:szCs w:val="20"/>
              </w:rPr>
            </w:pPr>
          </w:p>
        </w:tc>
        <w:tc>
          <w:tcPr>
            <w:tcW w:w="343" w:type="pct"/>
            <w:vMerge/>
            <w:tcBorders>
              <w:top w:val="single" w:sz="4" w:space="0" w:color="auto"/>
            </w:tcBorders>
          </w:tcPr>
          <w:p w14:paraId="01EDCD07" w14:textId="77777777" w:rsidR="00A25961" w:rsidRDefault="00A25961">
            <w:pPr>
              <w:spacing w:line="480" w:lineRule="auto"/>
              <w:rPr>
                <w:rFonts w:ascii="Arial" w:hAnsi="Arial" w:cs="Arial"/>
                <w:kern w:val="0"/>
                <w:sz w:val="20"/>
                <w:szCs w:val="20"/>
              </w:rPr>
            </w:pPr>
          </w:p>
        </w:tc>
        <w:tc>
          <w:tcPr>
            <w:tcW w:w="488" w:type="pct"/>
            <w:tcBorders>
              <w:top w:val="single" w:sz="4" w:space="0" w:color="auto"/>
            </w:tcBorders>
          </w:tcPr>
          <w:p w14:paraId="1ADF2610" w14:textId="77777777" w:rsidR="00A25961" w:rsidRDefault="00DA3361">
            <w:pPr>
              <w:spacing w:line="480" w:lineRule="auto"/>
              <w:rPr>
                <w:rFonts w:ascii="Arial" w:hAnsi="Arial" w:cs="Arial"/>
                <w:kern w:val="0"/>
                <w:sz w:val="20"/>
                <w:szCs w:val="20"/>
              </w:rPr>
            </w:pPr>
            <w:r>
              <w:rPr>
                <w:rFonts w:ascii="Arial" w:hAnsi="Arial" w:cs="Arial"/>
                <w:kern w:val="0"/>
                <w:sz w:val="20"/>
                <w:szCs w:val="20"/>
              </w:rPr>
              <w:t>15.7/66.4/17.9</w:t>
            </w:r>
          </w:p>
        </w:tc>
        <w:tc>
          <w:tcPr>
            <w:tcW w:w="452" w:type="pct"/>
            <w:vMerge/>
            <w:tcBorders>
              <w:top w:val="single" w:sz="4" w:space="0" w:color="auto"/>
            </w:tcBorders>
          </w:tcPr>
          <w:p w14:paraId="7DC40735" w14:textId="77777777" w:rsidR="00A25961" w:rsidRDefault="00A25961">
            <w:pPr>
              <w:spacing w:line="480" w:lineRule="auto"/>
              <w:rPr>
                <w:rFonts w:ascii="Arial" w:hAnsi="Arial" w:cs="Arial"/>
                <w:kern w:val="0"/>
                <w:sz w:val="20"/>
                <w:szCs w:val="20"/>
              </w:rPr>
            </w:pPr>
          </w:p>
        </w:tc>
        <w:tc>
          <w:tcPr>
            <w:tcW w:w="712" w:type="pct"/>
            <w:vMerge/>
          </w:tcPr>
          <w:p w14:paraId="64557377" w14:textId="77777777" w:rsidR="00A25961" w:rsidRDefault="00A25961">
            <w:pPr>
              <w:pStyle w:val="ListParagraph"/>
              <w:numPr>
                <w:ilvl w:val="0"/>
                <w:numId w:val="4"/>
              </w:numPr>
              <w:spacing w:line="480" w:lineRule="auto"/>
              <w:rPr>
                <w:rFonts w:ascii="Arial" w:hAnsi="Arial" w:cs="Arial"/>
                <w:kern w:val="0"/>
                <w:sz w:val="20"/>
                <w:szCs w:val="20"/>
              </w:rPr>
            </w:pPr>
          </w:p>
        </w:tc>
        <w:tc>
          <w:tcPr>
            <w:tcW w:w="633" w:type="pct"/>
            <w:vMerge/>
          </w:tcPr>
          <w:p w14:paraId="3D3B75C5" w14:textId="77777777" w:rsidR="00A25961" w:rsidRDefault="00A25961">
            <w:pPr>
              <w:spacing w:line="480" w:lineRule="auto"/>
              <w:rPr>
                <w:rFonts w:ascii="Arial" w:hAnsi="Arial" w:cs="Arial"/>
                <w:kern w:val="0"/>
                <w:sz w:val="20"/>
                <w:szCs w:val="20"/>
              </w:rPr>
            </w:pPr>
          </w:p>
        </w:tc>
      </w:tr>
    </w:tbl>
    <w:p w14:paraId="0803E373" w14:textId="77777777" w:rsidR="00A25961" w:rsidRDefault="00DA3361">
      <w:pPr>
        <w:widowControl/>
        <w:jc w:val="left"/>
        <w:rPr>
          <w:rFonts w:ascii="Arial" w:hAnsi="Arial" w:cs="Arial"/>
          <w:b/>
          <w:sz w:val="20"/>
          <w:szCs w:val="20"/>
          <w:lang w:val="en-US"/>
        </w:rPr>
      </w:pPr>
      <w:r>
        <w:rPr>
          <w:rFonts w:cs="Arial"/>
          <w:b/>
          <w:szCs w:val="20"/>
          <w:lang w:val="en-US"/>
        </w:rPr>
        <w:lastRenderedPageBreak/>
        <w:t>Abbreviations</w:t>
      </w:r>
      <w:r>
        <w:rPr>
          <w:rFonts w:eastAsia="SimSun" w:hint="eastAsia"/>
          <w:b/>
          <w:lang w:val="en-US" w:bidi="ar"/>
        </w:rPr>
        <w:t>:</w:t>
      </w:r>
      <w:r>
        <w:rPr>
          <w:rFonts w:ascii="Arial" w:hAnsi="Arial" w:cs="Arial"/>
          <w:i/>
          <w:iCs/>
          <w:sz w:val="20"/>
          <w:szCs w:val="20"/>
          <w:lang w:val="en-US"/>
        </w:rPr>
        <w:t>AFP</w:t>
      </w:r>
      <w:r>
        <w:rPr>
          <w:rFonts w:ascii="Arial" w:hAnsi="Arial" w:cs="Arial"/>
          <w:sz w:val="20"/>
          <w:szCs w:val="20"/>
          <w:lang w:val="en-US"/>
        </w:rPr>
        <w:t xml:space="preserve">, alpha fetoprotein; </w:t>
      </w:r>
      <w:r>
        <w:rPr>
          <w:rFonts w:ascii="Arial" w:hAnsi="Arial" w:cs="Arial"/>
          <w:i/>
          <w:iCs/>
          <w:sz w:val="20"/>
          <w:szCs w:val="20"/>
          <w:lang w:val="en-US"/>
        </w:rPr>
        <w:t>ALB</w:t>
      </w:r>
      <w:r>
        <w:rPr>
          <w:rFonts w:ascii="Arial" w:hAnsi="Arial" w:cs="Arial"/>
          <w:sz w:val="20"/>
          <w:szCs w:val="20"/>
          <w:lang w:val="en-US"/>
        </w:rPr>
        <w:t xml:space="preserve">, albumin; </w:t>
      </w:r>
      <w:r>
        <w:rPr>
          <w:rFonts w:ascii="Arial" w:hAnsi="Arial" w:cs="Arial"/>
          <w:i/>
          <w:iCs/>
          <w:sz w:val="20"/>
          <w:szCs w:val="20"/>
          <w:lang w:val="en-US"/>
        </w:rPr>
        <w:t>BCLC</w:t>
      </w:r>
      <w:r>
        <w:rPr>
          <w:rFonts w:ascii="Arial" w:hAnsi="Arial" w:cs="Arial"/>
          <w:sz w:val="20"/>
          <w:szCs w:val="20"/>
          <w:lang w:val="en-US"/>
        </w:rPr>
        <w:t xml:space="preserve">, Barcelona clinic liver cancer; </w:t>
      </w:r>
      <w:r>
        <w:rPr>
          <w:rFonts w:ascii="Arial" w:hAnsi="Arial" w:cs="Arial"/>
          <w:i/>
          <w:iCs/>
          <w:sz w:val="20"/>
          <w:szCs w:val="20"/>
          <w:lang w:val="en-US"/>
        </w:rPr>
        <w:t>CP</w:t>
      </w:r>
      <w:r>
        <w:rPr>
          <w:rFonts w:ascii="Arial" w:hAnsi="Arial" w:cs="Arial"/>
          <w:sz w:val="20"/>
          <w:szCs w:val="20"/>
          <w:lang w:val="en-US"/>
        </w:rPr>
        <w:t xml:space="preserve">, child-pugh; </w:t>
      </w:r>
      <w:r>
        <w:rPr>
          <w:rFonts w:ascii="Arial" w:hAnsi="Arial" w:cs="Arial"/>
          <w:i/>
          <w:iCs/>
          <w:sz w:val="20"/>
          <w:szCs w:val="20"/>
          <w:lang w:val="en-US"/>
        </w:rPr>
        <w:t>EHS</w:t>
      </w:r>
      <w:r>
        <w:rPr>
          <w:rFonts w:ascii="Arial" w:hAnsi="Arial" w:cs="Arial"/>
          <w:sz w:val="20"/>
          <w:szCs w:val="20"/>
          <w:lang w:val="en-US"/>
        </w:rPr>
        <w:t xml:space="preserve">, extrahepatic spread; </w:t>
      </w:r>
      <w:r>
        <w:rPr>
          <w:rFonts w:ascii="Arial" w:hAnsi="Arial" w:cs="Arial"/>
          <w:i/>
          <w:iCs/>
          <w:sz w:val="20"/>
          <w:szCs w:val="20"/>
          <w:lang w:val="en-US"/>
        </w:rPr>
        <w:t>NA</w:t>
      </w:r>
      <w:r>
        <w:rPr>
          <w:rFonts w:ascii="Arial" w:hAnsi="Arial" w:cs="Arial"/>
          <w:sz w:val="20"/>
          <w:szCs w:val="20"/>
          <w:lang w:val="en-US"/>
        </w:rPr>
        <w:t xml:space="preserve">, not applicable; </w:t>
      </w:r>
      <w:r>
        <w:rPr>
          <w:rFonts w:ascii="Arial" w:hAnsi="Arial" w:cs="Arial"/>
          <w:i/>
          <w:iCs/>
          <w:sz w:val="20"/>
          <w:szCs w:val="20"/>
          <w:lang w:val="en-US"/>
        </w:rPr>
        <w:t>NR</w:t>
      </w:r>
      <w:r>
        <w:rPr>
          <w:rFonts w:ascii="Arial" w:hAnsi="Arial" w:cs="Arial"/>
          <w:sz w:val="20"/>
          <w:szCs w:val="20"/>
          <w:lang w:val="en-US"/>
        </w:rPr>
        <w:t xml:space="preserve">, not reported; </w:t>
      </w:r>
      <w:r>
        <w:rPr>
          <w:rFonts w:ascii="Arial" w:hAnsi="Arial" w:cs="Arial"/>
          <w:i/>
          <w:iCs/>
          <w:sz w:val="20"/>
          <w:szCs w:val="20"/>
          <w:lang w:val="en-US"/>
        </w:rPr>
        <w:t>TACE</w:t>
      </w:r>
      <w:r>
        <w:rPr>
          <w:rFonts w:ascii="Arial" w:hAnsi="Arial" w:cs="Arial"/>
          <w:sz w:val="20"/>
          <w:szCs w:val="20"/>
          <w:lang w:val="en-US"/>
        </w:rPr>
        <w:t xml:space="preserve">, transarterial chemoembolization; </w:t>
      </w:r>
      <w:r>
        <w:rPr>
          <w:rFonts w:ascii="Arial" w:hAnsi="Arial" w:cs="Arial"/>
          <w:i/>
          <w:iCs/>
          <w:sz w:val="20"/>
          <w:szCs w:val="20"/>
          <w:lang w:val="en-US"/>
        </w:rPr>
        <w:t>TBil</w:t>
      </w:r>
      <w:r>
        <w:rPr>
          <w:rFonts w:ascii="Arial" w:hAnsi="Arial" w:cs="Arial"/>
          <w:sz w:val="20"/>
          <w:szCs w:val="20"/>
          <w:lang w:val="en-US"/>
        </w:rPr>
        <w:t xml:space="preserve">, total bilirubin; </w:t>
      </w:r>
      <w:r>
        <w:rPr>
          <w:rFonts w:ascii="Arial" w:hAnsi="Arial" w:cs="Arial"/>
          <w:i/>
          <w:iCs/>
          <w:sz w:val="20"/>
          <w:szCs w:val="20"/>
          <w:lang w:val="en-US"/>
        </w:rPr>
        <w:t>VI</w:t>
      </w:r>
      <w:r>
        <w:rPr>
          <w:rFonts w:ascii="Arial" w:hAnsi="Arial" w:cs="Arial"/>
          <w:sz w:val="20"/>
          <w:szCs w:val="20"/>
          <w:lang w:val="en-US"/>
        </w:rPr>
        <w:t>, vascular invasion.</w:t>
      </w:r>
      <w:r>
        <w:rPr>
          <w:rFonts w:ascii="Arial" w:hAnsi="Arial" w:cs="Arial"/>
          <w:b/>
          <w:sz w:val="20"/>
          <w:szCs w:val="20"/>
          <w:lang w:val="en-US"/>
        </w:rPr>
        <w:br w:type="page"/>
      </w:r>
    </w:p>
    <w:p w14:paraId="18395925" w14:textId="020FB464" w:rsidR="00A25961" w:rsidRDefault="00DA3361">
      <w:pPr>
        <w:kinsoku w:val="0"/>
        <w:overflowPunct w:val="0"/>
        <w:autoSpaceDE w:val="0"/>
        <w:autoSpaceDN w:val="0"/>
        <w:adjustRightInd w:val="0"/>
        <w:snapToGrid w:val="0"/>
        <w:spacing w:line="480" w:lineRule="auto"/>
        <w:jc w:val="left"/>
        <w:rPr>
          <w:rFonts w:ascii="Arial" w:hAnsi="Arial" w:cs="Arial"/>
          <w:b/>
          <w:sz w:val="20"/>
          <w:szCs w:val="20"/>
          <w:lang w:val="en-US"/>
        </w:rPr>
      </w:pPr>
      <w:r>
        <w:rPr>
          <w:rFonts w:ascii="Arial" w:eastAsia="Times New Roman" w:hAnsi="Arial" w:cs="Arial"/>
          <w:b/>
          <w:sz w:val="20"/>
          <w:szCs w:val="20"/>
          <w:lang w:val="en-US"/>
        </w:rPr>
        <w:lastRenderedPageBreak/>
        <w:t xml:space="preserve">Supplemental </w:t>
      </w:r>
      <w:r>
        <w:rPr>
          <w:rFonts w:ascii="Arial" w:hAnsi="Arial" w:cs="Arial"/>
          <w:b/>
          <w:sz w:val="20"/>
          <w:szCs w:val="20"/>
          <w:lang w:val="en-US"/>
        </w:rPr>
        <w:t xml:space="preserve">Table </w:t>
      </w:r>
      <w:r>
        <w:rPr>
          <w:rFonts w:ascii="Arial" w:hAnsi="Arial" w:cs="Arial"/>
          <w:b/>
          <w:sz w:val="20"/>
          <w:szCs w:val="20"/>
          <w:lang w:val="en-US"/>
        </w:rPr>
        <w:t>2. Characteristics of patients in each institute</w:t>
      </w:r>
    </w:p>
    <w:tbl>
      <w:tblPr>
        <w:tblW w:w="0" w:type="auto"/>
        <w:jc w:val="center"/>
        <w:tblBorders>
          <w:top w:val="single" w:sz="4" w:space="0" w:color="auto"/>
          <w:bottom w:val="single" w:sz="4" w:space="0" w:color="auto"/>
        </w:tblBorders>
        <w:tblLayout w:type="fixed"/>
        <w:tblLook w:val="04A0" w:firstRow="1" w:lastRow="0" w:firstColumn="1" w:lastColumn="0" w:noHBand="0" w:noVBand="1"/>
      </w:tblPr>
      <w:tblGrid>
        <w:gridCol w:w="2555"/>
        <w:gridCol w:w="1041"/>
        <w:gridCol w:w="1340"/>
        <w:gridCol w:w="1107"/>
        <w:gridCol w:w="1059"/>
        <w:gridCol w:w="1134"/>
        <w:gridCol w:w="1219"/>
        <w:gridCol w:w="1163"/>
        <w:gridCol w:w="1087"/>
        <w:gridCol w:w="1191"/>
        <w:gridCol w:w="1280"/>
      </w:tblGrid>
      <w:tr w:rsidR="00A25961" w14:paraId="39972F89" w14:textId="77777777">
        <w:trPr>
          <w:trHeight w:val="460"/>
          <w:jc w:val="center"/>
        </w:trPr>
        <w:tc>
          <w:tcPr>
            <w:tcW w:w="2555" w:type="dxa"/>
            <w:vMerge w:val="restart"/>
            <w:tcBorders>
              <w:top w:val="single" w:sz="4" w:space="0" w:color="auto"/>
              <w:left w:val="nil"/>
              <w:right w:val="nil"/>
            </w:tcBorders>
            <w:vAlign w:val="center"/>
          </w:tcPr>
          <w:p w14:paraId="6B1D93EA" w14:textId="77777777" w:rsidR="00A25961" w:rsidRDefault="00DA3361">
            <w:pPr>
              <w:kinsoku w:val="0"/>
              <w:overflowPunct w:val="0"/>
              <w:autoSpaceDE w:val="0"/>
              <w:autoSpaceDN w:val="0"/>
              <w:adjustRightInd w:val="0"/>
              <w:snapToGrid w:val="0"/>
              <w:spacing w:line="480" w:lineRule="auto"/>
              <w:jc w:val="left"/>
              <w:rPr>
                <w:rFonts w:ascii="Arial" w:hAnsi="Arial" w:cs="Arial"/>
                <w:b/>
                <w:sz w:val="20"/>
                <w:szCs w:val="20"/>
              </w:rPr>
            </w:pPr>
            <w:r>
              <w:rPr>
                <w:rFonts w:ascii="Arial" w:hAnsi="Arial" w:cs="Arial"/>
                <w:b/>
                <w:sz w:val="20"/>
                <w:szCs w:val="20"/>
              </w:rPr>
              <w:t>Baseline characteristics</w:t>
            </w:r>
          </w:p>
        </w:tc>
        <w:tc>
          <w:tcPr>
            <w:tcW w:w="11621" w:type="dxa"/>
            <w:gridSpan w:val="10"/>
            <w:tcBorders>
              <w:top w:val="single" w:sz="4" w:space="0" w:color="auto"/>
              <w:bottom w:val="single" w:sz="4" w:space="0" w:color="auto"/>
              <w:right w:val="nil"/>
            </w:tcBorders>
            <w:shd w:val="clear" w:color="auto" w:fill="auto"/>
          </w:tcPr>
          <w:p w14:paraId="68C0700A" w14:textId="77777777" w:rsidR="00A25961" w:rsidRDefault="00DA3361">
            <w:pPr>
              <w:widowControl/>
              <w:spacing w:line="480" w:lineRule="auto"/>
              <w:jc w:val="center"/>
              <w:rPr>
                <w:rFonts w:ascii="Arial" w:hAnsi="Arial" w:cs="Arial"/>
                <w:b/>
                <w:sz w:val="20"/>
                <w:szCs w:val="20"/>
              </w:rPr>
            </w:pPr>
            <w:r>
              <w:rPr>
                <w:rFonts w:ascii="Arial" w:hAnsi="Arial" w:cs="Arial"/>
                <w:b/>
                <w:sz w:val="20"/>
                <w:szCs w:val="20"/>
              </w:rPr>
              <w:t>Number/Median</w:t>
            </w:r>
          </w:p>
        </w:tc>
      </w:tr>
      <w:tr w:rsidR="00A25961" w14:paraId="05ECEB54" w14:textId="77777777">
        <w:trPr>
          <w:trHeight w:val="460"/>
          <w:jc w:val="center"/>
        </w:trPr>
        <w:tc>
          <w:tcPr>
            <w:tcW w:w="2555" w:type="dxa"/>
            <w:vMerge/>
            <w:tcBorders>
              <w:top w:val="nil"/>
              <w:left w:val="nil"/>
              <w:bottom w:val="single" w:sz="4" w:space="0" w:color="auto"/>
              <w:right w:val="nil"/>
            </w:tcBorders>
            <w:vAlign w:val="center"/>
          </w:tcPr>
          <w:p w14:paraId="780776EE" w14:textId="77777777" w:rsidR="00A25961" w:rsidRDefault="00A25961">
            <w:pPr>
              <w:kinsoku w:val="0"/>
              <w:overflowPunct w:val="0"/>
              <w:autoSpaceDE w:val="0"/>
              <w:autoSpaceDN w:val="0"/>
              <w:adjustRightInd w:val="0"/>
              <w:snapToGrid w:val="0"/>
              <w:spacing w:line="480" w:lineRule="auto"/>
              <w:jc w:val="left"/>
              <w:rPr>
                <w:rFonts w:ascii="Arial" w:hAnsi="Arial" w:cs="Arial"/>
                <w:b/>
                <w:sz w:val="20"/>
                <w:szCs w:val="20"/>
              </w:rPr>
            </w:pPr>
          </w:p>
        </w:tc>
        <w:tc>
          <w:tcPr>
            <w:tcW w:w="2381" w:type="dxa"/>
            <w:gridSpan w:val="2"/>
            <w:tcBorders>
              <w:top w:val="single" w:sz="4" w:space="0" w:color="auto"/>
              <w:bottom w:val="single" w:sz="4" w:space="0" w:color="auto"/>
              <w:right w:val="nil"/>
            </w:tcBorders>
            <w:shd w:val="clear" w:color="auto" w:fill="auto"/>
          </w:tcPr>
          <w:p w14:paraId="516A7255"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szCs w:val="20"/>
              </w:rPr>
            </w:pPr>
            <w:r>
              <w:rPr>
                <w:rFonts w:ascii="Arial" w:hAnsi="Arial" w:cs="Arial"/>
                <w:b/>
                <w:sz w:val="20"/>
                <w:szCs w:val="20"/>
              </w:rPr>
              <w:t>Institute 1</w:t>
            </w:r>
          </w:p>
          <w:p w14:paraId="7BB11A0A"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(n=64)</w:t>
            </w:r>
          </w:p>
        </w:tc>
        <w:tc>
          <w:tcPr>
            <w:tcW w:w="2166" w:type="dxa"/>
            <w:gridSpan w:val="2"/>
            <w:tcBorders>
              <w:top w:val="single" w:sz="4" w:space="0" w:color="auto"/>
              <w:bottom w:val="single" w:sz="4" w:space="0" w:color="auto"/>
              <w:right w:val="nil"/>
            </w:tcBorders>
            <w:shd w:val="clear" w:color="auto" w:fill="auto"/>
          </w:tcPr>
          <w:p w14:paraId="5440F8CD"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szCs w:val="20"/>
              </w:rPr>
            </w:pPr>
            <w:r>
              <w:rPr>
                <w:rFonts w:ascii="Arial" w:hAnsi="Arial" w:cs="Arial"/>
                <w:b/>
                <w:sz w:val="20"/>
                <w:szCs w:val="20"/>
              </w:rPr>
              <w:t>Institute 2</w:t>
            </w:r>
          </w:p>
          <w:p w14:paraId="5B95C463"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(n=59)</w:t>
            </w:r>
          </w:p>
        </w:tc>
        <w:tc>
          <w:tcPr>
            <w:tcW w:w="2353" w:type="dxa"/>
            <w:gridSpan w:val="2"/>
            <w:tcBorders>
              <w:top w:val="single" w:sz="4" w:space="0" w:color="auto"/>
              <w:bottom w:val="single" w:sz="4" w:space="0" w:color="auto"/>
              <w:right w:val="nil"/>
            </w:tcBorders>
            <w:shd w:val="clear" w:color="auto" w:fill="auto"/>
          </w:tcPr>
          <w:p w14:paraId="1B9BE3BB"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szCs w:val="20"/>
              </w:rPr>
            </w:pPr>
            <w:r>
              <w:rPr>
                <w:rFonts w:ascii="Arial" w:hAnsi="Arial" w:cs="Arial"/>
                <w:b/>
                <w:sz w:val="20"/>
                <w:szCs w:val="20"/>
              </w:rPr>
              <w:t>Institute 3</w:t>
            </w:r>
          </w:p>
          <w:p w14:paraId="467C47A3"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(n=52)</w:t>
            </w:r>
          </w:p>
        </w:tc>
        <w:tc>
          <w:tcPr>
            <w:tcW w:w="1163" w:type="dxa"/>
            <w:tcBorders>
              <w:top w:val="single" w:sz="4" w:space="0" w:color="auto"/>
              <w:bottom w:val="single" w:sz="4" w:space="0" w:color="auto"/>
              <w:right w:val="nil"/>
            </w:tcBorders>
            <w:shd w:val="clear" w:color="auto" w:fill="auto"/>
          </w:tcPr>
          <w:p w14:paraId="28D515BA"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szCs w:val="20"/>
              </w:rPr>
            </w:pPr>
            <w:r>
              <w:rPr>
                <w:rFonts w:ascii="Arial" w:hAnsi="Arial" w:cs="Arial"/>
                <w:b/>
                <w:sz w:val="20"/>
                <w:szCs w:val="20"/>
              </w:rPr>
              <w:t>Institute 4</w:t>
            </w:r>
          </w:p>
          <w:p w14:paraId="11AF4E6D"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(n=31)</w:t>
            </w:r>
          </w:p>
        </w:tc>
        <w:tc>
          <w:tcPr>
            <w:tcW w:w="1087" w:type="dxa"/>
            <w:tcBorders>
              <w:top w:val="single" w:sz="4" w:space="0" w:color="auto"/>
              <w:bottom w:val="single" w:sz="4" w:space="0" w:color="auto"/>
              <w:right w:val="nil"/>
            </w:tcBorders>
            <w:shd w:val="clear" w:color="auto" w:fill="auto"/>
          </w:tcPr>
          <w:p w14:paraId="0D605483"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szCs w:val="20"/>
              </w:rPr>
            </w:pPr>
            <w:r>
              <w:rPr>
                <w:rFonts w:ascii="Arial" w:hAnsi="Arial" w:cs="Arial"/>
                <w:b/>
                <w:sz w:val="20"/>
                <w:szCs w:val="20"/>
              </w:rPr>
              <w:t>Institute 5</w:t>
            </w:r>
          </w:p>
          <w:p w14:paraId="4396DFCF"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(n=22)</w:t>
            </w:r>
          </w:p>
        </w:tc>
        <w:tc>
          <w:tcPr>
            <w:tcW w:w="1191" w:type="dxa"/>
            <w:tcBorders>
              <w:top w:val="single" w:sz="4" w:space="0" w:color="auto"/>
              <w:bottom w:val="single" w:sz="4" w:space="0" w:color="auto"/>
              <w:right w:val="nil"/>
            </w:tcBorders>
            <w:shd w:val="clear" w:color="auto" w:fill="auto"/>
          </w:tcPr>
          <w:p w14:paraId="0E14E736"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szCs w:val="20"/>
              </w:rPr>
            </w:pPr>
            <w:r>
              <w:rPr>
                <w:rFonts w:ascii="Arial" w:hAnsi="Arial" w:cs="Arial"/>
                <w:b/>
                <w:sz w:val="20"/>
                <w:szCs w:val="20"/>
              </w:rPr>
              <w:t xml:space="preserve">Institute </w:t>
            </w:r>
            <w:r>
              <w:rPr>
                <w:rFonts w:ascii="Arial" w:hAnsi="Arial" w:cs="Arial"/>
                <w:b/>
                <w:sz w:val="20"/>
                <w:szCs w:val="20"/>
                <w:lang w:val="en-US"/>
              </w:rPr>
              <w:t>6</w:t>
            </w:r>
          </w:p>
          <w:p w14:paraId="52F6C261"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(n=27)</w:t>
            </w:r>
          </w:p>
        </w:tc>
        <w:tc>
          <w:tcPr>
            <w:tcW w:w="1280" w:type="dxa"/>
            <w:tcBorders>
              <w:top w:val="single" w:sz="4" w:space="0" w:color="auto"/>
              <w:bottom w:val="single" w:sz="4" w:space="0" w:color="auto"/>
              <w:right w:val="nil"/>
            </w:tcBorders>
            <w:shd w:val="clear" w:color="auto" w:fill="auto"/>
          </w:tcPr>
          <w:p w14:paraId="5F8BF32E"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szCs w:val="20"/>
              </w:rPr>
            </w:pPr>
            <w:r>
              <w:rPr>
                <w:rFonts w:ascii="Arial" w:hAnsi="Arial" w:cs="Arial"/>
                <w:b/>
                <w:sz w:val="20"/>
                <w:szCs w:val="20"/>
              </w:rPr>
              <w:t xml:space="preserve">Institute </w:t>
            </w:r>
            <w:r>
              <w:rPr>
                <w:rFonts w:ascii="Arial" w:hAnsi="Arial" w:cs="Arial"/>
                <w:b/>
                <w:sz w:val="20"/>
                <w:szCs w:val="20"/>
                <w:lang w:val="en-US"/>
              </w:rPr>
              <w:t>7</w:t>
            </w:r>
          </w:p>
          <w:p w14:paraId="16FD13CA"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(n=12)</w:t>
            </w:r>
          </w:p>
        </w:tc>
      </w:tr>
      <w:tr w:rsidR="00A25961" w14:paraId="481C32EA" w14:textId="77777777">
        <w:trPr>
          <w:trHeight w:val="460"/>
          <w:jc w:val="center"/>
        </w:trPr>
        <w:tc>
          <w:tcPr>
            <w:tcW w:w="2555" w:type="dxa"/>
            <w:vMerge/>
            <w:tcBorders>
              <w:top w:val="nil"/>
              <w:left w:val="nil"/>
              <w:bottom w:val="single" w:sz="4" w:space="0" w:color="auto"/>
              <w:right w:val="nil"/>
            </w:tcBorders>
            <w:vAlign w:val="center"/>
          </w:tcPr>
          <w:p w14:paraId="6D0C98CE" w14:textId="77777777" w:rsidR="00A25961" w:rsidRDefault="00A25961">
            <w:pPr>
              <w:kinsoku w:val="0"/>
              <w:overflowPunct w:val="0"/>
              <w:autoSpaceDE w:val="0"/>
              <w:autoSpaceDN w:val="0"/>
              <w:adjustRightInd w:val="0"/>
              <w:snapToGrid w:val="0"/>
              <w:spacing w:line="480" w:lineRule="auto"/>
              <w:jc w:val="left"/>
              <w:rPr>
                <w:rFonts w:ascii="Arial" w:hAnsi="Arial" w:cs="Arial"/>
                <w:b/>
                <w:sz w:val="20"/>
                <w:szCs w:val="20"/>
              </w:rPr>
            </w:pPr>
          </w:p>
        </w:tc>
        <w:tc>
          <w:tcPr>
            <w:tcW w:w="1041" w:type="dxa"/>
            <w:tcBorders>
              <w:top w:val="single" w:sz="4" w:space="0" w:color="auto"/>
              <w:bottom w:val="single" w:sz="4" w:space="0" w:color="auto"/>
              <w:right w:val="nil"/>
            </w:tcBorders>
            <w:shd w:val="clear" w:color="auto" w:fill="auto"/>
          </w:tcPr>
          <w:p w14:paraId="174F05E2"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Training set (n=33)</w:t>
            </w:r>
          </w:p>
        </w:tc>
        <w:tc>
          <w:tcPr>
            <w:tcW w:w="1340" w:type="dxa"/>
            <w:tcBorders>
              <w:top w:val="single" w:sz="4" w:space="0" w:color="auto"/>
              <w:bottom w:val="single" w:sz="4" w:space="0" w:color="auto"/>
              <w:right w:val="nil"/>
            </w:tcBorders>
            <w:shd w:val="clear" w:color="auto" w:fill="auto"/>
          </w:tcPr>
          <w:p w14:paraId="4DA16A12"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 xml:space="preserve">Validation set </w:t>
            </w:r>
            <w:r>
              <w:rPr>
                <w:rFonts w:ascii="Arial" w:hAnsi="Arial" w:cs="Arial"/>
                <w:b/>
                <w:sz w:val="20"/>
                <w:szCs w:val="20"/>
              </w:rPr>
              <w:t>(n=31)</w:t>
            </w:r>
          </w:p>
        </w:tc>
        <w:tc>
          <w:tcPr>
            <w:tcW w:w="1107" w:type="dxa"/>
            <w:tcBorders>
              <w:top w:val="single" w:sz="4" w:space="0" w:color="auto"/>
              <w:bottom w:val="single" w:sz="4" w:space="0" w:color="auto"/>
              <w:right w:val="nil"/>
            </w:tcBorders>
            <w:shd w:val="clear" w:color="auto" w:fill="auto"/>
          </w:tcPr>
          <w:p w14:paraId="446F0C81"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Training set (n=32)</w:t>
            </w:r>
          </w:p>
        </w:tc>
        <w:tc>
          <w:tcPr>
            <w:tcW w:w="1059" w:type="dxa"/>
            <w:tcBorders>
              <w:top w:val="single" w:sz="4" w:space="0" w:color="auto"/>
              <w:bottom w:val="single" w:sz="4" w:space="0" w:color="auto"/>
              <w:right w:val="nil"/>
            </w:tcBorders>
            <w:shd w:val="clear" w:color="auto" w:fill="auto"/>
          </w:tcPr>
          <w:p w14:paraId="733F9424"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Validation set (n=27)</w:t>
            </w:r>
          </w:p>
        </w:tc>
        <w:tc>
          <w:tcPr>
            <w:tcW w:w="1134" w:type="dxa"/>
            <w:tcBorders>
              <w:top w:val="single" w:sz="4" w:space="0" w:color="auto"/>
              <w:bottom w:val="single" w:sz="4" w:space="0" w:color="auto"/>
              <w:right w:val="nil"/>
            </w:tcBorders>
            <w:shd w:val="clear" w:color="auto" w:fill="auto"/>
          </w:tcPr>
          <w:p w14:paraId="69231CC4"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Training set (n=30)</w:t>
            </w:r>
          </w:p>
        </w:tc>
        <w:tc>
          <w:tcPr>
            <w:tcW w:w="1219" w:type="dxa"/>
            <w:tcBorders>
              <w:top w:val="single" w:sz="4" w:space="0" w:color="auto"/>
              <w:bottom w:val="single" w:sz="4" w:space="0" w:color="auto"/>
              <w:right w:val="nil"/>
            </w:tcBorders>
            <w:shd w:val="clear" w:color="auto" w:fill="auto"/>
          </w:tcPr>
          <w:p w14:paraId="0313766E" w14:textId="77777777" w:rsidR="00A25961" w:rsidRDefault="00DA3361">
            <w:pPr>
              <w:widowControl/>
              <w:spacing w:line="480" w:lineRule="auto"/>
              <w:jc w:val="center"/>
              <w:rPr>
                <w:rFonts w:ascii="Arial" w:hAnsi="Arial" w:cs="Arial"/>
                <w:sz w:val="20"/>
                <w:szCs w:val="20"/>
              </w:rPr>
            </w:pPr>
            <w:r>
              <w:rPr>
                <w:rFonts w:ascii="Arial" w:hAnsi="Arial" w:cs="Arial"/>
                <w:b/>
                <w:sz w:val="20"/>
                <w:szCs w:val="20"/>
              </w:rPr>
              <w:t>Validation set (n=22)</w:t>
            </w:r>
          </w:p>
        </w:tc>
        <w:tc>
          <w:tcPr>
            <w:tcW w:w="1163" w:type="dxa"/>
            <w:tcBorders>
              <w:top w:val="single" w:sz="4" w:space="0" w:color="auto"/>
              <w:bottom w:val="single" w:sz="4" w:space="0" w:color="auto"/>
              <w:right w:val="nil"/>
            </w:tcBorders>
            <w:shd w:val="clear" w:color="auto" w:fill="auto"/>
          </w:tcPr>
          <w:p w14:paraId="1CB30AAB" w14:textId="77777777" w:rsidR="00A25961" w:rsidRDefault="00DA3361">
            <w:pPr>
              <w:widowControl/>
              <w:spacing w:line="480" w:lineRule="auto"/>
              <w:jc w:val="center"/>
              <w:rPr>
                <w:rFonts w:ascii="Arial" w:hAnsi="Arial" w:cs="Arial"/>
                <w:b/>
                <w:sz w:val="20"/>
                <w:szCs w:val="20"/>
              </w:rPr>
            </w:pPr>
            <w:r>
              <w:rPr>
                <w:rFonts w:ascii="Arial" w:hAnsi="Arial" w:cs="Arial"/>
                <w:b/>
                <w:sz w:val="20"/>
                <w:szCs w:val="20"/>
              </w:rPr>
              <w:t>Training set (n=31)</w:t>
            </w:r>
          </w:p>
        </w:tc>
        <w:tc>
          <w:tcPr>
            <w:tcW w:w="1087" w:type="dxa"/>
            <w:tcBorders>
              <w:top w:val="single" w:sz="4" w:space="0" w:color="auto"/>
              <w:bottom w:val="single" w:sz="4" w:space="0" w:color="auto"/>
              <w:right w:val="nil"/>
            </w:tcBorders>
            <w:shd w:val="clear" w:color="auto" w:fill="auto"/>
          </w:tcPr>
          <w:p w14:paraId="1BACF826" w14:textId="77777777" w:rsidR="00A25961" w:rsidRDefault="00DA3361">
            <w:pPr>
              <w:widowControl/>
              <w:spacing w:line="480" w:lineRule="auto"/>
              <w:jc w:val="center"/>
              <w:rPr>
                <w:rFonts w:ascii="Arial" w:hAnsi="Arial" w:cs="Arial"/>
                <w:b/>
                <w:sz w:val="20"/>
                <w:szCs w:val="20"/>
              </w:rPr>
            </w:pPr>
            <w:r>
              <w:rPr>
                <w:rFonts w:ascii="Arial" w:hAnsi="Arial" w:cs="Arial"/>
                <w:b/>
                <w:sz w:val="20"/>
                <w:szCs w:val="20"/>
              </w:rPr>
              <w:t>Training set (n=22)</w:t>
            </w:r>
          </w:p>
        </w:tc>
        <w:tc>
          <w:tcPr>
            <w:tcW w:w="1191" w:type="dxa"/>
            <w:tcBorders>
              <w:top w:val="single" w:sz="4" w:space="0" w:color="auto"/>
              <w:bottom w:val="single" w:sz="4" w:space="0" w:color="auto"/>
              <w:right w:val="nil"/>
            </w:tcBorders>
            <w:shd w:val="clear" w:color="auto" w:fill="auto"/>
          </w:tcPr>
          <w:p w14:paraId="55B892DC" w14:textId="77777777" w:rsidR="00A25961" w:rsidRDefault="00DA3361">
            <w:pPr>
              <w:widowControl/>
              <w:spacing w:line="480" w:lineRule="auto"/>
              <w:jc w:val="center"/>
              <w:rPr>
                <w:rFonts w:ascii="Arial" w:hAnsi="Arial" w:cs="Arial"/>
                <w:b/>
                <w:sz w:val="20"/>
                <w:szCs w:val="20"/>
              </w:rPr>
            </w:pPr>
            <w:r>
              <w:rPr>
                <w:rFonts w:ascii="Arial" w:hAnsi="Arial" w:cs="Arial"/>
                <w:b/>
                <w:sz w:val="20"/>
                <w:szCs w:val="20"/>
              </w:rPr>
              <w:t>Training set (n=27)</w:t>
            </w:r>
          </w:p>
        </w:tc>
        <w:tc>
          <w:tcPr>
            <w:tcW w:w="1280" w:type="dxa"/>
            <w:tcBorders>
              <w:top w:val="single" w:sz="4" w:space="0" w:color="auto"/>
              <w:bottom w:val="single" w:sz="4" w:space="0" w:color="auto"/>
              <w:right w:val="nil"/>
            </w:tcBorders>
            <w:shd w:val="clear" w:color="auto" w:fill="auto"/>
          </w:tcPr>
          <w:p w14:paraId="24E6DF96" w14:textId="77777777" w:rsidR="00A25961" w:rsidRDefault="00DA3361">
            <w:pPr>
              <w:widowControl/>
              <w:spacing w:line="480" w:lineRule="auto"/>
              <w:jc w:val="center"/>
              <w:rPr>
                <w:rFonts w:ascii="Arial" w:hAnsi="Arial" w:cs="Arial"/>
                <w:b/>
                <w:sz w:val="20"/>
                <w:szCs w:val="20"/>
              </w:rPr>
            </w:pPr>
            <w:r>
              <w:rPr>
                <w:rFonts w:ascii="Arial" w:hAnsi="Arial" w:cs="Arial"/>
                <w:b/>
                <w:sz w:val="20"/>
                <w:szCs w:val="20"/>
              </w:rPr>
              <w:t>Training set (n=12)</w:t>
            </w:r>
          </w:p>
        </w:tc>
      </w:tr>
      <w:tr w:rsidR="00A25961" w14:paraId="5FE155FF" w14:textId="77777777">
        <w:trPr>
          <w:trHeight w:val="460"/>
          <w:jc w:val="center"/>
        </w:trPr>
        <w:tc>
          <w:tcPr>
            <w:tcW w:w="2555" w:type="dxa"/>
            <w:tcBorders>
              <w:top w:val="single" w:sz="4" w:space="0" w:color="auto"/>
              <w:left w:val="nil"/>
              <w:bottom w:val="nil"/>
              <w:right w:val="nil"/>
            </w:tcBorders>
            <w:shd w:val="clear" w:color="auto" w:fill="auto"/>
          </w:tcPr>
          <w:p w14:paraId="7CDA2866"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Age (y)</w:t>
            </w:r>
          </w:p>
        </w:tc>
        <w:tc>
          <w:tcPr>
            <w:tcW w:w="1041" w:type="dxa"/>
            <w:tcBorders>
              <w:top w:val="single" w:sz="4" w:space="0" w:color="auto"/>
              <w:left w:val="nil"/>
              <w:bottom w:val="nil"/>
              <w:right w:val="nil"/>
            </w:tcBorders>
            <w:shd w:val="clear" w:color="auto" w:fill="auto"/>
          </w:tcPr>
          <w:p w14:paraId="584CD8C0" w14:textId="77777777" w:rsidR="00A25961" w:rsidRDefault="00A25961">
            <w:pPr>
              <w:widowControl/>
              <w:spacing w:line="480" w:lineRule="auto"/>
              <w:jc w:val="center"/>
              <w:rPr>
                <w:rFonts w:ascii="Arial" w:hAnsi="Arial" w:cs="Arial"/>
                <w:sz w:val="20"/>
                <w:szCs w:val="20"/>
              </w:rPr>
            </w:pPr>
          </w:p>
        </w:tc>
        <w:tc>
          <w:tcPr>
            <w:tcW w:w="1340" w:type="dxa"/>
            <w:tcBorders>
              <w:top w:val="single" w:sz="4" w:space="0" w:color="auto"/>
              <w:left w:val="nil"/>
              <w:bottom w:val="nil"/>
              <w:right w:val="nil"/>
            </w:tcBorders>
            <w:shd w:val="clear" w:color="auto" w:fill="auto"/>
          </w:tcPr>
          <w:p w14:paraId="172415CB" w14:textId="77777777" w:rsidR="00A25961" w:rsidRDefault="00A25961">
            <w:pPr>
              <w:widowControl/>
              <w:spacing w:line="480" w:lineRule="auto"/>
              <w:jc w:val="center"/>
              <w:rPr>
                <w:rFonts w:ascii="Arial" w:hAnsi="Arial" w:cs="Arial"/>
                <w:sz w:val="20"/>
                <w:szCs w:val="20"/>
              </w:rPr>
            </w:pPr>
          </w:p>
        </w:tc>
        <w:tc>
          <w:tcPr>
            <w:tcW w:w="1107" w:type="dxa"/>
            <w:tcBorders>
              <w:top w:val="single" w:sz="4" w:space="0" w:color="auto"/>
              <w:left w:val="nil"/>
              <w:bottom w:val="nil"/>
              <w:right w:val="nil"/>
            </w:tcBorders>
            <w:shd w:val="clear" w:color="auto" w:fill="auto"/>
          </w:tcPr>
          <w:p w14:paraId="5E64D0A1" w14:textId="77777777" w:rsidR="00A25961" w:rsidRDefault="00A25961">
            <w:pPr>
              <w:widowControl/>
              <w:spacing w:line="480" w:lineRule="auto"/>
              <w:jc w:val="center"/>
              <w:rPr>
                <w:rFonts w:ascii="Arial" w:hAnsi="Arial" w:cs="Arial"/>
                <w:sz w:val="20"/>
                <w:szCs w:val="20"/>
              </w:rPr>
            </w:pPr>
          </w:p>
        </w:tc>
        <w:tc>
          <w:tcPr>
            <w:tcW w:w="1059" w:type="dxa"/>
            <w:tcBorders>
              <w:top w:val="single" w:sz="4" w:space="0" w:color="auto"/>
              <w:left w:val="nil"/>
              <w:bottom w:val="nil"/>
              <w:right w:val="nil"/>
            </w:tcBorders>
            <w:shd w:val="clear" w:color="auto" w:fill="auto"/>
          </w:tcPr>
          <w:p w14:paraId="5CA4A00E" w14:textId="77777777" w:rsidR="00A25961" w:rsidRDefault="00A25961">
            <w:pPr>
              <w:widowControl/>
              <w:spacing w:line="480" w:lineRule="auto"/>
              <w:jc w:val="center"/>
              <w:rPr>
                <w:rFonts w:ascii="Arial" w:hAnsi="Arial" w:cs="Arial"/>
                <w:sz w:val="20"/>
                <w:szCs w:val="20"/>
              </w:rPr>
            </w:pPr>
          </w:p>
        </w:tc>
        <w:tc>
          <w:tcPr>
            <w:tcW w:w="1134" w:type="dxa"/>
            <w:tcBorders>
              <w:top w:val="single" w:sz="4" w:space="0" w:color="auto"/>
              <w:left w:val="nil"/>
              <w:bottom w:val="nil"/>
              <w:right w:val="nil"/>
            </w:tcBorders>
            <w:shd w:val="clear" w:color="auto" w:fill="auto"/>
          </w:tcPr>
          <w:p w14:paraId="329D24AF" w14:textId="77777777" w:rsidR="00A25961" w:rsidRDefault="00A25961">
            <w:pPr>
              <w:widowControl/>
              <w:spacing w:line="480" w:lineRule="auto"/>
              <w:jc w:val="center"/>
              <w:rPr>
                <w:rFonts w:ascii="Arial" w:hAnsi="Arial" w:cs="Arial"/>
                <w:sz w:val="20"/>
                <w:szCs w:val="20"/>
              </w:rPr>
            </w:pPr>
          </w:p>
        </w:tc>
        <w:tc>
          <w:tcPr>
            <w:tcW w:w="1219" w:type="dxa"/>
            <w:tcBorders>
              <w:top w:val="single" w:sz="4" w:space="0" w:color="auto"/>
              <w:left w:val="nil"/>
              <w:bottom w:val="nil"/>
              <w:right w:val="nil"/>
            </w:tcBorders>
            <w:shd w:val="clear" w:color="auto" w:fill="auto"/>
          </w:tcPr>
          <w:p w14:paraId="5195211E" w14:textId="77777777" w:rsidR="00A25961" w:rsidRDefault="00A25961">
            <w:pPr>
              <w:widowControl/>
              <w:spacing w:line="480" w:lineRule="auto"/>
              <w:jc w:val="center"/>
              <w:rPr>
                <w:rFonts w:ascii="Arial" w:hAnsi="Arial" w:cs="Arial"/>
                <w:sz w:val="20"/>
                <w:szCs w:val="20"/>
              </w:rPr>
            </w:pPr>
          </w:p>
        </w:tc>
        <w:tc>
          <w:tcPr>
            <w:tcW w:w="1163" w:type="dxa"/>
            <w:tcBorders>
              <w:top w:val="single" w:sz="4" w:space="0" w:color="auto"/>
              <w:left w:val="nil"/>
              <w:bottom w:val="nil"/>
              <w:right w:val="nil"/>
            </w:tcBorders>
            <w:shd w:val="clear" w:color="auto" w:fill="auto"/>
          </w:tcPr>
          <w:p w14:paraId="61246A0B" w14:textId="77777777" w:rsidR="00A25961" w:rsidRDefault="00A25961">
            <w:pPr>
              <w:widowControl/>
              <w:spacing w:line="480" w:lineRule="auto"/>
              <w:jc w:val="center"/>
              <w:rPr>
                <w:rFonts w:ascii="Arial" w:hAnsi="Arial" w:cs="Arial"/>
                <w:sz w:val="20"/>
                <w:szCs w:val="20"/>
              </w:rPr>
            </w:pPr>
          </w:p>
        </w:tc>
        <w:tc>
          <w:tcPr>
            <w:tcW w:w="1087" w:type="dxa"/>
            <w:tcBorders>
              <w:top w:val="single" w:sz="4" w:space="0" w:color="auto"/>
              <w:left w:val="nil"/>
              <w:bottom w:val="nil"/>
              <w:right w:val="nil"/>
            </w:tcBorders>
            <w:shd w:val="clear" w:color="auto" w:fill="auto"/>
          </w:tcPr>
          <w:p w14:paraId="4D050249" w14:textId="77777777" w:rsidR="00A25961" w:rsidRDefault="00A25961">
            <w:pPr>
              <w:widowControl/>
              <w:spacing w:line="480" w:lineRule="auto"/>
              <w:jc w:val="center"/>
              <w:rPr>
                <w:rFonts w:ascii="Arial" w:hAnsi="Arial" w:cs="Arial"/>
                <w:sz w:val="20"/>
                <w:szCs w:val="20"/>
              </w:rPr>
            </w:pPr>
          </w:p>
        </w:tc>
        <w:tc>
          <w:tcPr>
            <w:tcW w:w="1191" w:type="dxa"/>
            <w:tcBorders>
              <w:top w:val="single" w:sz="4" w:space="0" w:color="auto"/>
              <w:left w:val="nil"/>
              <w:bottom w:val="nil"/>
              <w:right w:val="nil"/>
            </w:tcBorders>
            <w:shd w:val="clear" w:color="auto" w:fill="auto"/>
          </w:tcPr>
          <w:p w14:paraId="54357FA3" w14:textId="77777777" w:rsidR="00A25961" w:rsidRDefault="00A25961">
            <w:pPr>
              <w:widowControl/>
              <w:spacing w:line="480" w:lineRule="auto"/>
              <w:jc w:val="center"/>
              <w:rPr>
                <w:rFonts w:ascii="Arial" w:hAnsi="Arial" w:cs="Arial"/>
                <w:sz w:val="20"/>
                <w:szCs w:val="20"/>
              </w:rPr>
            </w:pPr>
          </w:p>
        </w:tc>
        <w:tc>
          <w:tcPr>
            <w:tcW w:w="1280" w:type="dxa"/>
            <w:tcBorders>
              <w:top w:val="single" w:sz="4" w:space="0" w:color="auto"/>
              <w:left w:val="nil"/>
              <w:bottom w:val="nil"/>
              <w:right w:val="nil"/>
            </w:tcBorders>
            <w:shd w:val="clear" w:color="auto" w:fill="auto"/>
          </w:tcPr>
          <w:p w14:paraId="236E773E" w14:textId="77777777" w:rsidR="00A25961" w:rsidRDefault="00A25961">
            <w:pPr>
              <w:widowControl/>
              <w:spacing w:line="480" w:lineRule="auto"/>
              <w:jc w:val="center"/>
              <w:rPr>
                <w:rFonts w:ascii="Arial" w:hAnsi="Arial" w:cs="Arial"/>
                <w:sz w:val="20"/>
                <w:szCs w:val="20"/>
              </w:rPr>
            </w:pPr>
          </w:p>
        </w:tc>
      </w:tr>
      <w:tr w:rsidR="00A25961" w14:paraId="087BFF50" w14:textId="77777777">
        <w:trPr>
          <w:trHeight w:val="460"/>
          <w:jc w:val="center"/>
        </w:trPr>
        <w:tc>
          <w:tcPr>
            <w:tcW w:w="2555" w:type="dxa"/>
            <w:tcBorders>
              <w:top w:val="nil"/>
              <w:left w:val="nil"/>
              <w:bottom w:val="nil"/>
              <w:right w:val="nil"/>
            </w:tcBorders>
            <w:shd w:val="clear" w:color="auto" w:fill="auto"/>
          </w:tcPr>
          <w:p w14:paraId="62ACF49F"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&lt; 50</w:t>
            </w:r>
          </w:p>
        </w:tc>
        <w:tc>
          <w:tcPr>
            <w:tcW w:w="1041" w:type="dxa"/>
            <w:tcBorders>
              <w:top w:val="nil"/>
              <w:left w:val="nil"/>
              <w:bottom w:val="nil"/>
              <w:right w:val="nil"/>
            </w:tcBorders>
            <w:shd w:val="clear" w:color="auto" w:fill="auto"/>
          </w:tcPr>
          <w:p w14:paraId="2031619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c>
          <w:tcPr>
            <w:tcW w:w="1340" w:type="dxa"/>
            <w:tcBorders>
              <w:top w:val="nil"/>
              <w:left w:val="nil"/>
              <w:bottom w:val="nil"/>
              <w:right w:val="nil"/>
            </w:tcBorders>
            <w:shd w:val="clear" w:color="auto" w:fill="auto"/>
          </w:tcPr>
          <w:p w14:paraId="2178971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11</w:t>
            </w:r>
          </w:p>
        </w:tc>
        <w:tc>
          <w:tcPr>
            <w:tcW w:w="1107" w:type="dxa"/>
            <w:tcBorders>
              <w:top w:val="nil"/>
              <w:left w:val="nil"/>
              <w:bottom w:val="nil"/>
              <w:right w:val="nil"/>
            </w:tcBorders>
            <w:shd w:val="clear" w:color="auto" w:fill="auto"/>
          </w:tcPr>
          <w:p w14:paraId="2A486B8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059" w:type="dxa"/>
            <w:tcBorders>
              <w:top w:val="nil"/>
              <w:left w:val="nil"/>
              <w:bottom w:val="nil"/>
              <w:right w:val="nil"/>
            </w:tcBorders>
            <w:shd w:val="clear" w:color="auto" w:fill="auto"/>
          </w:tcPr>
          <w:p w14:paraId="3750DEC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c>
          <w:tcPr>
            <w:tcW w:w="1134" w:type="dxa"/>
            <w:tcBorders>
              <w:top w:val="nil"/>
              <w:left w:val="nil"/>
              <w:bottom w:val="nil"/>
              <w:right w:val="nil"/>
            </w:tcBorders>
            <w:shd w:val="clear" w:color="auto" w:fill="auto"/>
          </w:tcPr>
          <w:p w14:paraId="3480150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219" w:type="dxa"/>
            <w:tcBorders>
              <w:top w:val="nil"/>
              <w:left w:val="nil"/>
              <w:bottom w:val="nil"/>
              <w:right w:val="nil"/>
            </w:tcBorders>
            <w:shd w:val="clear" w:color="auto" w:fill="auto"/>
          </w:tcPr>
          <w:p w14:paraId="30B343A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163" w:type="dxa"/>
            <w:tcBorders>
              <w:top w:val="nil"/>
              <w:left w:val="nil"/>
              <w:bottom w:val="nil"/>
              <w:right w:val="nil"/>
            </w:tcBorders>
            <w:shd w:val="clear" w:color="auto" w:fill="auto"/>
          </w:tcPr>
          <w:p w14:paraId="6837012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c>
          <w:tcPr>
            <w:tcW w:w="1087" w:type="dxa"/>
            <w:tcBorders>
              <w:top w:val="nil"/>
              <w:left w:val="nil"/>
              <w:bottom w:val="nil"/>
              <w:right w:val="nil"/>
            </w:tcBorders>
            <w:shd w:val="clear" w:color="auto" w:fill="auto"/>
          </w:tcPr>
          <w:p w14:paraId="213545A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191" w:type="dxa"/>
            <w:tcBorders>
              <w:top w:val="nil"/>
              <w:left w:val="nil"/>
              <w:bottom w:val="nil"/>
              <w:right w:val="nil"/>
            </w:tcBorders>
            <w:shd w:val="clear" w:color="auto" w:fill="auto"/>
          </w:tcPr>
          <w:p w14:paraId="13BE393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280" w:type="dxa"/>
            <w:tcBorders>
              <w:top w:val="nil"/>
              <w:left w:val="nil"/>
              <w:bottom w:val="nil"/>
              <w:right w:val="nil"/>
            </w:tcBorders>
            <w:shd w:val="clear" w:color="auto" w:fill="auto"/>
          </w:tcPr>
          <w:p w14:paraId="03A5BE2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r>
      <w:tr w:rsidR="00A25961" w14:paraId="1555721E" w14:textId="77777777">
        <w:trPr>
          <w:trHeight w:val="460"/>
          <w:jc w:val="center"/>
        </w:trPr>
        <w:tc>
          <w:tcPr>
            <w:tcW w:w="2555" w:type="dxa"/>
            <w:tcBorders>
              <w:top w:val="nil"/>
              <w:left w:val="nil"/>
              <w:bottom w:val="nil"/>
              <w:right w:val="nil"/>
            </w:tcBorders>
            <w:shd w:val="clear" w:color="auto" w:fill="auto"/>
          </w:tcPr>
          <w:p w14:paraId="17FE5530"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 50</w:t>
            </w:r>
          </w:p>
        </w:tc>
        <w:tc>
          <w:tcPr>
            <w:tcW w:w="1041" w:type="dxa"/>
            <w:tcBorders>
              <w:top w:val="nil"/>
              <w:left w:val="nil"/>
              <w:bottom w:val="nil"/>
              <w:right w:val="nil"/>
            </w:tcBorders>
            <w:shd w:val="clear" w:color="auto" w:fill="auto"/>
          </w:tcPr>
          <w:p w14:paraId="1316E3F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23</w:t>
            </w:r>
          </w:p>
        </w:tc>
        <w:tc>
          <w:tcPr>
            <w:tcW w:w="1340" w:type="dxa"/>
            <w:tcBorders>
              <w:top w:val="nil"/>
              <w:left w:val="nil"/>
              <w:bottom w:val="nil"/>
              <w:right w:val="nil"/>
            </w:tcBorders>
            <w:shd w:val="clear" w:color="auto" w:fill="auto"/>
          </w:tcPr>
          <w:p w14:paraId="70341FD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107" w:type="dxa"/>
            <w:tcBorders>
              <w:top w:val="nil"/>
              <w:left w:val="nil"/>
              <w:bottom w:val="nil"/>
              <w:right w:val="nil"/>
            </w:tcBorders>
            <w:shd w:val="clear" w:color="auto" w:fill="auto"/>
          </w:tcPr>
          <w:p w14:paraId="1AB591C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059" w:type="dxa"/>
            <w:tcBorders>
              <w:top w:val="nil"/>
              <w:left w:val="nil"/>
              <w:bottom w:val="nil"/>
              <w:right w:val="nil"/>
            </w:tcBorders>
            <w:shd w:val="clear" w:color="auto" w:fill="auto"/>
          </w:tcPr>
          <w:p w14:paraId="42A58AA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134" w:type="dxa"/>
            <w:tcBorders>
              <w:top w:val="nil"/>
              <w:left w:val="nil"/>
              <w:bottom w:val="nil"/>
              <w:right w:val="nil"/>
            </w:tcBorders>
            <w:shd w:val="clear" w:color="auto" w:fill="auto"/>
          </w:tcPr>
          <w:p w14:paraId="63C4237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219" w:type="dxa"/>
            <w:tcBorders>
              <w:top w:val="nil"/>
              <w:left w:val="nil"/>
              <w:bottom w:val="nil"/>
              <w:right w:val="nil"/>
            </w:tcBorders>
            <w:shd w:val="clear" w:color="auto" w:fill="auto"/>
          </w:tcPr>
          <w:p w14:paraId="7690A7E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163" w:type="dxa"/>
            <w:tcBorders>
              <w:top w:val="nil"/>
              <w:left w:val="nil"/>
              <w:bottom w:val="nil"/>
              <w:right w:val="nil"/>
            </w:tcBorders>
            <w:shd w:val="clear" w:color="auto" w:fill="auto"/>
          </w:tcPr>
          <w:p w14:paraId="26861A7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21</w:t>
            </w:r>
          </w:p>
        </w:tc>
        <w:tc>
          <w:tcPr>
            <w:tcW w:w="1087" w:type="dxa"/>
            <w:tcBorders>
              <w:top w:val="nil"/>
              <w:left w:val="nil"/>
              <w:bottom w:val="nil"/>
              <w:right w:val="nil"/>
            </w:tcBorders>
            <w:shd w:val="clear" w:color="auto" w:fill="auto"/>
          </w:tcPr>
          <w:p w14:paraId="01B12C8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191" w:type="dxa"/>
            <w:tcBorders>
              <w:top w:val="nil"/>
              <w:left w:val="nil"/>
              <w:bottom w:val="nil"/>
              <w:right w:val="nil"/>
            </w:tcBorders>
            <w:shd w:val="clear" w:color="auto" w:fill="auto"/>
          </w:tcPr>
          <w:p w14:paraId="0505275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24</w:t>
            </w:r>
          </w:p>
        </w:tc>
        <w:tc>
          <w:tcPr>
            <w:tcW w:w="1280" w:type="dxa"/>
            <w:tcBorders>
              <w:top w:val="nil"/>
              <w:left w:val="nil"/>
              <w:bottom w:val="nil"/>
              <w:right w:val="nil"/>
            </w:tcBorders>
            <w:shd w:val="clear" w:color="auto" w:fill="auto"/>
          </w:tcPr>
          <w:p w14:paraId="31C2B2E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r>
      <w:tr w:rsidR="00A25961" w14:paraId="37D86EB8" w14:textId="77777777">
        <w:trPr>
          <w:trHeight w:val="460"/>
          <w:jc w:val="center"/>
        </w:trPr>
        <w:tc>
          <w:tcPr>
            <w:tcW w:w="2555" w:type="dxa"/>
            <w:tcBorders>
              <w:top w:val="nil"/>
              <w:left w:val="nil"/>
              <w:bottom w:val="nil"/>
              <w:right w:val="nil"/>
            </w:tcBorders>
            <w:shd w:val="clear" w:color="auto" w:fill="auto"/>
          </w:tcPr>
          <w:p w14:paraId="0A07B451"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Sex</w:t>
            </w:r>
          </w:p>
        </w:tc>
        <w:tc>
          <w:tcPr>
            <w:tcW w:w="1041" w:type="dxa"/>
            <w:tcBorders>
              <w:top w:val="nil"/>
              <w:left w:val="nil"/>
              <w:bottom w:val="nil"/>
              <w:right w:val="nil"/>
            </w:tcBorders>
            <w:shd w:val="clear" w:color="auto" w:fill="auto"/>
          </w:tcPr>
          <w:p w14:paraId="649D473A"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00C25C52"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3B5C624C"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6233D367"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7941FAE5"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73431348"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6F47A72A"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2AE4F9C2"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2D4E58ED"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31B64095" w14:textId="77777777" w:rsidR="00A25961" w:rsidRDefault="00A25961">
            <w:pPr>
              <w:widowControl/>
              <w:spacing w:line="480" w:lineRule="auto"/>
              <w:jc w:val="center"/>
              <w:rPr>
                <w:rFonts w:ascii="Arial" w:hAnsi="Arial" w:cs="Arial"/>
                <w:sz w:val="20"/>
                <w:szCs w:val="20"/>
              </w:rPr>
            </w:pPr>
          </w:p>
        </w:tc>
      </w:tr>
      <w:tr w:rsidR="00A25961" w14:paraId="45B8E83D" w14:textId="77777777">
        <w:trPr>
          <w:trHeight w:val="460"/>
          <w:jc w:val="center"/>
        </w:trPr>
        <w:tc>
          <w:tcPr>
            <w:tcW w:w="2555" w:type="dxa"/>
            <w:tcBorders>
              <w:top w:val="nil"/>
              <w:left w:val="nil"/>
              <w:bottom w:val="nil"/>
              <w:right w:val="nil"/>
            </w:tcBorders>
            <w:shd w:val="clear" w:color="auto" w:fill="auto"/>
          </w:tcPr>
          <w:p w14:paraId="051C537A"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Male</w:t>
            </w:r>
          </w:p>
        </w:tc>
        <w:tc>
          <w:tcPr>
            <w:tcW w:w="1041" w:type="dxa"/>
            <w:tcBorders>
              <w:top w:val="nil"/>
              <w:left w:val="nil"/>
              <w:bottom w:val="nil"/>
              <w:right w:val="nil"/>
            </w:tcBorders>
            <w:shd w:val="clear" w:color="auto" w:fill="auto"/>
          </w:tcPr>
          <w:p w14:paraId="2ABB1F8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29</w:t>
            </w:r>
          </w:p>
        </w:tc>
        <w:tc>
          <w:tcPr>
            <w:tcW w:w="1340" w:type="dxa"/>
            <w:tcBorders>
              <w:top w:val="nil"/>
              <w:left w:val="nil"/>
              <w:bottom w:val="nil"/>
              <w:right w:val="nil"/>
            </w:tcBorders>
            <w:shd w:val="clear" w:color="auto" w:fill="auto"/>
          </w:tcPr>
          <w:p w14:paraId="67B4437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27</w:t>
            </w:r>
          </w:p>
        </w:tc>
        <w:tc>
          <w:tcPr>
            <w:tcW w:w="1107" w:type="dxa"/>
            <w:tcBorders>
              <w:top w:val="nil"/>
              <w:left w:val="nil"/>
              <w:bottom w:val="nil"/>
              <w:right w:val="nil"/>
            </w:tcBorders>
            <w:shd w:val="clear" w:color="auto" w:fill="auto"/>
          </w:tcPr>
          <w:p w14:paraId="098D47D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28</w:t>
            </w:r>
          </w:p>
        </w:tc>
        <w:tc>
          <w:tcPr>
            <w:tcW w:w="1059" w:type="dxa"/>
            <w:tcBorders>
              <w:top w:val="nil"/>
              <w:left w:val="nil"/>
              <w:bottom w:val="nil"/>
              <w:right w:val="nil"/>
            </w:tcBorders>
            <w:shd w:val="clear" w:color="auto" w:fill="auto"/>
          </w:tcPr>
          <w:p w14:paraId="0C0A80A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23</w:t>
            </w:r>
          </w:p>
        </w:tc>
        <w:tc>
          <w:tcPr>
            <w:tcW w:w="1134" w:type="dxa"/>
            <w:tcBorders>
              <w:top w:val="nil"/>
              <w:left w:val="nil"/>
              <w:bottom w:val="nil"/>
              <w:right w:val="nil"/>
            </w:tcBorders>
            <w:shd w:val="clear" w:color="auto" w:fill="auto"/>
          </w:tcPr>
          <w:p w14:paraId="09F6C70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27</w:t>
            </w:r>
          </w:p>
        </w:tc>
        <w:tc>
          <w:tcPr>
            <w:tcW w:w="1219" w:type="dxa"/>
            <w:tcBorders>
              <w:top w:val="nil"/>
              <w:left w:val="nil"/>
              <w:bottom w:val="nil"/>
              <w:right w:val="nil"/>
            </w:tcBorders>
            <w:shd w:val="clear" w:color="auto" w:fill="auto"/>
          </w:tcPr>
          <w:p w14:paraId="5B3D7BF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w:t>
            </w:r>
          </w:p>
        </w:tc>
        <w:tc>
          <w:tcPr>
            <w:tcW w:w="1163" w:type="dxa"/>
            <w:tcBorders>
              <w:top w:val="nil"/>
              <w:left w:val="nil"/>
              <w:bottom w:val="nil"/>
              <w:right w:val="nil"/>
            </w:tcBorders>
            <w:shd w:val="clear" w:color="auto" w:fill="auto"/>
          </w:tcPr>
          <w:p w14:paraId="60CA275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25</w:t>
            </w:r>
          </w:p>
        </w:tc>
        <w:tc>
          <w:tcPr>
            <w:tcW w:w="1087" w:type="dxa"/>
            <w:tcBorders>
              <w:top w:val="nil"/>
              <w:left w:val="nil"/>
              <w:bottom w:val="nil"/>
              <w:right w:val="nil"/>
            </w:tcBorders>
            <w:shd w:val="clear" w:color="auto" w:fill="auto"/>
          </w:tcPr>
          <w:p w14:paraId="4655438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191" w:type="dxa"/>
            <w:tcBorders>
              <w:top w:val="nil"/>
              <w:left w:val="nil"/>
              <w:bottom w:val="nil"/>
              <w:right w:val="nil"/>
            </w:tcBorders>
            <w:shd w:val="clear" w:color="auto" w:fill="auto"/>
          </w:tcPr>
          <w:p w14:paraId="500C479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280" w:type="dxa"/>
            <w:tcBorders>
              <w:top w:val="nil"/>
              <w:left w:val="nil"/>
              <w:bottom w:val="nil"/>
              <w:right w:val="nil"/>
            </w:tcBorders>
            <w:shd w:val="clear" w:color="auto" w:fill="auto"/>
          </w:tcPr>
          <w:p w14:paraId="02244D5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r>
      <w:tr w:rsidR="00A25961" w14:paraId="0375B04B" w14:textId="77777777">
        <w:trPr>
          <w:trHeight w:val="460"/>
          <w:jc w:val="center"/>
        </w:trPr>
        <w:tc>
          <w:tcPr>
            <w:tcW w:w="2555" w:type="dxa"/>
            <w:tcBorders>
              <w:top w:val="nil"/>
              <w:left w:val="nil"/>
              <w:bottom w:val="nil"/>
              <w:right w:val="nil"/>
            </w:tcBorders>
            <w:shd w:val="clear" w:color="auto" w:fill="auto"/>
          </w:tcPr>
          <w:p w14:paraId="61B244E0"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Female</w:t>
            </w:r>
          </w:p>
        </w:tc>
        <w:tc>
          <w:tcPr>
            <w:tcW w:w="1041" w:type="dxa"/>
            <w:tcBorders>
              <w:top w:val="nil"/>
              <w:left w:val="nil"/>
              <w:bottom w:val="nil"/>
              <w:right w:val="nil"/>
            </w:tcBorders>
            <w:shd w:val="clear" w:color="auto" w:fill="auto"/>
          </w:tcPr>
          <w:p w14:paraId="0F09389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c>
          <w:tcPr>
            <w:tcW w:w="1340" w:type="dxa"/>
            <w:tcBorders>
              <w:top w:val="nil"/>
              <w:left w:val="nil"/>
              <w:bottom w:val="nil"/>
              <w:right w:val="nil"/>
            </w:tcBorders>
            <w:shd w:val="clear" w:color="auto" w:fill="auto"/>
          </w:tcPr>
          <w:p w14:paraId="6FCDC6C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c>
          <w:tcPr>
            <w:tcW w:w="1107" w:type="dxa"/>
            <w:tcBorders>
              <w:top w:val="nil"/>
              <w:left w:val="nil"/>
              <w:bottom w:val="nil"/>
              <w:right w:val="nil"/>
            </w:tcBorders>
            <w:shd w:val="clear" w:color="auto" w:fill="auto"/>
          </w:tcPr>
          <w:p w14:paraId="4450E2F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c>
          <w:tcPr>
            <w:tcW w:w="1059" w:type="dxa"/>
            <w:tcBorders>
              <w:top w:val="nil"/>
              <w:left w:val="nil"/>
              <w:bottom w:val="nil"/>
              <w:right w:val="nil"/>
            </w:tcBorders>
            <w:shd w:val="clear" w:color="auto" w:fill="auto"/>
          </w:tcPr>
          <w:p w14:paraId="6E21046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c>
          <w:tcPr>
            <w:tcW w:w="1134" w:type="dxa"/>
            <w:tcBorders>
              <w:top w:val="nil"/>
              <w:left w:val="nil"/>
              <w:bottom w:val="nil"/>
              <w:right w:val="nil"/>
            </w:tcBorders>
            <w:shd w:val="clear" w:color="auto" w:fill="auto"/>
          </w:tcPr>
          <w:p w14:paraId="03B31DB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219" w:type="dxa"/>
            <w:tcBorders>
              <w:top w:val="nil"/>
              <w:left w:val="nil"/>
              <w:bottom w:val="nil"/>
              <w:right w:val="nil"/>
            </w:tcBorders>
            <w:shd w:val="clear" w:color="auto" w:fill="auto"/>
          </w:tcPr>
          <w:p w14:paraId="0986D85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163" w:type="dxa"/>
            <w:tcBorders>
              <w:top w:val="nil"/>
              <w:left w:val="nil"/>
              <w:bottom w:val="nil"/>
              <w:right w:val="nil"/>
            </w:tcBorders>
            <w:shd w:val="clear" w:color="auto" w:fill="auto"/>
          </w:tcPr>
          <w:p w14:paraId="1526F8B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c>
          <w:tcPr>
            <w:tcW w:w="1087" w:type="dxa"/>
            <w:tcBorders>
              <w:top w:val="nil"/>
              <w:left w:val="nil"/>
              <w:bottom w:val="nil"/>
              <w:right w:val="nil"/>
            </w:tcBorders>
            <w:shd w:val="clear" w:color="auto" w:fill="auto"/>
          </w:tcPr>
          <w:p w14:paraId="132086A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c>
          <w:tcPr>
            <w:tcW w:w="1191" w:type="dxa"/>
            <w:tcBorders>
              <w:top w:val="nil"/>
              <w:left w:val="nil"/>
              <w:bottom w:val="nil"/>
              <w:right w:val="nil"/>
            </w:tcBorders>
            <w:shd w:val="clear" w:color="auto" w:fill="auto"/>
          </w:tcPr>
          <w:p w14:paraId="61D9BBE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280" w:type="dxa"/>
            <w:tcBorders>
              <w:top w:val="nil"/>
              <w:left w:val="nil"/>
              <w:bottom w:val="nil"/>
              <w:right w:val="nil"/>
            </w:tcBorders>
            <w:shd w:val="clear" w:color="auto" w:fill="auto"/>
          </w:tcPr>
          <w:p w14:paraId="7909AE6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r>
      <w:tr w:rsidR="00A25961" w14:paraId="2FDD0780" w14:textId="77777777">
        <w:trPr>
          <w:trHeight w:val="460"/>
          <w:jc w:val="center"/>
        </w:trPr>
        <w:tc>
          <w:tcPr>
            <w:tcW w:w="2555" w:type="dxa"/>
            <w:tcBorders>
              <w:top w:val="nil"/>
              <w:left w:val="nil"/>
              <w:bottom w:val="nil"/>
              <w:right w:val="nil"/>
            </w:tcBorders>
            <w:shd w:val="clear" w:color="auto" w:fill="auto"/>
          </w:tcPr>
          <w:p w14:paraId="54F8EA50"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Treatment allocation</w:t>
            </w:r>
          </w:p>
        </w:tc>
        <w:tc>
          <w:tcPr>
            <w:tcW w:w="1041" w:type="dxa"/>
            <w:tcBorders>
              <w:top w:val="nil"/>
              <w:left w:val="nil"/>
              <w:bottom w:val="nil"/>
              <w:right w:val="nil"/>
            </w:tcBorders>
            <w:shd w:val="clear" w:color="auto" w:fill="auto"/>
          </w:tcPr>
          <w:p w14:paraId="6C41DA53"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35618522"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793D413D"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3DFCC3D6"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24F1BA31"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6880AE48"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2BAB011C"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5A5659CD"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3DBFE404"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059B3F6E" w14:textId="77777777" w:rsidR="00A25961" w:rsidRDefault="00A25961">
            <w:pPr>
              <w:widowControl/>
              <w:spacing w:line="480" w:lineRule="auto"/>
              <w:jc w:val="center"/>
              <w:rPr>
                <w:rFonts w:ascii="Arial" w:hAnsi="Arial" w:cs="Arial"/>
                <w:sz w:val="20"/>
                <w:szCs w:val="20"/>
              </w:rPr>
            </w:pPr>
          </w:p>
        </w:tc>
      </w:tr>
      <w:tr w:rsidR="00A25961" w14:paraId="262425E6" w14:textId="77777777">
        <w:trPr>
          <w:trHeight w:val="460"/>
          <w:jc w:val="center"/>
        </w:trPr>
        <w:tc>
          <w:tcPr>
            <w:tcW w:w="2555" w:type="dxa"/>
            <w:tcBorders>
              <w:top w:val="nil"/>
              <w:left w:val="nil"/>
              <w:bottom w:val="nil"/>
              <w:right w:val="nil"/>
            </w:tcBorders>
            <w:shd w:val="clear" w:color="auto" w:fill="auto"/>
          </w:tcPr>
          <w:p w14:paraId="4D75773E"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DEB-TACE</w:t>
            </w:r>
          </w:p>
        </w:tc>
        <w:tc>
          <w:tcPr>
            <w:tcW w:w="1041" w:type="dxa"/>
            <w:tcBorders>
              <w:top w:val="nil"/>
              <w:left w:val="nil"/>
              <w:bottom w:val="nil"/>
              <w:right w:val="nil"/>
            </w:tcBorders>
            <w:shd w:val="clear" w:color="auto" w:fill="auto"/>
          </w:tcPr>
          <w:p w14:paraId="2E6C52C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340" w:type="dxa"/>
            <w:tcBorders>
              <w:top w:val="nil"/>
              <w:left w:val="nil"/>
              <w:bottom w:val="nil"/>
              <w:right w:val="nil"/>
            </w:tcBorders>
            <w:shd w:val="clear" w:color="auto" w:fill="auto"/>
          </w:tcPr>
          <w:p w14:paraId="0CB05A3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107" w:type="dxa"/>
            <w:tcBorders>
              <w:top w:val="nil"/>
              <w:left w:val="nil"/>
              <w:bottom w:val="nil"/>
              <w:right w:val="nil"/>
            </w:tcBorders>
            <w:shd w:val="clear" w:color="auto" w:fill="auto"/>
          </w:tcPr>
          <w:p w14:paraId="6480984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059" w:type="dxa"/>
            <w:tcBorders>
              <w:top w:val="nil"/>
              <w:left w:val="nil"/>
              <w:bottom w:val="nil"/>
              <w:right w:val="nil"/>
            </w:tcBorders>
            <w:shd w:val="clear" w:color="auto" w:fill="auto"/>
          </w:tcPr>
          <w:p w14:paraId="345E1E5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134" w:type="dxa"/>
            <w:tcBorders>
              <w:top w:val="nil"/>
              <w:left w:val="nil"/>
              <w:bottom w:val="nil"/>
              <w:right w:val="nil"/>
            </w:tcBorders>
            <w:shd w:val="clear" w:color="auto" w:fill="auto"/>
          </w:tcPr>
          <w:p w14:paraId="19BF3EA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219" w:type="dxa"/>
            <w:tcBorders>
              <w:top w:val="nil"/>
              <w:left w:val="nil"/>
              <w:bottom w:val="nil"/>
              <w:right w:val="nil"/>
            </w:tcBorders>
            <w:shd w:val="clear" w:color="auto" w:fill="auto"/>
          </w:tcPr>
          <w:p w14:paraId="58D2A1D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w:t>
            </w:r>
          </w:p>
        </w:tc>
        <w:tc>
          <w:tcPr>
            <w:tcW w:w="1163" w:type="dxa"/>
            <w:tcBorders>
              <w:top w:val="nil"/>
              <w:left w:val="nil"/>
              <w:bottom w:val="nil"/>
              <w:right w:val="nil"/>
            </w:tcBorders>
            <w:shd w:val="clear" w:color="auto" w:fill="auto"/>
          </w:tcPr>
          <w:p w14:paraId="2396CE6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087" w:type="dxa"/>
            <w:tcBorders>
              <w:top w:val="nil"/>
              <w:left w:val="nil"/>
              <w:bottom w:val="nil"/>
              <w:right w:val="nil"/>
            </w:tcBorders>
            <w:shd w:val="clear" w:color="auto" w:fill="auto"/>
          </w:tcPr>
          <w:p w14:paraId="6B7837F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c>
          <w:tcPr>
            <w:tcW w:w="1191" w:type="dxa"/>
            <w:tcBorders>
              <w:top w:val="nil"/>
              <w:left w:val="nil"/>
              <w:bottom w:val="nil"/>
              <w:right w:val="nil"/>
            </w:tcBorders>
            <w:shd w:val="clear" w:color="auto" w:fill="auto"/>
          </w:tcPr>
          <w:p w14:paraId="7E0767E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280" w:type="dxa"/>
            <w:tcBorders>
              <w:top w:val="nil"/>
              <w:left w:val="nil"/>
              <w:bottom w:val="nil"/>
              <w:right w:val="nil"/>
            </w:tcBorders>
            <w:shd w:val="clear" w:color="auto" w:fill="auto"/>
          </w:tcPr>
          <w:p w14:paraId="7D28ED4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r>
      <w:tr w:rsidR="00A25961" w14:paraId="26E532C6" w14:textId="77777777">
        <w:trPr>
          <w:trHeight w:val="460"/>
          <w:jc w:val="center"/>
        </w:trPr>
        <w:tc>
          <w:tcPr>
            <w:tcW w:w="2555" w:type="dxa"/>
            <w:tcBorders>
              <w:top w:val="nil"/>
              <w:left w:val="nil"/>
              <w:bottom w:val="nil"/>
              <w:right w:val="nil"/>
            </w:tcBorders>
            <w:shd w:val="clear" w:color="auto" w:fill="auto"/>
          </w:tcPr>
          <w:p w14:paraId="53CE9F54"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cTACE</w:t>
            </w:r>
          </w:p>
        </w:tc>
        <w:tc>
          <w:tcPr>
            <w:tcW w:w="1041" w:type="dxa"/>
            <w:tcBorders>
              <w:top w:val="nil"/>
              <w:left w:val="nil"/>
              <w:bottom w:val="nil"/>
              <w:right w:val="nil"/>
            </w:tcBorders>
            <w:shd w:val="clear" w:color="auto" w:fill="auto"/>
          </w:tcPr>
          <w:p w14:paraId="38C32AE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340" w:type="dxa"/>
            <w:tcBorders>
              <w:top w:val="nil"/>
              <w:left w:val="nil"/>
              <w:bottom w:val="nil"/>
              <w:right w:val="nil"/>
            </w:tcBorders>
            <w:shd w:val="clear" w:color="auto" w:fill="auto"/>
          </w:tcPr>
          <w:p w14:paraId="32512A5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107" w:type="dxa"/>
            <w:tcBorders>
              <w:top w:val="nil"/>
              <w:left w:val="nil"/>
              <w:bottom w:val="nil"/>
              <w:right w:val="nil"/>
            </w:tcBorders>
            <w:shd w:val="clear" w:color="auto" w:fill="auto"/>
          </w:tcPr>
          <w:p w14:paraId="6ED250A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059" w:type="dxa"/>
            <w:tcBorders>
              <w:top w:val="nil"/>
              <w:left w:val="nil"/>
              <w:bottom w:val="nil"/>
              <w:right w:val="nil"/>
            </w:tcBorders>
            <w:shd w:val="clear" w:color="auto" w:fill="auto"/>
          </w:tcPr>
          <w:p w14:paraId="156DED7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134" w:type="dxa"/>
            <w:tcBorders>
              <w:top w:val="nil"/>
              <w:left w:val="nil"/>
              <w:bottom w:val="nil"/>
              <w:right w:val="nil"/>
            </w:tcBorders>
            <w:shd w:val="clear" w:color="auto" w:fill="auto"/>
          </w:tcPr>
          <w:p w14:paraId="353BC85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219" w:type="dxa"/>
            <w:tcBorders>
              <w:top w:val="nil"/>
              <w:left w:val="nil"/>
              <w:bottom w:val="nil"/>
              <w:right w:val="nil"/>
            </w:tcBorders>
            <w:shd w:val="clear" w:color="auto" w:fill="auto"/>
          </w:tcPr>
          <w:p w14:paraId="5182ABB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163" w:type="dxa"/>
            <w:tcBorders>
              <w:top w:val="nil"/>
              <w:left w:val="nil"/>
              <w:bottom w:val="nil"/>
              <w:right w:val="nil"/>
            </w:tcBorders>
            <w:shd w:val="clear" w:color="auto" w:fill="auto"/>
          </w:tcPr>
          <w:p w14:paraId="1D01949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087" w:type="dxa"/>
            <w:tcBorders>
              <w:top w:val="nil"/>
              <w:left w:val="nil"/>
              <w:bottom w:val="nil"/>
              <w:right w:val="nil"/>
            </w:tcBorders>
            <w:shd w:val="clear" w:color="auto" w:fill="auto"/>
          </w:tcPr>
          <w:p w14:paraId="60AD74C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191" w:type="dxa"/>
            <w:tcBorders>
              <w:top w:val="nil"/>
              <w:left w:val="nil"/>
              <w:bottom w:val="nil"/>
              <w:right w:val="nil"/>
            </w:tcBorders>
            <w:shd w:val="clear" w:color="auto" w:fill="auto"/>
          </w:tcPr>
          <w:p w14:paraId="796540D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280" w:type="dxa"/>
            <w:tcBorders>
              <w:top w:val="nil"/>
              <w:left w:val="nil"/>
              <w:bottom w:val="nil"/>
              <w:right w:val="nil"/>
            </w:tcBorders>
            <w:shd w:val="clear" w:color="auto" w:fill="auto"/>
          </w:tcPr>
          <w:p w14:paraId="3C76714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r>
      <w:tr w:rsidR="00A25961" w14:paraId="3B13DD85" w14:textId="77777777">
        <w:trPr>
          <w:trHeight w:val="460"/>
          <w:jc w:val="center"/>
        </w:trPr>
        <w:tc>
          <w:tcPr>
            <w:tcW w:w="2555" w:type="dxa"/>
            <w:tcBorders>
              <w:top w:val="nil"/>
              <w:left w:val="nil"/>
              <w:bottom w:val="nil"/>
              <w:right w:val="nil"/>
            </w:tcBorders>
            <w:shd w:val="clear" w:color="auto" w:fill="auto"/>
          </w:tcPr>
          <w:p w14:paraId="41D99851"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HBV</w:t>
            </w:r>
          </w:p>
        </w:tc>
        <w:tc>
          <w:tcPr>
            <w:tcW w:w="1041" w:type="dxa"/>
            <w:tcBorders>
              <w:top w:val="nil"/>
              <w:left w:val="nil"/>
              <w:bottom w:val="nil"/>
              <w:right w:val="nil"/>
            </w:tcBorders>
            <w:shd w:val="clear" w:color="auto" w:fill="auto"/>
          </w:tcPr>
          <w:p w14:paraId="53B532B7"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696787C5"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43D082FB"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313DBF09"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28D68CAB"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49DF5223"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175EF6A3"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3128909A"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7C401F0F"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42F48EB7" w14:textId="77777777" w:rsidR="00A25961" w:rsidRDefault="00A25961">
            <w:pPr>
              <w:widowControl/>
              <w:spacing w:line="480" w:lineRule="auto"/>
              <w:jc w:val="center"/>
              <w:rPr>
                <w:rFonts w:ascii="Arial" w:hAnsi="Arial" w:cs="Arial"/>
                <w:sz w:val="20"/>
                <w:szCs w:val="20"/>
              </w:rPr>
            </w:pPr>
          </w:p>
        </w:tc>
      </w:tr>
      <w:tr w:rsidR="00A25961" w14:paraId="751CA751" w14:textId="77777777">
        <w:trPr>
          <w:trHeight w:val="460"/>
          <w:jc w:val="center"/>
        </w:trPr>
        <w:tc>
          <w:tcPr>
            <w:tcW w:w="2555" w:type="dxa"/>
            <w:tcBorders>
              <w:top w:val="nil"/>
              <w:left w:val="nil"/>
              <w:bottom w:val="nil"/>
              <w:right w:val="nil"/>
            </w:tcBorders>
            <w:shd w:val="clear" w:color="auto" w:fill="auto"/>
          </w:tcPr>
          <w:p w14:paraId="04260565"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No</w:t>
            </w:r>
          </w:p>
        </w:tc>
        <w:tc>
          <w:tcPr>
            <w:tcW w:w="1041" w:type="dxa"/>
            <w:tcBorders>
              <w:top w:val="nil"/>
              <w:left w:val="nil"/>
              <w:bottom w:val="nil"/>
              <w:right w:val="nil"/>
            </w:tcBorders>
            <w:shd w:val="clear" w:color="auto" w:fill="auto"/>
          </w:tcPr>
          <w:p w14:paraId="41A9B18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340" w:type="dxa"/>
            <w:tcBorders>
              <w:top w:val="nil"/>
              <w:left w:val="nil"/>
              <w:bottom w:val="nil"/>
              <w:right w:val="nil"/>
            </w:tcBorders>
            <w:shd w:val="clear" w:color="auto" w:fill="auto"/>
          </w:tcPr>
          <w:p w14:paraId="260B9C7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c>
          <w:tcPr>
            <w:tcW w:w="1107" w:type="dxa"/>
            <w:tcBorders>
              <w:top w:val="nil"/>
              <w:left w:val="nil"/>
              <w:bottom w:val="nil"/>
              <w:right w:val="nil"/>
            </w:tcBorders>
            <w:shd w:val="clear" w:color="auto" w:fill="auto"/>
          </w:tcPr>
          <w:p w14:paraId="267DA18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059" w:type="dxa"/>
            <w:tcBorders>
              <w:top w:val="nil"/>
              <w:left w:val="nil"/>
              <w:bottom w:val="nil"/>
              <w:right w:val="nil"/>
            </w:tcBorders>
            <w:shd w:val="clear" w:color="auto" w:fill="auto"/>
          </w:tcPr>
          <w:p w14:paraId="3CAB536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134" w:type="dxa"/>
            <w:tcBorders>
              <w:top w:val="nil"/>
              <w:left w:val="nil"/>
              <w:bottom w:val="nil"/>
              <w:right w:val="nil"/>
            </w:tcBorders>
            <w:shd w:val="clear" w:color="auto" w:fill="auto"/>
          </w:tcPr>
          <w:p w14:paraId="13AC2EB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219" w:type="dxa"/>
            <w:tcBorders>
              <w:top w:val="nil"/>
              <w:left w:val="nil"/>
              <w:bottom w:val="nil"/>
              <w:right w:val="nil"/>
            </w:tcBorders>
            <w:shd w:val="clear" w:color="auto" w:fill="auto"/>
          </w:tcPr>
          <w:p w14:paraId="4F895CE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163" w:type="dxa"/>
            <w:tcBorders>
              <w:top w:val="nil"/>
              <w:left w:val="nil"/>
              <w:bottom w:val="nil"/>
              <w:right w:val="nil"/>
            </w:tcBorders>
            <w:shd w:val="clear" w:color="auto" w:fill="auto"/>
          </w:tcPr>
          <w:p w14:paraId="63BDE0C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087" w:type="dxa"/>
            <w:tcBorders>
              <w:top w:val="nil"/>
              <w:left w:val="nil"/>
              <w:bottom w:val="nil"/>
              <w:right w:val="nil"/>
            </w:tcBorders>
            <w:shd w:val="clear" w:color="auto" w:fill="auto"/>
          </w:tcPr>
          <w:p w14:paraId="0664605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c>
          <w:tcPr>
            <w:tcW w:w="1191" w:type="dxa"/>
            <w:tcBorders>
              <w:top w:val="nil"/>
              <w:left w:val="nil"/>
              <w:bottom w:val="nil"/>
              <w:right w:val="nil"/>
            </w:tcBorders>
            <w:shd w:val="clear" w:color="auto" w:fill="auto"/>
          </w:tcPr>
          <w:p w14:paraId="53D00E9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280" w:type="dxa"/>
            <w:tcBorders>
              <w:top w:val="nil"/>
              <w:left w:val="nil"/>
              <w:bottom w:val="nil"/>
              <w:right w:val="nil"/>
            </w:tcBorders>
            <w:shd w:val="clear" w:color="auto" w:fill="auto"/>
          </w:tcPr>
          <w:p w14:paraId="6FCBB64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r>
      <w:tr w:rsidR="00A25961" w14:paraId="016540F0" w14:textId="77777777">
        <w:trPr>
          <w:trHeight w:val="460"/>
          <w:jc w:val="center"/>
        </w:trPr>
        <w:tc>
          <w:tcPr>
            <w:tcW w:w="2555" w:type="dxa"/>
            <w:tcBorders>
              <w:top w:val="nil"/>
              <w:left w:val="nil"/>
              <w:bottom w:val="nil"/>
              <w:right w:val="nil"/>
            </w:tcBorders>
            <w:shd w:val="clear" w:color="auto" w:fill="auto"/>
          </w:tcPr>
          <w:p w14:paraId="674BD36C"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Yes</w:t>
            </w:r>
          </w:p>
        </w:tc>
        <w:tc>
          <w:tcPr>
            <w:tcW w:w="1041" w:type="dxa"/>
            <w:tcBorders>
              <w:top w:val="nil"/>
              <w:left w:val="nil"/>
              <w:bottom w:val="nil"/>
              <w:right w:val="nil"/>
            </w:tcBorders>
            <w:shd w:val="clear" w:color="auto" w:fill="auto"/>
          </w:tcPr>
          <w:p w14:paraId="62FABFF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25</w:t>
            </w:r>
          </w:p>
        </w:tc>
        <w:tc>
          <w:tcPr>
            <w:tcW w:w="1340" w:type="dxa"/>
            <w:tcBorders>
              <w:top w:val="nil"/>
              <w:left w:val="nil"/>
              <w:bottom w:val="nil"/>
              <w:right w:val="nil"/>
            </w:tcBorders>
            <w:shd w:val="clear" w:color="auto" w:fill="auto"/>
          </w:tcPr>
          <w:p w14:paraId="48A2FF2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25</w:t>
            </w:r>
          </w:p>
        </w:tc>
        <w:tc>
          <w:tcPr>
            <w:tcW w:w="1107" w:type="dxa"/>
            <w:tcBorders>
              <w:top w:val="nil"/>
              <w:left w:val="nil"/>
              <w:bottom w:val="nil"/>
              <w:right w:val="nil"/>
            </w:tcBorders>
            <w:shd w:val="clear" w:color="auto" w:fill="auto"/>
          </w:tcPr>
          <w:p w14:paraId="3023839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27</w:t>
            </w:r>
          </w:p>
        </w:tc>
        <w:tc>
          <w:tcPr>
            <w:tcW w:w="1059" w:type="dxa"/>
            <w:tcBorders>
              <w:top w:val="nil"/>
              <w:left w:val="nil"/>
              <w:bottom w:val="nil"/>
              <w:right w:val="nil"/>
            </w:tcBorders>
            <w:shd w:val="clear" w:color="auto" w:fill="auto"/>
          </w:tcPr>
          <w:p w14:paraId="5D7CEEF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24</w:t>
            </w:r>
          </w:p>
        </w:tc>
        <w:tc>
          <w:tcPr>
            <w:tcW w:w="1134" w:type="dxa"/>
            <w:tcBorders>
              <w:top w:val="nil"/>
              <w:left w:val="nil"/>
              <w:bottom w:val="nil"/>
              <w:right w:val="nil"/>
            </w:tcBorders>
            <w:shd w:val="clear" w:color="auto" w:fill="auto"/>
          </w:tcPr>
          <w:p w14:paraId="1CE80D7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25</w:t>
            </w:r>
          </w:p>
        </w:tc>
        <w:tc>
          <w:tcPr>
            <w:tcW w:w="1219" w:type="dxa"/>
            <w:tcBorders>
              <w:top w:val="nil"/>
              <w:left w:val="nil"/>
              <w:bottom w:val="nil"/>
              <w:right w:val="nil"/>
            </w:tcBorders>
            <w:shd w:val="clear" w:color="auto" w:fill="auto"/>
          </w:tcPr>
          <w:p w14:paraId="0D5852C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w:t>
            </w:r>
          </w:p>
        </w:tc>
        <w:tc>
          <w:tcPr>
            <w:tcW w:w="1163" w:type="dxa"/>
            <w:tcBorders>
              <w:top w:val="nil"/>
              <w:left w:val="nil"/>
              <w:bottom w:val="nil"/>
              <w:right w:val="nil"/>
            </w:tcBorders>
            <w:shd w:val="clear" w:color="auto" w:fill="auto"/>
          </w:tcPr>
          <w:p w14:paraId="106BCAD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26</w:t>
            </w:r>
          </w:p>
        </w:tc>
        <w:tc>
          <w:tcPr>
            <w:tcW w:w="1087" w:type="dxa"/>
            <w:tcBorders>
              <w:top w:val="nil"/>
              <w:left w:val="nil"/>
              <w:bottom w:val="nil"/>
              <w:right w:val="nil"/>
            </w:tcBorders>
            <w:shd w:val="clear" w:color="auto" w:fill="auto"/>
          </w:tcPr>
          <w:p w14:paraId="1251AFA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191" w:type="dxa"/>
            <w:tcBorders>
              <w:top w:val="nil"/>
              <w:left w:val="nil"/>
              <w:bottom w:val="nil"/>
              <w:right w:val="nil"/>
            </w:tcBorders>
            <w:shd w:val="clear" w:color="auto" w:fill="auto"/>
          </w:tcPr>
          <w:p w14:paraId="62CCD58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22</w:t>
            </w:r>
          </w:p>
        </w:tc>
        <w:tc>
          <w:tcPr>
            <w:tcW w:w="1280" w:type="dxa"/>
            <w:tcBorders>
              <w:top w:val="nil"/>
              <w:left w:val="nil"/>
              <w:bottom w:val="nil"/>
              <w:right w:val="nil"/>
            </w:tcBorders>
            <w:shd w:val="clear" w:color="auto" w:fill="auto"/>
          </w:tcPr>
          <w:p w14:paraId="6727EAB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r>
      <w:tr w:rsidR="00A25961" w14:paraId="021C4643" w14:textId="77777777">
        <w:trPr>
          <w:trHeight w:val="460"/>
          <w:jc w:val="center"/>
        </w:trPr>
        <w:tc>
          <w:tcPr>
            <w:tcW w:w="2555" w:type="dxa"/>
            <w:tcBorders>
              <w:top w:val="nil"/>
              <w:left w:val="nil"/>
              <w:bottom w:val="nil"/>
              <w:right w:val="nil"/>
            </w:tcBorders>
            <w:shd w:val="clear" w:color="auto" w:fill="auto"/>
          </w:tcPr>
          <w:p w14:paraId="2478D65C"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AFP (ng/ml)</w:t>
            </w:r>
          </w:p>
        </w:tc>
        <w:tc>
          <w:tcPr>
            <w:tcW w:w="1041" w:type="dxa"/>
            <w:tcBorders>
              <w:top w:val="nil"/>
              <w:left w:val="nil"/>
              <w:bottom w:val="nil"/>
              <w:right w:val="nil"/>
            </w:tcBorders>
            <w:shd w:val="clear" w:color="auto" w:fill="auto"/>
          </w:tcPr>
          <w:p w14:paraId="4AC4507A"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6850417B"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69ECF614"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42A95AC5"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760C1AEB"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4971A407"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27AE87B9"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6D997C40"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34409E5C"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2E07F3AF" w14:textId="77777777" w:rsidR="00A25961" w:rsidRDefault="00A25961">
            <w:pPr>
              <w:widowControl/>
              <w:spacing w:line="480" w:lineRule="auto"/>
              <w:jc w:val="center"/>
              <w:rPr>
                <w:rFonts w:ascii="Arial" w:hAnsi="Arial" w:cs="Arial"/>
                <w:sz w:val="20"/>
                <w:szCs w:val="20"/>
              </w:rPr>
            </w:pPr>
          </w:p>
        </w:tc>
      </w:tr>
      <w:tr w:rsidR="00A25961" w14:paraId="530AEE31" w14:textId="77777777">
        <w:trPr>
          <w:trHeight w:val="460"/>
          <w:jc w:val="center"/>
        </w:trPr>
        <w:tc>
          <w:tcPr>
            <w:tcW w:w="2555" w:type="dxa"/>
            <w:tcBorders>
              <w:top w:val="nil"/>
              <w:left w:val="nil"/>
              <w:bottom w:val="nil"/>
              <w:right w:val="nil"/>
            </w:tcBorders>
            <w:shd w:val="clear" w:color="auto" w:fill="auto"/>
          </w:tcPr>
          <w:p w14:paraId="11C028F9"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&lt; 400</w:t>
            </w:r>
          </w:p>
        </w:tc>
        <w:tc>
          <w:tcPr>
            <w:tcW w:w="1041" w:type="dxa"/>
            <w:tcBorders>
              <w:top w:val="nil"/>
              <w:left w:val="nil"/>
              <w:bottom w:val="nil"/>
              <w:right w:val="nil"/>
            </w:tcBorders>
            <w:shd w:val="clear" w:color="auto" w:fill="auto"/>
          </w:tcPr>
          <w:p w14:paraId="13F0878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340" w:type="dxa"/>
            <w:tcBorders>
              <w:top w:val="nil"/>
              <w:left w:val="nil"/>
              <w:bottom w:val="nil"/>
              <w:right w:val="nil"/>
            </w:tcBorders>
            <w:shd w:val="clear" w:color="auto" w:fill="auto"/>
          </w:tcPr>
          <w:p w14:paraId="0D8BA02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w:t>
            </w:r>
          </w:p>
        </w:tc>
        <w:tc>
          <w:tcPr>
            <w:tcW w:w="1107" w:type="dxa"/>
            <w:tcBorders>
              <w:top w:val="nil"/>
              <w:left w:val="nil"/>
              <w:bottom w:val="nil"/>
              <w:right w:val="nil"/>
            </w:tcBorders>
            <w:shd w:val="clear" w:color="auto" w:fill="auto"/>
          </w:tcPr>
          <w:p w14:paraId="408AEF4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059" w:type="dxa"/>
            <w:tcBorders>
              <w:top w:val="nil"/>
              <w:left w:val="nil"/>
              <w:bottom w:val="nil"/>
              <w:right w:val="nil"/>
            </w:tcBorders>
            <w:shd w:val="clear" w:color="auto" w:fill="auto"/>
          </w:tcPr>
          <w:p w14:paraId="2D0A2FB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11</w:t>
            </w:r>
          </w:p>
        </w:tc>
        <w:tc>
          <w:tcPr>
            <w:tcW w:w="1134" w:type="dxa"/>
            <w:tcBorders>
              <w:top w:val="nil"/>
              <w:left w:val="nil"/>
              <w:bottom w:val="nil"/>
              <w:right w:val="nil"/>
            </w:tcBorders>
            <w:shd w:val="clear" w:color="auto" w:fill="auto"/>
          </w:tcPr>
          <w:p w14:paraId="7AD6414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219" w:type="dxa"/>
            <w:tcBorders>
              <w:top w:val="nil"/>
              <w:left w:val="nil"/>
              <w:bottom w:val="nil"/>
              <w:right w:val="nil"/>
            </w:tcBorders>
            <w:shd w:val="clear" w:color="auto" w:fill="auto"/>
          </w:tcPr>
          <w:p w14:paraId="0893E01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163" w:type="dxa"/>
            <w:tcBorders>
              <w:top w:val="nil"/>
              <w:left w:val="nil"/>
              <w:bottom w:val="nil"/>
              <w:right w:val="nil"/>
            </w:tcBorders>
            <w:shd w:val="clear" w:color="auto" w:fill="auto"/>
          </w:tcPr>
          <w:p w14:paraId="2C07D5E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087" w:type="dxa"/>
            <w:tcBorders>
              <w:top w:val="nil"/>
              <w:left w:val="nil"/>
              <w:bottom w:val="nil"/>
              <w:right w:val="nil"/>
            </w:tcBorders>
            <w:shd w:val="clear" w:color="auto" w:fill="auto"/>
          </w:tcPr>
          <w:p w14:paraId="43A5BDB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w:t>
            </w:r>
          </w:p>
        </w:tc>
        <w:tc>
          <w:tcPr>
            <w:tcW w:w="1191" w:type="dxa"/>
            <w:tcBorders>
              <w:top w:val="nil"/>
              <w:left w:val="nil"/>
              <w:bottom w:val="nil"/>
              <w:right w:val="nil"/>
            </w:tcBorders>
            <w:shd w:val="clear" w:color="auto" w:fill="auto"/>
          </w:tcPr>
          <w:p w14:paraId="486BAAD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11</w:t>
            </w:r>
          </w:p>
        </w:tc>
        <w:tc>
          <w:tcPr>
            <w:tcW w:w="1280" w:type="dxa"/>
            <w:tcBorders>
              <w:top w:val="nil"/>
              <w:left w:val="nil"/>
              <w:bottom w:val="nil"/>
              <w:right w:val="nil"/>
            </w:tcBorders>
            <w:shd w:val="clear" w:color="auto" w:fill="auto"/>
          </w:tcPr>
          <w:p w14:paraId="6585A4A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r>
      <w:tr w:rsidR="00A25961" w14:paraId="3F2E8FEF" w14:textId="77777777">
        <w:trPr>
          <w:trHeight w:val="460"/>
          <w:jc w:val="center"/>
        </w:trPr>
        <w:tc>
          <w:tcPr>
            <w:tcW w:w="2555" w:type="dxa"/>
            <w:tcBorders>
              <w:top w:val="nil"/>
              <w:left w:val="nil"/>
              <w:bottom w:val="nil"/>
              <w:right w:val="nil"/>
            </w:tcBorders>
            <w:shd w:val="clear" w:color="auto" w:fill="auto"/>
          </w:tcPr>
          <w:p w14:paraId="65609EDF"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 400</w:t>
            </w:r>
          </w:p>
        </w:tc>
        <w:tc>
          <w:tcPr>
            <w:tcW w:w="1041" w:type="dxa"/>
            <w:tcBorders>
              <w:top w:val="nil"/>
              <w:left w:val="nil"/>
              <w:bottom w:val="nil"/>
              <w:right w:val="nil"/>
            </w:tcBorders>
            <w:shd w:val="clear" w:color="auto" w:fill="auto"/>
          </w:tcPr>
          <w:p w14:paraId="46BBBF6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340" w:type="dxa"/>
            <w:tcBorders>
              <w:top w:val="nil"/>
              <w:left w:val="nil"/>
              <w:bottom w:val="nil"/>
              <w:right w:val="nil"/>
            </w:tcBorders>
            <w:shd w:val="clear" w:color="auto" w:fill="auto"/>
          </w:tcPr>
          <w:p w14:paraId="2BA9DB6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22</w:t>
            </w:r>
          </w:p>
        </w:tc>
        <w:tc>
          <w:tcPr>
            <w:tcW w:w="1107" w:type="dxa"/>
            <w:tcBorders>
              <w:top w:val="nil"/>
              <w:left w:val="nil"/>
              <w:bottom w:val="nil"/>
              <w:right w:val="nil"/>
            </w:tcBorders>
            <w:shd w:val="clear" w:color="auto" w:fill="auto"/>
          </w:tcPr>
          <w:p w14:paraId="2E53FA1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w:t>
            </w:r>
          </w:p>
        </w:tc>
        <w:tc>
          <w:tcPr>
            <w:tcW w:w="1059" w:type="dxa"/>
            <w:tcBorders>
              <w:top w:val="nil"/>
              <w:left w:val="nil"/>
              <w:bottom w:val="nil"/>
              <w:right w:val="nil"/>
            </w:tcBorders>
            <w:shd w:val="clear" w:color="auto" w:fill="auto"/>
          </w:tcPr>
          <w:p w14:paraId="66ADB96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134" w:type="dxa"/>
            <w:tcBorders>
              <w:top w:val="nil"/>
              <w:left w:val="nil"/>
              <w:bottom w:val="nil"/>
              <w:right w:val="nil"/>
            </w:tcBorders>
            <w:shd w:val="clear" w:color="auto" w:fill="auto"/>
          </w:tcPr>
          <w:p w14:paraId="31AF03C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219" w:type="dxa"/>
            <w:tcBorders>
              <w:top w:val="nil"/>
              <w:left w:val="nil"/>
              <w:bottom w:val="nil"/>
              <w:right w:val="nil"/>
            </w:tcBorders>
            <w:shd w:val="clear" w:color="auto" w:fill="auto"/>
          </w:tcPr>
          <w:p w14:paraId="2230D53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163" w:type="dxa"/>
            <w:tcBorders>
              <w:top w:val="nil"/>
              <w:left w:val="nil"/>
              <w:bottom w:val="nil"/>
              <w:right w:val="nil"/>
            </w:tcBorders>
            <w:shd w:val="clear" w:color="auto" w:fill="auto"/>
          </w:tcPr>
          <w:p w14:paraId="466F81D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087" w:type="dxa"/>
            <w:tcBorders>
              <w:top w:val="nil"/>
              <w:left w:val="nil"/>
              <w:bottom w:val="nil"/>
              <w:right w:val="nil"/>
            </w:tcBorders>
            <w:shd w:val="clear" w:color="auto" w:fill="auto"/>
          </w:tcPr>
          <w:p w14:paraId="3ED58C3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191" w:type="dxa"/>
            <w:tcBorders>
              <w:top w:val="nil"/>
              <w:left w:val="nil"/>
              <w:bottom w:val="nil"/>
              <w:right w:val="nil"/>
            </w:tcBorders>
            <w:shd w:val="clear" w:color="auto" w:fill="auto"/>
          </w:tcPr>
          <w:p w14:paraId="21711C2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280" w:type="dxa"/>
            <w:tcBorders>
              <w:top w:val="nil"/>
              <w:left w:val="nil"/>
              <w:bottom w:val="nil"/>
              <w:right w:val="nil"/>
            </w:tcBorders>
            <w:shd w:val="clear" w:color="auto" w:fill="auto"/>
          </w:tcPr>
          <w:p w14:paraId="0B510B6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r>
      <w:tr w:rsidR="00A25961" w14:paraId="4FFB44DA" w14:textId="77777777">
        <w:trPr>
          <w:trHeight w:val="460"/>
          <w:jc w:val="center"/>
        </w:trPr>
        <w:tc>
          <w:tcPr>
            <w:tcW w:w="2555" w:type="dxa"/>
            <w:tcBorders>
              <w:top w:val="nil"/>
              <w:left w:val="nil"/>
              <w:bottom w:val="nil"/>
              <w:right w:val="nil"/>
            </w:tcBorders>
            <w:shd w:val="clear" w:color="auto" w:fill="auto"/>
          </w:tcPr>
          <w:p w14:paraId="78549BC9"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WBC (× 10</w:t>
            </w:r>
            <w:r>
              <w:rPr>
                <w:rFonts w:ascii="Arial" w:hAnsi="Arial" w:cs="Arial"/>
                <w:sz w:val="20"/>
                <w:szCs w:val="20"/>
                <w:vertAlign w:val="superscript"/>
              </w:rPr>
              <w:t>9</w:t>
            </w:r>
            <w:r>
              <w:rPr>
                <w:rFonts w:ascii="Arial" w:hAnsi="Arial" w:cs="Arial"/>
                <w:sz w:val="20"/>
                <w:szCs w:val="20"/>
              </w:rPr>
              <w:t>)</w:t>
            </w:r>
          </w:p>
        </w:tc>
        <w:tc>
          <w:tcPr>
            <w:tcW w:w="1041" w:type="dxa"/>
            <w:tcBorders>
              <w:top w:val="nil"/>
              <w:left w:val="nil"/>
              <w:bottom w:val="nil"/>
              <w:right w:val="nil"/>
            </w:tcBorders>
            <w:shd w:val="clear" w:color="auto" w:fill="auto"/>
          </w:tcPr>
          <w:p w14:paraId="60E977A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9.9</w:t>
            </w:r>
          </w:p>
        </w:tc>
        <w:tc>
          <w:tcPr>
            <w:tcW w:w="1340" w:type="dxa"/>
            <w:tcBorders>
              <w:top w:val="nil"/>
              <w:left w:val="nil"/>
              <w:bottom w:val="nil"/>
              <w:right w:val="nil"/>
            </w:tcBorders>
            <w:shd w:val="clear" w:color="auto" w:fill="auto"/>
          </w:tcPr>
          <w:p w14:paraId="77A0822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7.6</w:t>
            </w:r>
          </w:p>
        </w:tc>
        <w:tc>
          <w:tcPr>
            <w:tcW w:w="1107" w:type="dxa"/>
            <w:tcBorders>
              <w:top w:val="nil"/>
              <w:left w:val="nil"/>
              <w:bottom w:val="nil"/>
              <w:right w:val="nil"/>
            </w:tcBorders>
            <w:shd w:val="clear" w:color="auto" w:fill="auto"/>
          </w:tcPr>
          <w:p w14:paraId="63AE2AB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7.1</w:t>
            </w:r>
          </w:p>
        </w:tc>
        <w:tc>
          <w:tcPr>
            <w:tcW w:w="1059" w:type="dxa"/>
            <w:tcBorders>
              <w:top w:val="nil"/>
              <w:left w:val="nil"/>
              <w:bottom w:val="nil"/>
              <w:right w:val="nil"/>
            </w:tcBorders>
            <w:shd w:val="clear" w:color="auto" w:fill="auto"/>
          </w:tcPr>
          <w:p w14:paraId="2BA9CE2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6.2</w:t>
            </w:r>
          </w:p>
        </w:tc>
        <w:tc>
          <w:tcPr>
            <w:tcW w:w="1134" w:type="dxa"/>
            <w:tcBorders>
              <w:top w:val="nil"/>
              <w:left w:val="nil"/>
              <w:bottom w:val="nil"/>
              <w:right w:val="nil"/>
            </w:tcBorders>
            <w:shd w:val="clear" w:color="auto" w:fill="auto"/>
          </w:tcPr>
          <w:p w14:paraId="2C568AE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9.3</w:t>
            </w:r>
          </w:p>
        </w:tc>
        <w:tc>
          <w:tcPr>
            <w:tcW w:w="1219" w:type="dxa"/>
            <w:tcBorders>
              <w:top w:val="nil"/>
              <w:left w:val="nil"/>
              <w:bottom w:val="nil"/>
              <w:right w:val="nil"/>
            </w:tcBorders>
            <w:shd w:val="clear" w:color="auto" w:fill="auto"/>
          </w:tcPr>
          <w:p w14:paraId="0F1CA15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7.7</w:t>
            </w:r>
          </w:p>
        </w:tc>
        <w:tc>
          <w:tcPr>
            <w:tcW w:w="1163" w:type="dxa"/>
            <w:tcBorders>
              <w:top w:val="nil"/>
              <w:left w:val="nil"/>
              <w:bottom w:val="nil"/>
              <w:right w:val="nil"/>
            </w:tcBorders>
            <w:shd w:val="clear" w:color="auto" w:fill="auto"/>
          </w:tcPr>
          <w:p w14:paraId="5866F22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9.6</w:t>
            </w:r>
          </w:p>
        </w:tc>
        <w:tc>
          <w:tcPr>
            <w:tcW w:w="1087" w:type="dxa"/>
            <w:tcBorders>
              <w:top w:val="nil"/>
              <w:left w:val="nil"/>
              <w:bottom w:val="nil"/>
              <w:right w:val="nil"/>
            </w:tcBorders>
            <w:shd w:val="clear" w:color="auto" w:fill="auto"/>
          </w:tcPr>
          <w:p w14:paraId="0065AB8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8.9</w:t>
            </w:r>
          </w:p>
        </w:tc>
        <w:tc>
          <w:tcPr>
            <w:tcW w:w="1191" w:type="dxa"/>
            <w:tcBorders>
              <w:top w:val="nil"/>
              <w:left w:val="nil"/>
              <w:bottom w:val="nil"/>
              <w:right w:val="nil"/>
            </w:tcBorders>
            <w:shd w:val="clear" w:color="auto" w:fill="auto"/>
          </w:tcPr>
          <w:p w14:paraId="5772F5B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9.3</w:t>
            </w:r>
          </w:p>
        </w:tc>
        <w:tc>
          <w:tcPr>
            <w:tcW w:w="1280" w:type="dxa"/>
            <w:tcBorders>
              <w:top w:val="nil"/>
              <w:left w:val="nil"/>
              <w:bottom w:val="nil"/>
              <w:right w:val="nil"/>
            </w:tcBorders>
            <w:shd w:val="clear" w:color="auto" w:fill="auto"/>
          </w:tcPr>
          <w:p w14:paraId="7049883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8.1</w:t>
            </w:r>
          </w:p>
        </w:tc>
      </w:tr>
      <w:tr w:rsidR="00A25961" w14:paraId="363DBA8F" w14:textId="77777777">
        <w:trPr>
          <w:trHeight w:val="460"/>
          <w:jc w:val="center"/>
        </w:trPr>
        <w:tc>
          <w:tcPr>
            <w:tcW w:w="2555" w:type="dxa"/>
            <w:tcBorders>
              <w:top w:val="nil"/>
              <w:left w:val="nil"/>
              <w:bottom w:val="nil"/>
              <w:right w:val="nil"/>
            </w:tcBorders>
            <w:shd w:val="clear" w:color="auto" w:fill="auto"/>
          </w:tcPr>
          <w:p w14:paraId="758D32BD"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RBC (× 10</w:t>
            </w:r>
            <w:r>
              <w:rPr>
                <w:rFonts w:ascii="Arial" w:hAnsi="Arial" w:cs="Arial"/>
                <w:sz w:val="20"/>
                <w:szCs w:val="20"/>
                <w:vertAlign w:val="superscript"/>
              </w:rPr>
              <w:t>12</w:t>
            </w:r>
            <w:r>
              <w:rPr>
                <w:rFonts w:ascii="Arial" w:hAnsi="Arial" w:cs="Arial"/>
                <w:sz w:val="20"/>
                <w:szCs w:val="20"/>
              </w:rPr>
              <w:t>)</w:t>
            </w:r>
          </w:p>
        </w:tc>
        <w:tc>
          <w:tcPr>
            <w:tcW w:w="1041" w:type="dxa"/>
            <w:tcBorders>
              <w:top w:val="nil"/>
              <w:left w:val="nil"/>
              <w:bottom w:val="nil"/>
              <w:right w:val="nil"/>
            </w:tcBorders>
            <w:shd w:val="clear" w:color="auto" w:fill="auto"/>
          </w:tcPr>
          <w:p w14:paraId="44E06AC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4.1</w:t>
            </w:r>
          </w:p>
        </w:tc>
        <w:tc>
          <w:tcPr>
            <w:tcW w:w="1340" w:type="dxa"/>
            <w:tcBorders>
              <w:top w:val="nil"/>
              <w:left w:val="nil"/>
              <w:bottom w:val="nil"/>
              <w:right w:val="nil"/>
            </w:tcBorders>
            <w:shd w:val="clear" w:color="auto" w:fill="auto"/>
          </w:tcPr>
          <w:p w14:paraId="706E3B4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4.0</w:t>
            </w:r>
          </w:p>
        </w:tc>
        <w:tc>
          <w:tcPr>
            <w:tcW w:w="1107" w:type="dxa"/>
            <w:tcBorders>
              <w:top w:val="nil"/>
              <w:left w:val="nil"/>
              <w:bottom w:val="nil"/>
              <w:right w:val="nil"/>
            </w:tcBorders>
            <w:shd w:val="clear" w:color="auto" w:fill="auto"/>
          </w:tcPr>
          <w:p w14:paraId="4FE4CF7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4.1</w:t>
            </w:r>
          </w:p>
        </w:tc>
        <w:tc>
          <w:tcPr>
            <w:tcW w:w="1059" w:type="dxa"/>
            <w:tcBorders>
              <w:top w:val="nil"/>
              <w:left w:val="nil"/>
              <w:bottom w:val="nil"/>
              <w:right w:val="nil"/>
            </w:tcBorders>
            <w:shd w:val="clear" w:color="auto" w:fill="auto"/>
          </w:tcPr>
          <w:p w14:paraId="17F8A6F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4.1</w:t>
            </w:r>
          </w:p>
        </w:tc>
        <w:tc>
          <w:tcPr>
            <w:tcW w:w="1134" w:type="dxa"/>
            <w:tcBorders>
              <w:top w:val="nil"/>
              <w:left w:val="nil"/>
              <w:bottom w:val="nil"/>
              <w:right w:val="nil"/>
            </w:tcBorders>
            <w:shd w:val="clear" w:color="auto" w:fill="auto"/>
          </w:tcPr>
          <w:p w14:paraId="392ACA5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3.9</w:t>
            </w:r>
          </w:p>
        </w:tc>
        <w:tc>
          <w:tcPr>
            <w:tcW w:w="1219" w:type="dxa"/>
            <w:tcBorders>
              <w:top w:val="nil"/>
              <w:left w:val="nil"/>
              <w:bottom w:val="nil"/>
              <w:right w:val="nil"/>
            </w:tcBorders>
            <w:shd w:val="clear" w:color="auto" w:fill="auto"/>
          </w:tcPr>
          <w:p w14:paraId="39A15FA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4.0</w:t>
            </w:r>
          </w:p>
        </w:tc>
        <w:tc>
          <w:tcPr>
            <w:tcW w:w="1163" w:type="dxa"/>
            <w:tcBorders>
              <w:top w:val="nil"/>
              <w:left w:val="nil"/>
              <w:bottom w:val="nil"/>
              <w:right w:val="nil"/>
            </w:tcBorders>
            <w:shd w:val="clear" w:color="auto" w:fill="auto"/>
          </w:tcPr>
          <w:p w14:paraId="7EE00AD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3.8</w:t>
            </w:r>
          </w:p>
        </w:tc>
        <w:tc>
          <w:tcPr>
            <w:tcW w:w="1087" w:type="dxa"/>
            <w:tcBorders>
              <w:top w:val="nil"/>
              <w:left w:val="nil"/>
              <w:bottom w:val="nil"/>
              <w:right w:val="nil"/>
            </w:tcBorders>
            <w:shd w:val="clear" w:color="auto" w:fill="auto"/>
          </w:tcPr>
          <w:p w14:paraId="740C031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4.2</w:t>
            </w:r>
          </w:p>
        </w:tc>
        <w:tc>
          <w:tcPr>
            <w:tcW w:w="1191" w:type="dxa"/>
            <w:tcBorders>
              <w:top w:val="nil"/>
              <w:left w:val="nil"/>
              <w:bottom w:val="nil"/>
              <w:right w:val="nil"/>
            </w:tcBorders>
            <w:shd w:val="clear" w:color="auto" w:fill="auto"/>
          </w:tcPr>
          <w:p w14:paraId="0BE04DE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4.0</w:t>
            </w:r>
          </w:p>
        </w:tc>
        <w:tc>
          <w:tcPr>
            <w:tcW w:w="1280" w:type="dxa"/>
            <w:tcBorders>
              <w:top w:val="nil"/>
              <w:left w:val="nil"/>
              <w:bottom w:val="nil"/>
              <w:right w:val="nil"/>
            </w:tcBorders>
            <w:shd w:val="clear" w:color="auto" w:fill="auto"/>
          </w:tcPr>
          <w:p w14:paraId="371831D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3.9</w:t>
            </w:r>
          </w:p>
        </w:tc>
      </w:tr>
      <w:tr w:rsidR="00A25961" w14:paraId="2BEFA7E6" w14:textId="77777777">
        <w:trPr>
          <w:trHeight w:val="460"/>
          <w:jc w:val="center"/>
        </w:trPr>
        <w:tc>
          <w:tcPr>
            <w:tcW w:w="2555" w:type="dxa"/>
            <w:tcBorders>
              <w:top w:val="nil"/>
              <w:left w:val="nil"/>
              <w:bottom w:val="nil"/>
              <w:right w:val="nil"/>
            </w:tcBorders>
            <w:shd w:val="clear" w:color="auto" w:fill="auto"/>
          </w:tcPr>
          <w:p w14:paraId="792AE087"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Platelet count (× 10</w:t>
            </w:r>
            <w:r>
              <w:rPr>
                <w:rFonts w:ascii="Arial" w:hAnsi="Arial" w:cs="Arial"/>
                <w:sz w:val="20"/>
                <w:szCs w:val="20"/>
                <w:vertAlign w:val="superscript"/>
              </w:rPr>
              <w:t>9</w:t>
            </w:r>
            <w:r>
              <w:rPr>
                <w:rFonts w:ascii="Arial" w:hAnsi="Arial" w:cs="Arial"/>
                <w:sz w:val="20"/>
                <w:szCs w:val="20"/>
              </w:rPr>
              <w:t>)</w:t>
            </w:r>
          </w:p>
        </w:tc>
        <w:tc>
          <w:tcPr>
            <w:tcW w:w="1041" w:type="dxa"/>
            <w:tcBorders>
              <w:top w:val="nil"/>
              <w:left w:val="nil"/>
              <w:bottom w:val="nil"/>
              <w:right w:val="nil"/>
            </w:tcBorders>
            <w:shd w:val="clear" w:color="auto" w:fill="auto"/>
          </w:tcPr>
          <w:p w14:paraId="7CF4A06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178</w:t>
            </w:r>
          </w:p>
        </w:tc>
        <w:tc>
          <w:tcPr>
            <w:tcW w:w="1340" w:type="dxa"/>
            <w:tcBorders>
              <w:top w:val="nil"/>
              <w:left w:val="nil"/>
              <w:bottom w:val="nil"/>
              <w:right w:val="nil"/>
            </w:tcBorders>
            <w:shd w:val="clear" w:color="auto" w:fill="auto"/>
          </w:tcPr>
          <w:p w14:paraId="4FBAE8A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196</w:t>
            </w:r>
          </w:p>
        </w:tc>
        <w:tc>
          <w:tcPr>
            <w:tcW w:w="1107" w:type="dxa"/>
            <w:tcBorders>
              <w:top w:val="nil"/>
              <w:left w:val="nil"/>
              <w:bottom w:val="nil"/>
              <w:right w:val="nil"/>
            </w:tcBorders>
            <w:shd w:val="clear" w:color="auto" w:fill="auto"/>
          </w:tcPr>
          <w:p w14:paraId="507B7ED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182</w:t>
            </w:r>
          </w:p>
        </w:tc>
        <w:tc>
          <w:tcPr>
            <w:tcW w:w="1059" w:type="dxa"/>
            <w:tcBorders>
              <w:top w:val="nil"/>
              <w:left w:val="nil"/>
              <w:bottom w:val="nil"/>
              <w:right w:val="nil"/>
            </w:tcBorders>
            <w:shd w:val="clear" w:color="auto" w:fill="auto"/>
          </w:tcPr>
          <w:p w14:paraId="2CBEF9B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201</w:t>
            </w:r>
          </w:p>
        </w:tc>
        <w:tc>
          <w:tcPr>
            <w:tcW w:w="1134" w:type="dxa"/>
            <w:tcBorders>
              <w:top w:val="nil"/>
              <w:left w:val="nil"/>
              <w:bottom w:val="nil"/>
              <w:right w:val="nil"/>
            </w:tcBorders>
            <w:shd w:val="clear" w:color="auto" w:fill="auto"/>
          </w:tcPr>
          <w:p w14:paraId="357DDC7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190</w:t>
            </w:r>
          </w:p>
        </w:tc>
        <w:tc>
          <w:tcPr>
            <w:tcW w:w="1219" w:type="dxa"/>
            <w:tcBorders>
              <w:top w:val="nil"/>
              <w:left w:val="nil"/>
              <w:bottom w:val="nil"/>
              <w:right w:val="nil"/>
            </w:tcBorders>
            <w:shd w:val="clear" w:color="auto" w:fill="auto"/>
          </w:tcPr>
          <w:p w14:paraId="38804B1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197</w:t>
            </w:r>
          </w:p>
        </w:tc>
        <w:tc>
          <w:tcPr>
            <w:tcW w:w="1163" w:type="dxa"/>
            <w:tcBorders>
              <w:top w:val="nil"/>
              <w:left w:val="nil"/>
              <w:bottom w:val="nil"/>
              <w:right w:val="nil"/>
            </w:tcBorders>
            <w:shd w:val="clear" w:color="auto" w:fill="auto"/>
          </w:tcPr>
          <w:p w14:paraId="2CCD036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183</w:t>
            </w:r>
          </w:p>
        </w:tc>
        <w:tc>
          <w:tcPr>
            <w:tcW w:w="1087" w:type="dxa"/>
            <w:tcBorders>
              <w:top w:val="nil"/>
              <w:left w:val="nil"/>
              <w:bottom w:val="nil"/>
              <w:right w:val="nil"/>
            </w:tcBorders>
            <w:shd w:val="clear" w:color="auto" w:fill="auto"/>
          </w:tcPr>
          <w:p w14:paraId="5009392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191</w:t>
            </w:r>
          </w:p>
        </w:tc>
        <w:tc>
          <w:tcPr>
            <w:tcW w:w="1191" w:type="dxa"/>
            <w:tcBorders>
              <w:top w:val="nil"/>
              <w:left w:val="nil"/>
              <w:bottom w:val="nil"/>
              <w:right w:val="nil"/>
            </w:tcBorders>
            <w:shd w:val="clear" w:color="auto" w:fill="auto"/>
          </w:tcPr>
          <w:p w14:paraId="0CE33F4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195</w:t>
            </w:r>
          </w:p>
        </w:tc>
        <w:tc>
          <w:tcPr>
            <w:tcW w:w="1280" w:type="dxa"/>
            <w:tcBorders>
              <w:top w:val="nil"/>
              <w:left w:val="nil"/>
              <w:bottom w:val="nil"/>
              <w:right w:val="nil"/>
            </w:tcBorders>
            <w:shd w:val="clear" w:color="auto" w:fill="auto"/>
          </w:tcPr>
          <w:p w14:paraId="04FE542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181</w:t>
            </w:r>
          </w:p>
        </w:tc>
      </w:tr>
      <w:tr w:rsidR="00A25961" w14:paraId="6B2ADC98" w14:textId="77777777">
        <w:trPr>
          <w:trHeight w:val="460"/>
          <w:jc w:val="center"/>
        </w:trPr>
        <w:tc>
          <w:tcPr>
            <w:tcW w:w="2555" w:type="dxa"/>
            <w:tcBorders>
              <w:top w:val="nil"/>
              <w:left w:val="nil"/>
              <w:bottom w:val="nil"/>
              <w:right w:val="nil"/>
            </w:tcBorders>
            <w:shd w:val="clear" w:color="auto" w:fill="auto"/>
          </w:tcPr>
          <w:p w14:paraId="2408F7D3"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ALB (g/L)</w:t>
            </w:r>
          </w:p>
        </w:tc>
        <w:tc>
          <w:tcPr>
            <w:tcW w:w="1041" w:type="dxa"/>
            <w:tcBorders>
              <w:top w:val="nil"/>
              <w:left w:val="nil"/>
              <w:bottom w:val="nil"/>
              <w:right w:val="nil"/>
            </w:tcBorders>
            <w:shd w:val="clear" w:color="auto" w:fill="auto"/>
          </w:tcPr>
          <w:p w14:paraId="0718284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34.3</w:t>
            </w:r>
          </w:p>
        </w:tc>
        <w:tc>
          <w:tcPr>
            <w:tcW w:w="1340" w:type="dxa"/>
            <w:tcBorders>
              <w:top w:val="nil"/>
              <w:left w:val="nil"/>
              <w:bottom w:val="nil"/>
              <w:right w:val="nil"/>
            </w:tcBorders>
            <w:shd w:val="clear" w:color="auto" w:fill="auto"/>
          </w:tcPr>
          <w:p w14:paraId="44CD0DD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34.7</w:t>
            </w:r>
          </w:p>
        </w:tc>
        <w:tc>
          <w:tcPr>
            <w:tcW w:w="1107" w:type="dxa"/>
            <w:tcBorders>
              <w:top w:val="nil"/>
              <w:left w:val="nil"/>
              <w:bottom w:val="nil"/>
              <w:right w:val="nil"/>
            </w:tcBorders>
            <w:shd w:val="clear" w:color="auto" w:fill="auto"/>
          </w:tcPr>
          <w:p w14:paraId="0998F53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35.1</w:t>
            </w:r>
          </w:p>
        </w:tc>
        <w:tc>
          <w:tcPr>
            <w:tcW w:w="1059" w:type="dxa"/>
            <w:tcBorders>
              <w:top w:val="nil"/>
              <w:left w:val="nil"/>
              <w:bottom w:val="nil"/>
              <w:right w:val="nil"/>
            </w:tcBorders>
            <w:shd w:val="clear" w:color="auto" w:fill="auto"/>
          </w:tcPr>
          <w:p w14:paraId="4C03AEA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34.7</w:t>
            </w:r>
          </w:p>
        </w:tc>
        <w:tc>
          <w:tcPr>
            <w:tcW w:w="1134" w:type="dxa"/>
            <w:tcBorders>
              <w:top w:val="nil"/>
              <w:left w:val="nil"/>
              <w:bottom w:val="nil"/>
              <w:right w:val="nil"/>
            </w:tcBorders>
            <w:shd w:val="clear" w:color="auto" w:fill="auto"/>
          </w:tcPr>
          <w:p w14:paraId="444FD93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34.2</w:t>
            </w:r>
          </w:p>
        </w:tc>
        <w:tc>
          <w:tcPr>
            <w:tcW w:w="1219" w:type="dxa"/>
            <w:tcBorders>
              <w:top w:val="nil"/>
              <w:left w:val="nil"/>
              <w:bottom w:val="nil"/>
              <w:right w:val="nil"/>
            </w:tcBorders>
            <w:shd w:val="clear" w:color="auto" w:fill="auto"/>
          </w:tcPr>
          <w:p w14:paraId="464CF4B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34.6</w:t>
            </w:r>
          </w:p>
        </w:tc>
        <w:tc>
          <w:tcPr>
            <w:tcW w:w="1163" w:type="dxa"/>
            <w:tcBorders>
              <w:top w:val="nil"/>
              <w:left w:val="nil"/>
              <w:bottom w:val="nil"/>
              <w:right w:val="nil"/>
            </w:tcBorders>
            <w:shd w:val="clear" w:color="auto" w:fill="auto"/>
          </w:tcPr>
          <w:p w14:paraId="1153D86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34.8</w:t>
            </w:r>
          </w:p>
        </w:tc>
        <w:tc>
          <w:tcPr>
            <w:tcW w:w="1087" w:type="dxa"/>
            <w:tcBorders>
              <w:top w:val="nil"/>
              <w:left w:val="nil"/>
              <w:bottom w:val="nil"/>
              <w:right w:val="nil"/>
            </w:tcBorders>
            <w:shd w:val="clear" w:color="auto" w:fill="auto"/>
          </w:tcPr>
          <w:p w14:paraId="58A0F64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34.3</w:t>
            </w:r>
          </w:p>
        </w:tc>
        <w:tc>
          <w:tcPr>
            <w:tcW w:w="1191" w:type="dxa"/>
            <w:tcBorders>
              <w:top w:val="nil"/>
              <w:left w:val="nil"/>
              <w:bottom w:val="nil"/>
              <w:right w:val="nil"/>
            </w:tcBorders>
            <w:shd w:val="clear" w:color="auto" w:fill="auto"/>
          </w:tcPr>
          <w:p w14:paraId="3214D0F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34.7</w:t>
            </w:r>
          </w:p>
        </w:tc>
        <w:tc>
          <w:tcPr>
            <w:tcW w:w="1280" w:type="dxa"/>
            <w:tcBorders>
              <w:top w:val="nil"/>
              <w:left w:val="nil"/>
              <w:bottom w:val="nil"/>
              <w:right w:val="nil"/>
            </w:tcBorders>
            <w:shd w:val="clear" w:color="auto" w:fill="auto"/>
          </w:tcPr>
          <w:p w14:paraId="63A279E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34.9</w:t>
            </w:r>
          </w:p>
        </w:tc>
      </w:tr>
      <w:tr w:rsidR="00A25961" w14:paraId="7165A72D" w14:textId="77777777">
        <w:trPr>
          <w:trHeight w:val="460"/>
          <w:jc w:val="center"/>
        </w:trPr>
        <w:tc>
          <w:tcPr>
            <w:tcW w:w="2555" w:type="dxa"/>
            <w:tcBorders>
              <w:top w:val="nil"/>
              <w:left w:val="nil"/>
              <w:bottom w:val="nil"/>
              <w:right w:val="nil"/>
            </w:tcBorders>
            <w:shd w:val="clear" w:color="auto" w:fill="auto"/>
          </w:tcPr>
          <w:p w14:paraId="665D98F8"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ALT (U/L)</w:t>
            </w:r>
          </w:p>
        </w:tc>
        <w:tc>
          <w:tcPr>
            <w:tcW w:w="1041" w:type="dxa"/>
            <w:tcBorders>
              <w:top w:val="nil"/>
              <w:left w:val="nil"/>
              <w:bottom w:val="nil"/>
              <w:right w:val="nil"/>
            </w:tcBorders>
            <w:shd w:val="clear" w:color="auto" w:fill="auto"/>
          </w:tcPr>
          <w:p w14:paraId="2FC255B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67.8</w:t>
            </w:r>
          </w:p>
        </w:tc>
        <w:tc>
          <w:tcPr>
            <w:tcW w:w="1340" w:type="dxa"/>
            <w:tcBorders>
              <w:top w:val="nil"/>
              <w:left w:val="nil"/>
              <w:bottom w:val="nil"/>
              <w:right w:val="nil"/>
            </w:tcBorders>
            <w:shd w:val="clear" w:color="auto" w:fill="auto"/>
          </w:tcPr>
          <w:p w14:paraId="4D5EE50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72.3</w:t>
            </w:r>
          </w:p>
        </w:tc>
        <w:tc>
          <w:tcPr>
            <w:tcW w:w="1107" w:type="dxa"/>
            <w:tcBorders>
              <w:top w:val="nil"/>
              <w:left w:val="nil"/>
              <w:bottom w:val="nil"/>
              <w:right w:val="nil"/>
            </w:tcBorders>
            <w:shd w:val="clear" w:color="auto" w:fill="auto"/>
          </w:tcPr>
          <w:p w14:paraId="4C8458E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78.1</w:t>
            </w:r>
          </w:p>
        </w:tc>
        <w:tc>
          <w:tcPr>
            <w:tcW w:w="1059" w:type="dxa"/>
            <w:tcBorders>
              <w:top w:val="nil"/>
              <w:left w:val="nil"/>
              <w:bottom w:val="nil"/>
              <w:right w:val="nil"/>
            </w:tcBorders>
            <w:shd w:val="clear" w:color="auto" w:fill="auto"/>
          </w:tcPr>
          <w:p w14:paraId="0C53E50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80.2</w:t>
            </w:r>
          </w:p>
        </w:tc>
        <w:tc>
          <w:tcPr>
            <w:tcW w:w="1134" w:type="dxa"/>
            <w:tcBorders>
              <w:top w:val="nil"/>
              <w:left w:val="nil"/>
              <w:bottom w:val="nil"/>
              <w:right w:val="nil"/>
            </w:tcBorders>
            <w:shd w:val="clear" w:color="auto" w:fill="auto"/>
          </w:tcPr>
          <w:p w14:paraId="0985CCC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69.2</w:t>
            </w:r>
          </w:p>
        </w:tc>
        <w:tc>
          <w:tcPr>
            <w:tcW w:w="1219" w:type="dxa"/>
            <w:tcBorders>
              <w:top w:val="nil"/>
              <w:left w:val="nil"/>
              <w:bottom w:val="nil"/>
              <w:right w:val="nil"/>
            </w:tcBorders>
            <w:shd w:val="clear" w:color="auto" w:fill="auto"/>
          </w:tcPr>
          <w:p w14:paraId="6D0CDD1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81.2</w:t>
            </w:r>
          </w:p>
        </w:tc>
        <w:tc>
          <w:tcPr>
            <w:tcW w:w="1163" w:type="dxa"/>
            <w:tcBorders>
              <w:top w:val="nil"/>
              <w:left w:val="nil"/>
              <w:bottom w:val="nil"/>
              <w:right w:val="nil"/>
            </w:tcBorders>
            <w:shd w:val="clear" w:color="auto" w:fill="auto"/>
          </w:tcPr>
          <w:p w14:paraId="218A47B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74.2</w:t>
            </w:r>
          </w:p>
        </w:tc>
        <w:tc>
          <w:tcPr>
            <w:tcW w:w="1087" w:type="dxa"/>
            <w:tcBorders>
              <w:top w:val="nil"/>
              <w:left w:val="nil"/>
              <w:bottom w:val="nil"/>
              <w:right w:val="nil"/>
            </w:tcBorders>
            <w:shd w:val="clear" w:color="auto" w:fill="auto"/>
          </w:tcPr>
          <w:p w14:paraId="50EE36A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77.2</w:t>
            </w:r>
          </w:p>
        </w:tc>
        <w:tc>
          <w:tcPr>
            <w:tcW w:w="1191" w:type="dxa"/>
            <w:tcBorders>
              <w:top w:val="nil"/>
              <w:left w:val="nil"/>
              <w:bottom w:val="nil"/>
              <w:right w:val="nil"/>
            </w:tcBorders>
            <w:shd w:val="clear" w:color="auto" w:fill="auto"/>
          </w:tcPr>
          <w:p w14:paraId="5DB2C80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68.8</w:t>
            </w:r>
          </w:p>
        </w:tc>
        <w:tc>
          <w:tcPr>
            <w:tcW w:w="1280" w:type="dxa"/>
            <w:tcBorders>
              <w:top w:val="nil"/>
              <w:left w:val="nil"/>
              <w:bottom w:val="nil"/>
              <w:right w:val="nil"/>
            </w:tcBorders>
            <w:shd w:val="clear" w:color="auto" w:fill="auto"/>
          </w:tcPr>
          <w:p w14:paraId="2EB1ADC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76.1</w:t>
            </w:r>
          </w:p>
        </w:tc>
      </w:tr>
      <w:tr w:rsidR="00A25961" w14:paraId="4E4D8DB0" w14:textId="77777777">
        <w:trPr>
          <w:trHeight w:val="460"/>
          <w:jc w:val="center"/>
        </w:trPr>
        <w:tc>
          <w:tcPr>
            <w:tcW w:w="2555" w:type="dxa"/>
            <w:tcBorders>
              <w:top w:val="nil"/>
              <w:left w:val="nil"/>
              <w:bottom w:val="nil"/>
              <w:right w:val="nil"/>
            </w:tcBorders>
            <w:shd w:val="clear" w:color="auto" w:fill="auto"/>
          </w:tcPr>
          <w:p w14:paraId="63CB6667"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lastRenderedPageBreak/>
              <w:t>PT (s)</w:t>
            </w:r>
          </w:p>
        </w:tc>
        <w:tc>
          <w:tcPr>
            <w:tcW w:w="1041" w:type="dxa"/>
            <w:tcBorders>
              <w:top w:val="nil"/>
              <w:left w:val="nil"/>
              <w:bottom w:val="nil"/>
              <w:right w:val="nil"/>
            </w:tcBorders>
            <w:shd w:val="clear" w:color="auto" w:fill="auto"/>
          </w:tcPr>
          <w:p w14:paraId="0D245D6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13.2</w:t>
            </w:r>
          </w:p>
        </w:tc>
        <w:tc>
          <w:tcPr>
            <w:tcW w:w="1340" w:type="dxa"/>
            <w:tcBorders>
              <w:top w:val="nil"/>
              <w:left w:val="nil"/>
              <w:bottom w:val="nil"/>
              <w:right w:val="nil"/>
            </w:tcBorders>
            <w:shd w:val="clear" w:color="auto" w:fill="auto"/>
          </w:tcPr>
          <w:p w14:paraId="4720060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13.5</w:t>
            </w:r>
          </w:p>
        </w:tc>
        <w:tc>
          <w:tcPr>
            <w:tcW w:w="1107" w:type="dxa"/>
            <w:tcBorders>
              <w:top w:val="nil"/>
              <w:left w:val="nil"/>
              <w:bottom w:val="nil"/>
              <w:right w:val="nil"/>
            </w:tcBorders>
            <w:shd w:val="clear" w:color="auto" w:fill="auto"/>
          </w:tcPr>
          <w:p w14:paraId="3294B4B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13.1</w:t>
            </w:r>
          </w:p>
        </w:tc>
        <w:tc>
          <w:tcPr>
            <w:tcW w:w="1059" w:type="dxa"/>
            <w:tcBorders>
              <w:top w:val="nil"/>
              <w:left w:val="nil"/>
              <w:bottom w:val="nil"/>
              <w:right w:val="nil"/>
            </w:tcBorders>
            <w:shd w:val="clear" w:color="auto" w:fill="auto"/>
          </w:tcPr>
          <w:p w14:paraId="0DE6308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13.3</w:t>
            </w:r>
          </w:p>
        </w:tc>
        <w:tc>
          <w:tcPr>
            <w:tcW w:w="1134" w:type="dxa"/>
            <w:tcBorders>
              <w:top w:val="nil"/>
              <w:left w:val="nil"/>
              <w:bottom w:val="nil"/>
              <w:right w:val="nil"/>
            </w:tcBorders>
            <w:shd w:val="clear" w:color="auto" w:fill="auto"/>
          </w:tcPr>
          <w:p w14:paraId="52E015D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13.2</w:t>
            </w:r>
          </w:p>
        </w:tc>
        <w:tc>
          <w:tcPr>
            <w:tcW w:w="1219" w:type="dxa"/>
            <w:tcBorders>
              <w:top w:val="nil"/>
              <w:left w:val="nil"/>
              <w:bottom w:val="nil"/>
              <w:right w:val="nil"/>
            </w:tcBorders>
            <w:shd w:val="clear" w:color="auto" w:fill="auto"/>
          </w:tcPr>
          <w:p w14:paraId="79B2A36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13.6</w:t>
            </w:r>
          </w:p>
        </w:tc>
        <w:tc>
          <w:tcPr>
            <w:tcW w:w="1163" w:type="dxa"/>
            <w:tcBorders>
              <w:top w:val="nil"/>
              <w:left w:val="nil"/>
              <w:bottom w:val="nil"/>
              <w:right w:val="nil"/>
            </w:tcBorders>
            <w:shd w:val="clear" w:color="auto" w:fill="auto"/>
          </w:tcPr>
          <w:p w14:paraId="5534BA5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13.6</w:t>
            </w:r>
          </w:p>
        </w:tc>
        <w:tc>
          <w:tcPr>
            <w:tcW w:w="1087" w:type="dxa"/>
            <w:tcBorders>
              <w:top w:val="nil"/>
              <w:left w:val="nil"/>
              <w:bottom w:val="nil"/>
              <w:right w:val="nil"/>
            </w:tcBorders>
            <w:shd w:val="clear" w:color="auto" w:fill="auto"/>
          </w:tcPr>
          <w:p w14:paraId="62DE179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13.3</w:t>
            </w:r>
          </w:p>
        </w:tc>
        <w:tc>
          <w:tcPr>
            <w:tcW w:w="1191" w:type="dxa"/>
            <w:tcBorders>
              <w:top w:val="nil"/>
              <w:left w:val="nil"/>
              <w:bottom w:val="nil"/>
              <w:right w:val="nil"/>
            </w:tcBorders>
            <w:shd w:val="clear" w:color="auto" w:fill="auto"/>
          </w:tcPr>
          <w:p w14:paraId="7D3BD03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13.1</w:t>
            </w:r>
          </w:p>
        </w:tc>
        <w:tc>
          <w:tcPr>
            <w:tcW w:w="1280" w:type="dxa"/>
            <w:tcBorders>
              <w:top w:val="nil"/>
              <w:left w:val="nil"/>
              <w:bottom w:val="nil"/>
              <w:right w:val="nil"/>
            </w:tcBorders>
            <w:shd w:val="clear" w:color="auto" w:fill="auto"/>
          </w:tcPr>
          <w:p w14:paraId="7AB008C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13.7</w:t>
            </w:r>
          </w:p>
        </w:tc>
      </w:tr>
      <w:tr w:rsidR="00A25961" w14:paraId="7E34EA3D" w14:textId="77777777">
        <w:trPr>
          <w:trHeight w:val="460"/>
          <w:jc w:val="center"/>
        </w:trPr>
        <w:tc>
          <w:tcPr>
            <w:tcW w:w="2555" w:type="dxa"/>
            <w:tcBorders>
              <w:top w:val="nil"/>
              <w:left w:val="nil"/>
              <w:bottom w:val="nil"/>
              <w:right w:val="nil"/>
            </w:tcBorders>
            <w:shd w:val="clear" w:color="auto" w:fill="auto"/>
          </w:tcPr>
          <w:p w14:paraId="10417939"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lang w:val="en-US"/>
              </w:rPr>
            </w:pPr>
            <w:r>
              <w:rPr>
                <w:rFonts w:ascii="Arial" w:hAnsi="Arial" w:cs="Arial"/>
                <w:sz w:val="20"/>
                <w:szCs w:val="20"/>
                <w:lang w:val="en-US"/>
              </w:rPr>
              <w:t xml:space="preserve">TBil on admission </w:t>
            </w:r>
            <w:r>
              <w:rPr>
                <w:rFonts w:ascii="Arial" w:hAnsi="Arial" w:cs="Arial"/>
                <w:i/>
                <w:iCs/>
                <w:sz w:val="20"/>
                <w:szCs w:val="20"/>
                <w:vertAlign w:val="superscript"/>
                <w:lang w:val="en-US"/>
              </w:rPr>
              <w:t>a</w:t>
            </w:r>
            <w:r>
              <w:rPr>
                <w:rFonts w:ascii="Arial" w:hAnsi="Arial" w:cs="Arial"/>
                <w:sz w:val="20"/>
                <w:szCs w:val="20"/>
                <w:lang w:val="en-US"/>
              </w:rPr>
              <w:t>(umol/L)</w:t>
            </w:r>
          </w:p>
        </w:tc>
        <w:tc>
          <w:tcPr>
            <w:tcW w:w="1041" w:type="dxa"/>
            <w:tcBorders>
              <w:top w:val="nil"/>
              <w:left w:val="nil"/>
              <w:bottom w:val="nil"/>
              <w:right w:val="nil"/>
            </w:tcBorders>
            <w:shd w:val="clear" w:color="auto" w:fill="auto"/>
          </w:tcPr>
          <w:p w14:paraId="3AD442D8"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191.2</w:t>
            </w:r>
          </w:p>
        </w:tc>
        <w:tc>
          <w:tcPr>
            <w:tcW w:w="1340" w:type="dxa"/>
            <w:tcBorders>
              <w:top w:val="nil"/>
              <w:left w:val="nil"/>
              <w:bottom w:val="nil"/>
              <w:right w:val="nil"/>
            </w:tcBorders>
            <w:shd w:val="clear" w:color="auto" w:fill="auto"/>
          </w:tcPr>
          <w:p w14:paraId="7C1528B7"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207.4</w:t>
            </w:r>
          </w:p>
        </w:tc>
        <w:tc>
          <w:tcPr>
            <w:tcW w:w="1107" w:type="dxa"/>
            <w:tcBorders>
              <w:top w:val="nil"/>
              <w:left w:val="nil"/>
              <w:bottom w:val="nil"/>
              <w:right w:val="nil"/>
            </w:tcBorders>
            <w:shd w:val="clear" w:color="auto" w:fill="auto"/>
          </w:tcPr>
          <w:p w14:paraId="52C7E2ED"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180.1</w:t>
            </w:r>
          </w:p>
        </w:tc>
        <w:tc>
          <w:tcPr>
            <w:tcW w:w="1059" w:type="dxa"/>
            <w:tcBorders>
              <w:top w:val="nil"/>
              <w:left w:val="nil"/>
              <w:bottom w:val="nil"/>
              <w:right w:val="nil"/>
            </w:tcBorders>
            <w:shd w:val="clear" w:color="auto" w:fill="auto"/>
          </w:tcPr>
          <w:p w14:paraId="59596E0C"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199.5</w:t>
            </w:r>
          </w:p>
        </w:tc>
        <w:tc>
          <w:tcPr>
            <w:tcW w:w="1134" w:type="dxa"/>
            <w:tcBorders>
              <w:top w:val="nil"/>
              <w:left w:val="nil"/>
              <w:bottom w:val="nil"/>
              <w:right w:val="nil"/>
            </w:tcBorders>
            <w:shd w:val="clear" w:color="auto" w:fill="auto"/>
          </w:tcPr>
          <w:p w14:paraId="56DF94EE"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192.9</w:t>
            </w:r>
          </w:p>
        </w:tc>
        <w:tc>
          <w:tcPr>
            <w:tcW w:w="1219" w:type="dxa"/>
            <w:tcBorders>
              <w:top w:val="nil"/>
              <w:left w:val="nil"/>
              <w:bottom w:val="nil"/>
              <w:right w:val="nil"/>
            </w:tcBorders>
            <w:shd w:val="clear" w:color="auto" w:fill="auto"/>
          </w:tcPr>
          <w:p w14:paraId="5A614EBE"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217.4</w:t>
            </w:r>
          </w:p>
        </w:tc>
        <w:tc>
          <w:tcPr>
            <w:tcW w:w="1163" w:type="dxa"/>
            <w:tcBorders>
              <w:top w:val="nil"/>
              <w:left w:val="nil"/>
              <w:bottom w:val="nil"/>
              <w:right w:val="nil"/>
            </w:tcBorders>
            <w:shd w:val="clear" w:color="auto" w:fill="auto"/>
          </w:tcPr>
          <w:p w14:paraId="6216B885"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189.4</w:t>
            </w:r>
          </w:p>
        </w:tc>
        <w:tc>
          <w:tcPr>
            <w:tcW w:w="1087" w:type="dxa"/>
            <w:tcBorders>
              <w:top w:val="nil"/>
              <w:left w:val="nil"/>
              <w:bottom w:val="nil"/>
              <w:right w:val="nil"/>
            </w:tcBorders>
            <w:shd w:val="clear" w:color="auto" w:fill="auto"/>
          </w:tcPr>
          <w:p w14:paraId="1CB1BCEE"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201.4</w:t>
            </w:r>
          </w:p>
        </w:tc>
        <w:tc>
          <w:tcPr>
            <w:tcW w:w="1191" w:type="dxa"/>
            <w:tcBorders>
              <w:top w:val="nil"/>
              <w:left w:val="nil"/>
              <w:bottom w:val="nil"/>
              <w:right w:val="nil"/>
            </w:tcBorders>
            <w:shd w:val="clear" w:color="auto" w:fill="auto"/>
          </w:tcPr>
          <w:p w14:paraId="69A9BE8A"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198.7</w:t>
            </w:r>
          </w:p>
        </w:tc>
        <w:tc>
          <w:tcPr>
            <w:tcW w:w="1280" w:type="dxa"/>
            <w:tcBorders>
              <w:top w:val="nil"/>
              <w:left w:val="nil"/>
              <w:bottom w:val="nil"/>
              <w:right w:val="nil"/>
            </w:tcBorders>
            <w:shd w:val="clear" w:color="auto" w:fill="auto"/>
          </w:tcPr>
          <w:p w14:paraId="2FFFAA4C"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189.3</w:t>
            </w:r>
          </w:p>
        </w:tc>
      </w:tr>
      <w:tr w:rsidR="00A25961" w14:paraId="1C39AFB9" w14:textId="77777777">
        <w:trPr>
          <w:trHeight w:val="460"/>
          <w:jc w:val="center"/>
        </w:trPr>
        <w:tc>
          <w:tcPr>
            <w:tcW w:w="2555" w:type="dxa"/>
            <w:tcBorders>
              <w:top w:val="nil"/>
              <w:left w:val="nil"/>
              <w:bottom w:val="nil"/>
              <w:right w:val="nil"/>
            </w:tcBorders>
            <w:shd w:val="clear" w:color="auto" w:fill="auto"/>
          </w:tcPr>
          <w:p w14:paraId="4F0B350C"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lang w:val="en-US"/>
              </w:rPr>
            </w:pPr>
            <w:r>
              <w:rPr>
                <w:rFonts w:ascii="Arial" w:hAnsi="Arial" w:cs="Arial"/>
                <w:sz w:val="20"/>
                <w:szCs w:val="20"/>
                <w:lang w:val="en-US"/>
              </w:rPr>
              <w:t xml:space="preserve">Pre-TACE TBil </w:t>
            </w:r>
            <w:r>
              <w:rPr>
                <w:rFonts w:ascii="Arial" w:hAnsi="Arial" w:cs="Arial"/>
                <w:i/>
                <w:iCs/>
                <w:sz w:val="20"/>
                <w:szCs w:val="20"/>
                <w:vertAlign w:val="superscript"/>
                <w:lang w:val="en-US"/>
              </w:rPr>
              <w:t>b</w:t>
            </w:r>
            <w:r>
              <w:rPr>
                <w:rFonts w:ascii="Arial" w:hAnsi="Arial" w:cs="Arial"/>
                <w:sz w:val="20"/>
                <w:szCs w:val="20"/>
                <w:lang w:val="en-US"/>
              </w:rPr>
              <w:t xml:space="preserve"> (umol/L)</w:t>
            </w:r>
          </w:p>
        </w:tc>
        <w:tc>
          <w:tcPr>
            <w:tcW w:w="1041" w:type="dxa"/>
            <w:tcBorders>
              <w:top w:val="nil"/>
              <w:left w:val="nil"/>
              <w:bottom w:val="nil"/>
              <w:right w:val="nil"/>
            </w:tcBorders>
            <w:shd w:val="clear" w:color="auto" w:fill="auto"/>
          </w:tcPr>
          <w:p w14:paraId="7BFEF62E"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83.1</w:t>
            </w:r>
          </w:p>
        </w:tc>
        <w:tc>
          <w:tcPr>
            <w:tcW w:w="1340" w:type="dxa"/>
            <w:tcBorders>
              <w:top w:val="nil"/>
              <w:left w:val="nil"/>
              <w:bottom w:val="nil"/>
              <w:right w:val="nil"/>
            </w:tcBorders>
            <w:shd w:val="clear" w:color="auto" w:fill="auto"/>
          </w:tcPr>
          <w:p w14:paraId="7F374755"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92.7</w:t>
            </w:r>
          </w:p>
        </w:tc>
        <w:tc>
          <w:tcPr>
            <w:tcW w:w="1107" w:type="dxa"/>
            <w:tcBorders>
              <w:top w:val="nil"/>
              <w:left w:val="nil"/>
              <w:bottom w:val="nil"/>
              <w:right w:val="nil"/>
            </w:tcBorders>
            <w:shd w:val="clear" w:color="auto" w:fill="auto"/>
          </w:tcPr>
          <w:p w14:paraId="06B87534"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87.4</w:t>
            </w:r>
          </w:p>
        </w:tc>
        <w:tc>
          <w:tcPr>
            <w:tcW w:w="1059" w:type="dxa"/>
            <w:tcBorders>
              <w:top w:val="nil"/>
              <w:left w:val="nil"/>
              <w:bottom w:val="nil"/>
              <w:right w:val="nil"/>
            </w:tcBorders>
            <w:shd w:val="clear" w:color="auto" w:fill="auto"/>
          </w:tcPr>
          <w:p w14:paraId="6D74FFF7"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94.6</w:t>
            </w:r>
          </w:p>
        </w:tc>
        <w:tc>
          <w:tcPr>
            <w:tcW w:w="1134" w:type="dxa"/>
            <w:tcBorders>
              <w:top w:val="nil"/>
              <w:left w:val="nil"/>
              <w:bottom w:val="nil"/>
              <w:right w:val="nil"/>
            </w:tcBorders>
            <w:shd w:val="clear" w:color="auto" w:fill="auto"/>
          </w:tcPr>
          <w:p w14:paraId="3C8C89C9"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89.4</w:t>
            </w:r>
          </w:p>
        </w:tc>
        <w:tc>
          <w:tcPr>
            <w:tcW w:w="1219" w:type="dxa"/>
            <w:tcBorders>
              <w:top w:val="nil"/>
              <w:left w:val="nil"/>
              <w:bottom w:val="nil"/>
              <w:right w:val="nil"/>
            </w:tcBorders>
            <w:shd w:val="clear" w:color="auto" w:fill="auto"/>
          </w:tcPr>
          <w:p w14:paraId="768EC2F3"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97.5</w:t>
            </w:r>
          </w:p>
        </w:tc>
        <w:tc>
          <w:tcPr>
            <w:tcW w:w="1163" w:type="dxa"/>
            <w:tcBorders>
              <w:top w:val="nil"/>
              <w:left w:val="nil"/>
              <w:bottom w:val="nil"/>
              <w:right w:val="nil"/>
            </w:tcBorders>
            <w:shd w:val="clear" w:color="auto" w:fill="auto"/>
          </w:tcPr>
          <w:p w14:paraId="5DD9E9CC"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91.2</w:t>
            </w:r>
          </w:p>
        </w:tc>
        <w:tc>
          <w:tcPr>
            <w:tcW w:w="1087" w:type="dxa"/>
            <w:tcBorders>
              <w:top w:val="nil"/>
              <w:left w:val="nil"/>
              <w:bottom w:val="nil"/>
              <w:right w:val="nil"/>
            </w:tcBorders>
            <w:shd w:val="clear" w:color="auto" w:fill="auto"/>
          </w:tcPr>
          <w:p w14:paraId="0BEB2B54"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81.3</w:t>
            </w:r>
          </w:p>
        </w:tc>
        <w:tc>
          <w:tcPr>
            <w:tcW w:w="1191" w:type="dxa"/>
            <w:tcBorders>
              <w:top w:val="nil"/>
              <w:left w:val="nil"/>
              <w:bottom w:val="nil"/>
              <w:right w:val="nil"/>
            </w:tcBorders>
            <w:shd w:val="clear" w:color="auto" w:fill="auto"/>
          </w:tcPr>
          <w:p w14:paraId="57E9DE6D"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90.8</w:t>
            </w:r>
          </w:p>
        </w:tc>
        <w:tc>
          <w:tcPr>
            <w:tcW w:w="1280" w:type="dxa"/>
            <w:tcBorders>
              <w:top w:val="nil"/>
              <w:left w:val="nil"/>
              <w:bottom w:val="nil"/>
              <w:right w:val="nil"/>
            </w:tcBorders>
            <w:shd w:val="clear" w:color="auto" w:fill="auto"/>
          </w:tcPr>
          <w:p w14:paraId="4206DC2E" w14:textId="77777777" w:rsidR="00A25961" w:rsidRDefault="00DA3361">
            <w:pPr>
              <w:widowControl/>
              <w:spacing w:line="480" w:lineRule="auto"/>
              <w:jc w:val="center"/>
              <w:rPr>
                <w:rFonts w:ascii="Arial" w:hAnsi="Arial" w:cs="Arial"/>
                <w:sz w:val="20"/>
                <w:szCs w:val="20"/>
                <w:lang w:val="en-US"/>
              </w:rPr>
            </w:pPr>
            <w:r>
              <w:rPr>
                <w:rFonts w:ascii="Arial" w:hAnsi="Arial" w:cs="Arial"/>
                <w:sz w:val="20"/>
                <w:szCs w:val="20"/>
                <w:lang w:val="en-US"/>
              </w:rPr>
              <w:t>79.7</w:t>
            </w:r>
          </w:p>
        </w:tc>
      </w:tr>
      <w:tr w:rsidR="00A25961" w14:paraId="140D0F53" w14:textId="77777777">
        <w:trPr>
          <w:trHeight w:val="460"/>
          <w:jc w:val="center"/>
        </w:trPr>
        <w:tc>
          <w:tcPr>
            <w:tcW w:w="2555" w:type="dxa"/>
            <w:tcBorders>
              <w:top w:val="nil"/>
              <w:left w:val="nil"/>
              <w:bottom w:val="nil"/>
              <w:right w:val="nil"/>
            </w:tcBorders>
            <w:shd w:val="clear" w:color="auto" w:fill="auto"/>
          </w:tcPr>
          <w:p w14:paraId="6C170BF8"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Multiple intrahepatic tumors </w:t>
            </w:r>
          </w:p>
        </w:tc>
        <w:tc>
          <w:tcPr>
            <w:tcW w:w="1041" w:type="dxa"/>
            <w:tcBorders>
              <w:top w:val="nil"/>
              <w:left w:val="nil"/>
              <w:bottom w:val="nil"/>
              <w:right w:val="nil"/>
            </w:tcBorders>
            <w:shd w:val="clear" w:color="auto" w:fill="auto"/>
          </w:tcPr>
          <w:p w14:paraId="4B331909"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02545680"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78871303"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70F141DD"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7278C214"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1DBA70C7"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14855158"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598E68A5"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47516D50"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19DB7B12" w14:textId="77777777" w:rsidR="00A25961" w:rsidRDefault="00A25961">
            <w:pPr>
              <w:widowControl/>
              <w:spacing w:line="480" w:lineRule="auto"/>
              <w:jc w:val="center"/>
              <w:rPr>
                <w:rFonts w:ascii="Arial" w:hAnsi="Arial" w:cs="Arial"/>
                <w:sz w:val="20"/>
                <w:szCs w:val="20"/>
              </w:rPr>
            </w:pPr>
          </w:p>
        </w:tc>
      </w:tr>
      <w:tr w:rsidR="00A25961" w14:paraId="44010CC3" w14:textId="77777777">
        <w:trPr>
          <w:trHeight w:val="460"/>
          <w:jc w:val="center"/>
        </w:trPr>
        <w:tc>
          <w:tcPr>
            <w:tcW w:w="2555" w:type="dxa"/>
            <w:tcBorders>
              <w:top w:val="nil"/>
              <w:left w:val="nil"/>
              <w:bottom w:val="nil"/>
              <w:right w:val="nil"/>
            </w:tcBorders>
            <w:shd w:val="clear" w:color="auto" w:fill="auto"/>
          </w:tcPr>
          <w:p w14:paraId="541195F4"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No</w:t>
            </w:r>
          </w:p>
        </w:tc>
        <w:tc>
          <w:tcPr>
            <w:tcW w:w="1041" w:type="dxa"/>
            <w:tcBorders>
              <w:top w:val="nil"/>
              <w:left w:val="nil"/>
              <w:bottom w:val="nil"/>
              <w:right w:val="nil"/>
            </w:tcBorders>
            <w:shd w:val="clear" w:color="auto" w:fill="auto"/>
          </w:tcPr>
          <w:p w14:paraId="41B2915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340" w:type="dxa"/>
            <w:tcBorders>
              <w:top w:val="nil"/>
              <w:left w:val="nil"/>
              <w:bottom w:val="nil"/>
              <w:right w:val="nil"/>
            </w:tcBorders>
            <w:shd w:val="clear" w:color="auto" w:fill="auto"/>
          </w:tcPr>
          <w:p w14:paraId="7A7DF54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107" w:type="dxa"/>
            <w:tcBorders>
              <w:top w:val="nil"/>
              <w:left w:val="nil"/>
              <w:bottom w:val="nil"/>
              <w:right w:val="nil"/>
            </w:tcBorders>
            <w:shd w:val="clear" w:color="auto" w:fill="auto"/>
          </w:tcPr>
          <w:p w14:paraId="4D3722E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059" w:type="dxa"/>
            <w:tcBorders>
              <w:top w:val="nil"/>
              <w:left w:val="nil"/>
              <w:bottom w:val="nil"/>
              <w:right w:val="nil"/>
            </w:tcBorders>
            <w:shd w:val="clear" w:color="auto" w:fill="auto"/>
          </w:tcPr>
          <w:p w14:paraId="57437CE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w:t>
            </w:r>
          </w:p>
        </w:tc>
        <w:tc>
          <w:tcPr>
            <w:tcW w:w="1134" w:type="dxa"/>
            <w:tcBorders>
              <w:top w:val="nil"/>
              <w:left w:val="nil"/>
              <w:bottom w:val="nil"/>
              <w:right w:val="nil"/>
            </w:tcBorders>
            <w:shd w:val="clear" w:color="auto" w:fill="auto"/>
          </w:tcPr>
          <w:p w14:paraId="531B29C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219" w:type="dxa"/>
            <w:tcBorders>
              <w:top w:val="nil"/>
              <w:left w:val="nil"/>
              <w:bottom w:val="nil"/>
              <w:right w:val="nil"/>
            </w:tcBorders>
            <w:shd w:val="clear" w:color="auto" w:fill="auto"/>
          </w:tcPr>
          <w:p w14:paraId="541E367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163" w:type="dxa"/>
            <w:tcBorders>
              <w:top w:val="nil"/>
              <w:left w:val="nil"/>
              <w:bottom w:val="nil"/>
              <w:right w:val="nil"/>
            </w:tcBorders>
            <w:shd w:val="clear" w:color="auto" w:fill="auto"/>
          </w:tcPr>
          <w:p w14:paraId="261C738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087" w:type="dxa"/>
            <w:tcBorders>
              <w:top w:val="nil"/>
              <w:left w:val="nil"/>
              <w:bottom w:val="nil"/>
              <w:right w:val="nil"/>
            </w:tcBorders>
            <w:shd w:val="clear" w:color="auto" w:fill="auto"/>
          </w:tcPr>
          <w:p w14:paraId="2C881AD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c>
          <w:tcPr>
            <w:tcW w:w="1191" w:type="dxa"/>
            <w:tcBorders>
              <w:top w:val="nil"/>
              <w:left w:val="nil"/>
              <w:bottom w:val="nil"/>
              <w:right w:val="nil"/>
            </w:tcBorders>
            <w:shd w:val="clear" w:color="auto" w:fill="auto"/>
          </w:tcPr>
          <w:p w14:paraId="7C7B8BE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280" w:type="dxa"/>
            <w:tcBorders>
              <w:top w:val="nil"/>
              <w:left w:val="nil"/>
              <w:bottom w:val="nil"/>
              <w:right w:val="nil"/>
            </w:tcBorders>
            <w:shd w:val="clear" w:color="auto" w:fill="auto"/>
          </w:tcPr>
          <w:p w14:paraId="2AB384F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r>
      <w:tr w:rsidR="00A25961" w14:paraId="7D9DF469" w14:textId="77777777">
        <w:trPr>
          <w:trHeight w:val="460"/>
          <w:jc w:val="center"/>
        </w:trPr>
        <w:tc>
          <w:tcPr>
            <w:tcW w:w="2555" w:type="dxa"/>
            <w:tcBorders>
              <w:top w:val="nil"/>
              <w:left w:val="nil"/>
              <w:bottom w:val="nil"/>
              <w:right w:val="nil"/>
            </w:tcBorders>
            <w:shd w:val="clear" w:color="auto" w:fill="auto"/>
          </w:tcPr>
          <w:p w14:paraId="7753798A"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Yes</w:t>
            </w:r>
          </w:p>
        </w:tc>
        <w:tc>
          <w:tcPr>
            <w:tcW w:w="1041" w:type="dxa"/>
            <w:tcBorders>
              <w:top w:val="nil"/>
              <w:left w:val="nil"/>
              <w:bottom w:val="nil"/>
              <w:right w:val="nil"/>
            </w:tcBorders>
            <w:shd w:val="clear" w:color="auto" w:fill="auto"/>
          </w:tcPr>
          <w:p w14:paraId="586AA82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340" w:type="dxa"/>
            <w:tcBorders>
              <w:top w:val="nil"/>
              <w:left w:val="nil"/>
              <w:bottom w:val="nil"/>
              <w:right w:val="nil"/>
            </w:tcBorders>
            <w:shd w:val="clear" w:color="auto" w:fill="auto"/>
          </w:tcPr>
          <w:p w14:paraId="0EC0E3B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107" w:type="dxa"/>
            <w:tcBorders>
              <w:top w:val="nil"/>
              <w:left w:val="nil"/>
              <w:bottom w:val="nil"/>
              <w:right w:val="nil"/>
            </w:tcBorders>
            <w:shd w:val="clear" w:color="auto" w:fill="auto"/>
          </w:tcPr>
          <w:p w14:paraId="18ECA24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059" w:type="dxa"/>
            <w:tcBorders>
              <w:top w:val="nil"/>
              <w:left w:val="nil"/>
              <w:bottom w:val="nil"/>
              <w:right w:val="nil"/>
            </w:tcBorders>
            <w:shd w:val="clear" w:color="auto" w:fill="auto"/>
          </w:tcPr>
          <w:p w14:paraId="491A132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134" w:type="dxa"/>
            <w:tcBorders>
              <w:top w:val="nil"/>
              <w:left w:val="nil"/>
              <w:bottom w:val="nil"/>
              <w:right w:val="nil"/>
            </w:tcBorders>
            <w:shd w:val="clear" w:color="auto" w:fill="auto"/>
          </w:tcPr>
          <w:p w14:paraId="085D69B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219" w:type="dxa"/>
            <w:tcBorders>
              <w:top w:val="nil"/>
              <w:left w:val="nil"/>
              <w:bottom w:val="nil"/>
              <w:right w:val="nil"/>
            </w:tcBorders>
            <w:shd w:val="clear" w:color="auto" w:fill="auto"/>
          </w:tcPr>
          <w:p w14:paraId="02ADE50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c>
          <w:tcPr>
            <w:tcW w:w="1163" w:type="dxa"/>
            <w:tcBorders>
              <w:top w:val="nil"/>
              <w:left w:val="nil"/>
              <w:bottom w:val="nil"/>
              <w:right w:val="nil"/>
            </w:tcBorders>
            <w:shd w:val="clear" w:color="auto" w:fill="auto"/>
          </w:tcPr>
          <w:p w14:paraId="6437286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087" w:type="dxa"/>
            <w:tcBorders>
              <w:top w:val="nil"/>
              <w:left w:val="nil"/>
              <w:bottom w:val="nil"/>
              <w:right w:val="nil"/>
            </w:tcBorders>
            <w:shd w:val="clear" w:color="auto" w:fill="auto"/>
          </w:tcPr>
          <w:p w14:paraId="331718B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191" w:type="dxa"/>
            <w:tcBorders>
              <w:top w:val="nil"/>
              <w:left w:val="nil"/>
              <w:bottom w:val="nil"/>
              <w:right w:val="nil"/>
            </w:tcBorders>
            <w:shd w:val="clear" w:color="auto" w:fill="auto"/>
          </w:tcPr>
          <w:p w14:paraId="181B448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280" w:type="dxa"/>
            <w:tcBorders>
              <w:top w:val="nil"/>
              <w:left w:val="nil"/>
              <w:bottom w:val="nil"/>
              <w:right w:val="nil"/>
            </w:tcBorders>
            <w:shd w:val="clear" w:color="auto" w:fill="auto"/>
          </w:tcPr>
          <w:p w14:paraId="691FA23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r>
      <w:tr w:rsidR="00A25961" w14:paraId="517D0719" w14:textId="77777777">
        <w:trPr>
          <w:trHeight w:val="460"/>
          <w:jc w:val="center"/>
        </w:trPr>
        <w:tc>
          <w:tcPr>
            <w:tcW w:w="2555" w:type="dxa"/>
            <w:tcBorders>
              <w:top w:val="nil"/>
              <w:left w:val="nil"/>
              <w:bottom w:val="nil"/>
              <w:right w:val="nil"/>
            </w:tcBorders>
            <w:shd w:val="clear" w:color="auto" w:fill="auto"/>
          </w:tcPr>
          <w:p w14:paraId="2FB64C58"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Tumor size </w:t>
            </w:r>
            <w:r>
              <w:rPr>
                <w:rFonts w:ascii="Arial" w:hAnsi="Arial" w:cs="Arial"/>
                <w:i/>
                <w:iCs/>
                <w:sz w:val="20"/>
                <w:szCs w:val="20"/>
                <w:vertAlign w:val="superscript"/>
              </w:rPr>
              <w:t>c</w:t>
            </w:r>
            <w:r>
              <w:rPr>
                <w:rFonts w:ascii="Arial" w:hAnsi="Arial" w:cs="Arial"/>
                <w:sz w:val="20"/>
                <w:szCs w:val="20"/>
              </w:rPr>
              <w:t>(cm)</w:t>
            </w:r>
          </w:p>
        </w:tc>
        <w:tc>
          <w:tcPr>
            <w:tcW w:w="1041" w:type="dxa"/>
            <w:tcBorders>
              <w:top w:val="nil"/>
              <w:left w:val="nil"/>
              <w:bottom w:val="nil"/>
              <w:right w:val="nil"/>
            </w:tcBorders>
            <w:shd w:val="clear" w:color="auto" w:fill="auto"/>
          </w:tcPr>
          <w:p w14:paraId="7F9B8A88"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0D1E76F3"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64C5FF59"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1AE1E694"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67578F29"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251BF81B"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3D09DFFA"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3EE24E31"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0ADE7583"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134ECF8D" w14:textId="77777777" w:rsidR="00A25961" w:rsidRDefault="00A25961">
            <w:pPr>
              <w:widowControl/>
              <w:spacing w:line="480" w:lineRule="auto"/>
              <w:jc w:val="center"/>
              <w:rPr>
                <w:rFonts w:ascii="Arial" w:hAnsi="Arial" w:cs="Arial"/>
                <w:sz w:val="20"/>
                <w:szCs w:val="20"/>
              </w:rPr>
            </w:pPr>
          </w:p>
        </w:tc>
      </w:tr>
      <w:tr w:rsidR="00A25961" w14:paraId="77E607F6" w14:textId="77777777">
        <w:trPr>
          <w:trHeight w:val="460"/>
          <w:jc w:val="center"/>
        </w:trPr>
        <w:tc>
          <w:tcPr>
            <w:tcW w:w="2555" w:type="dxa"/>
            <w:tcBorders>
              <w:top w:val="nil"/>
              <w:left w:val="nil"/>
              <w:bottom w:val="nil"/>
              <w:right w:val="nil"/>
            </w:tcBorders>
            <w:shd w:val="clear" w:color="auto" w:fill="auto"/>
          </w:tcPr>
          <w:p w14:paraId="448630BC"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&lt; 7 cm</w:t>
            </w:r>
          </w:p>
        </w:tc>
        <w:tc>
          <w:tcPr>
            <w:tcW w:w="1041" w:type="dxa"/>
            <w:tcBorders>
              <w:top w:val="nil"/>
              <w:left w:val="nil"/>
              <w:bottom w:val="nil"/>
              <w:right w:val="nil"/>
            </w:tcBorders>
            <w:shd w:val="clear" w:color="auto" w:fill="auto"/>
          </w:tcPr>
          <w:p w14:paraId="6B08704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340" w:type="dxa"/>
            <w:tcBorders>
              <w:top w:val="nil"/>
              <w:left w:val="nil"/>
              <w:bottom w:val="nil"/>
              <w:right w:val="nil"/>
            </w:tcBorders>
            <w:shd w:val="clear" w:color="auto" w:fill="auto"/>
          </w:tcPr>
          <w:p w14:paraId="3DC8B87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107" w:type="dxa"/>
            <w:tcBorders>
              <w:top w:val="nil"/>
              <w:left w:val="nil"/>
              <w:bottom w:val="nil"/>
              <w:right w:val="nil"/>
            </w:tcBorders>
            <w:shd w:val="clear" w:color="auto" w:fill="auto"/>
          </w:tcPr>
          <w:p w14:paraId="5859E1E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059" w:type="dxa"/>
            <w:tcBorders>
              <w:top w:val="nil"/>
              <w:left w:val="nil"/>
              <w:bottom w:val="nil"/>
              <w:right w:val="nil"/>
            </w:tcBorders>
            <w:shd w:val="clear" w:color="auto" w:fill="auto"/>
          </w:tcPr>
          <w:p w14:paraId="0B3B727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11</w:t>
            </w:r>
          </w:p>
        </w:tc>
        <w:tc>
          <w:tcPr>
            <w:tcW w:w="1134" w:type="dxa"/>
            <w:tcBorders>
              <w:top w:val="nil"/>
              <w:left w:val="nil"/>
              <w:bottom w:val="nil"/>
              <w:right w:val="nil"/>
            </w:tcBorders>
            <w:shd w:val="clear" w:color="auto" w:fill="auto"/>
          </w:tcPr>
          <w:p w14:paraId="02A3377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219" w:type="dxa"/>
            <w:tcBorders>
              <w:top w:val="nil"/>
              <w:left w:val="nil"/>
              <w:bottom w:val="nil"/>
              <w:right w:val="nil"/>
            </w:tcBorders>
            <w:shd w:val="clear" w:color="auto" w:fill="auto"/>
          </w:tcPr>
          <w:p w14:paraId="4A94A4B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163" w:type="dxa"/>
            <w:tcBorders>
              <w:top w:val="nil"/>
              <w:left w:val="nil"/>
              <w:bottom w:val="nil"/>
              <w:right w:val="nil"/>
            </w:tcBorders>
            <w:shd w:val="clear" w:color="auto" w:fill="auto"/>
          </w:tcPr>
          <w:p w14:paraId="437F759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087" w:type="dxa"/>
            <w:tcBorders>
              <w:top w:val="nil"/>
              <w:left w:val="nil"/>
              <w:bottom w:val="nil"/>
              <w:right w:val="nil"/>
            </w:tcBorders>
            <w:shd w:val="clear" w:color="auto" w:fill="auto"/>
          </w:tcPr>
          <w:p w14:paraId="0BD0124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191" w:type="dxa"/>
            <w:tcBorders>
              <w:top w:val="nil"/>
              <w:left w:val="nil"/>
              <w:bottom w:val="nil"/>
              <w:right w:val="nil"/>
            </w:tcBorders>
            <w:shd w:val="clear" w:color="auto" w:fill="auto"/>
          </w:tcPr>
          <w:p w14:paraId="485A0C8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280" w:type="dxa"/>
            <w:tcBorders>
              <w:top w:val="nil"/>
              <w:left w:val="nil"/>
              <w:bottom w:val="nil"/>
              <w:right w:val="nil"/>
            </w:tcBorders>
            <w:shd w:val="clear" w:color="auto" w:fill="auto"/>
          </w:tcPr>
          <w:p w14:paraId="419E7B1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r>
      <w:tr w:rsidR="00A25961" w14:paraId="44432D28" w14:textId="77777777">
        <w:trPr>
          <w:trHeight w:val="460"/>
          <w:jc w:val="center"/>
        </w:trPr>
        <w:tc>
          <w:tcPr>
            <w:tcW w:w="2555" w:type="dxa"/>
            <w:tcBorders>
              <w:top w:val="nil"/>
              <w:left w:val="nil"/>
              <w:bottom w:val="nil"/>
              <w:right w:val="nil"/>
            </w:tcBorders>
            <w:shd w:val="clear" w:color="auto" w:fill="auto"/>
          </w:tcPr>
          <w:p w14:paraId="4ECC4EF2"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 7 cm</w:t>
            </w:r>
          </w:p>
        </w:tc>
        <w:tc>
          <w:tcPr>
            <w:tcW w:w="1041" w:type="dxa"/>
            <w:tcBorders>
              <w:top w:val="nil"/>
              <w:left w:val="nil"/>
              <w:bottom w:val="nil"/>
              <w:right w:val="nil"/>
            </w:tcBorders>
            <w:shd w:val="clear" w:color="auto" w:fill="auto"/>
          </w:tcPr>
          <w:p w14:paraId="0EFD670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340" w:type="dxa"/>
            <w:tcBorders>
              <w:top w:val="nil"/>
              <w:left w:val="nil"/>
              <w:bottom w:val="nil"/>
              <w:right w:val="nil"/>
            </w:tcBorders>
            <w:shd w:val="clear" w:color="auto" w:fill="auto"/>
          </w:tcPr>
          <w:p w14:paraId="2A65DAC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107" w:type="dxa"/>
            <w:tcBorders>
              <w:top w:val="nil"/>
              <w:left w:val="nil"/>
              <w:bottom w:val="nil"/>
              <w:right w:val="nil"/>
            </w:tcBorders>
            <w:shd w:val="clear" w:color="auto" w:fill="auto"/>
          </w:tcPr>
          <w:p w14:paraId="20869B0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059" w:type="dxa"/>
            <w:tcBorders>
              <w:top w:val="nil"/>
              <w:left w:val="nil"/>
              <w:bottom w:val="nil"/>
              <w:right w:val="nil"/>
            </w:tcBorders>
            <w:shd w:val="clear" w:color="auto" w:fill="auto"/>
          </w:tcPr>
          <w:p w14:paraId="66F503E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134" w:type="dxa"/>
            <w:tcBorders>
              <w:top w:val="nil"/>
              <w:left w:val="nil"/>
              <w:bottom w:val="nil"/>
              <w:right w:val="nil"/>
            </w:tcBorders>
            <w:shd w:val="clear" w:color="auto" w:fill="auto"/>
          </w:tcPr>
          <w:p w14:paraId="60A3718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219" w:type="dxa"/>
            <w:tcBorders>
              <w:top w:val="nil"/>
              <w:left w:val="nil"/>
              <w:bottom w:val="nil"/>
              <w:right w:val="nil"/>
            </w:tcBorders>
            <w:shd w:val="clear" w:color="auto" w:fill="auto"/>
          </w:tcPr>
          <w:p w14:paraId="79476C9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c>
          <w:tcPr>
            <w:tcW w:w="1163" w:type="dxa"/>
            <w:tcBorders>
              <w:top w:val="nil"/>
              <w:left w:val="nil"/>
              <w:bottom w:val="nil"/>
              <w:right w:val="nil"/>
            </w:tcBorders>
            <w:shd w:val="clear" w:color="auto" w:fill="auto"/>
          </w:tcPr>
          <w:p w14:paraId="441D8BD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087" w:type="dxa"/>
            <w:tcBorders>
              <w:top w:val="nil"/>
              <w:left w:val="nil"/>
              <w:bottom w:val="nil"/>
              <w:right w:val="nil"/>
            </w:tcBorders>
            <w:shd w:val="clear" w:color="auto" w:fill="auto"/>
          </w:tcPr>
          <w:p w14:paraId="3C8A666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191" w:type="dxa"/>
            <w:tcBorders>
              <w:top w:val="nil"/>
              <w:left w:val="nil"/>
              <w:bottom w:val="nil"/>
              <w:right w:val="nil"/>
            </w:tcBorders>
            <w:shd w:val="clear" w:color="auto" w:fill="auto"/>
          </w:tcPr>
          <w:p w14:paraId="2486AF0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280" w:type="dxa"/>
            <w:tcBorders>
              <w:top w:val="nil"/>
              <w:left w:val="nil"/>
              <w:bottom w:val="nil"/>
              <w:right w:val="nil"/>
            </w:tcBorders>
            <w:shd w:val="clear" w:color="auto" w:fill="auto"/>
          </w:tcPr>
          <w:p w14:paraId="5DF612F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r>
      <w:tr w:rsidR="00A25961" w14:paraId="0FE32014" w14:textId="77777777">
        <w:trPr>
          <w:trHeight w:val="460"/>
          <w:jc w:val="center"/>
        </w:trPr>
        <w:tc>
          <w:tcPr>
            <w:tcW w:w="2555" w:type="dxa"/>
            <w:tcBorders>
              <w:top w:val="nil"/>
              <w:left w:val="nil"/>
              <w:bottom w:val="nil"/>
              <w:right w:val="nil"/>
            </w:tcBorders>
            <w:shd w:val="clear" w:color="auto" w:fill="auto"/>
          </w:tcPr>
          <w:p w14:paraId="602828AD"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PVTT</w:t>
            </w:r>
          </w:p>
        </w:tc>
        <w:tc>
          <w:tcPr>
            <w:tcW w:w="1041" w:type="dxa"/>
            <w:tcBorders>
              <w:top w:val="nil"/>
              <w:left w:val="nil"/>
              <w:bottom w:val="nil"/>
              <w:right w:val="nil"/>
            </w:tcBorders>
            <w:shd w:val="clear" w:color="auto" w:fill="auto"/>
          </w:tcPr>
          <w:p w14:paraId="7FAD6A2F"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3ACF7826"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44411302"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0F831F54"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345586B3"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501D48CF"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0E7F077E"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3A4F1B88"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07DFF113"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35301003" w14:textId="77777777" w:rsidR="00A25961" w:rsidRDefault="00A25961">
            <w:pPr>
              <w:widowControl/>
              <w:spacing w:line="480" w:lineRule="auto"/>
              <w:jc w:val="center"/>
              <w:rPr>
                <w:rFonts w:ascii="Arial" w:hAnsi="Arial" w:cs="Arial"/>
                <w:sz w:val="20"/>
                <w:szCs w:val="20"/>
              </w:rPr>
            </w:pPr>
          </w:p>
        </w:tc>
      </w:tr>
      <w:tr w:rsidR="00A25961" w14:paraId="55CEEB64" w14:textId="77777777">
        <w:trPr>
          <w:trHeight w:val="460"/>
          <w:jc w:val="center"/>
        </w:trPr>
        <w:tc>
          <w:tcPr>
            <w:tcW w:w="2555" w:type="dxa"/>
            <w:tcBorders>
              <w:top w:val="nil"/>
              <w:left w:val="nil"/>
              <w:bottom w:val="nil"/>
              <w:right w:val="nil"/>
            </w:tcBorders>
            <w:shd w:val="clear" w:color="auto" w:fill="auto"/>
          </w:tcPr>
          <w:p w14:paraId="175262B4"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No</w:t>
            </w:r>
          </w:p>
        </w:tc>
        <w:tc>
          <w:tcPr>
            <w:tcW w:w="1041" w:type="dxa"/>
            <w:tcBorders>
              <w:top w:val="nil"/>
              <w:left w:val="nil"/>
              <w:bottom w:val="nil"/>
              <w:right w:val="nil"/>
            </w:tcBorders>
            <w:shd w:val="clear" w:color="auto" w:fill="auto"/>
          </w:tcPr>
          <w:p w14:paraId="4EA1592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340" w:type="dxa"/>
            <w:tcBorders>
              <w:top w:val="nil"/>
              <w:left w:val="nil"/>
              <w:bottom w:val="nil"/>
              <w:right w:val="nil"/>
            </w:tcBorders>
            <w:shd w:val="clear" w:color="auto" w:fill="auto"/>
          </w:tcPr>
          <w:p w14:paraId="1EE5E4C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107" w:type="dxa"/>
            <w:tcBorders>
              <w:top w:val="nil"/>
              <w:left w:val="nil"/>
              <w:bottom w:val="nil"/>
              <w:right w:val="nil"/>
            </w:tcBorders>
            <w:shd w:val="clear" w:color="auto" w:fill="auto"/>
          </w:tcPr>
          <w:p w14:paraId="7486047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059" w:type="dxa"/>
            <w:tcBorders>
              <w:top w:val="nil"/>
              <w:left w:val="nil"/>
              <w:bottom w:val="nil"/>
              <w:right w:val="nil"/>
            </w:tcBorders>
            <w:shd w:val="clear" w:color="auto" w:fill="auto"/>
          </w:tcPr>
          <w:p w14:paraId="54677F6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134" w:type="dxa"/>
            <w:tcBorders>
              <w:top w:val="nil"/>
              <w:left w:val="nil"/>
              <w:bottom w:val="nil"/>
              <w:right w:val="nil"/>
            </w:tcBorders>
            <w:shd w:val="clear" w:color="auto" w:fill="auto"/>
          </w:tcPr>
          <w:p w14:paraId="218FC1F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219" w:type="dxa"/>
            <w:tcBorders>
              <w:top w:val="nil"/>
              <w:left w:val="nil"/>
              <w:bottom w:val="nil"/>
              <w:right w:val="nil"/>
            </w:tcBorders>
            <w:shd w:val="clear" w:color="auto" w:fill="auto"/>
          </w:tcPr>
          <w:p w14:paraId="23115DB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w:t>
            </w:r>
          </w:p>
        </w:tc>
        <w:tc>
          <w:tcPr>
            <w:tcW w:w="1163" w:type="dxa"/>
            <w:tcBorders>
              <w:top w:val="nil"/>
              <w:left w:val="nil"/>
              <w:bottom w:val="nil"/>
              <w:right w:val="nil"/>
            </w:tcBorders>
            <w:shd w:val="clear" w:color="auto" w:fill="auto"/>
          </w:tcPr>
          <w:p w14:paraId="6C44799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087" w:type="dxa"/>
            <w:tcBorders>
              <w:top w:val="nil"/>
              <w:left w:val="nil"/>
              <w:bottom w:val="nil"/>
              <w:right w:val="nil"/>
            </w:tcBorders>
            <w:shd w:val="clear" w:color="auto" w:fill="auto"/>
          </w:tcPr>
          <w:p w14:paraId="19FA50D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11</w:t>
            </w:r>
          </w:p>
        </w:tc>
        <w:tc>
          <w:tcPr>
            <w:tcW w:w="1191" w:type="dxa"/>
            <w:tcBorders>
              <w:top w:val="nil"/>
              <w:left w:val="nil"/>
              <w:bottom w:val="nil"/>
              <w:right w:val="nil"/>
            </w:tcBorders>
            <w:shd w:val="clear" w:color="auto" w:fill="auto"/>
          </w:tcPr>
          <w:p w14:paraId="32FCACB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w:t>
            </w:r>
          </w:p>
        </w:tc>
        <w:tc>
          <w:tcPr>
            <w:tcW w:w="1280" w:type="dxa"/>
            <w:tcBorders>
              <w:top w:val="nil"/>
              <w:left w:val="nil"/>
              <w:bottom w:val="nil"/>
              <w:right w:val="nil"/>
            </w:tcBorders>
            <w:shd w:val="clear" w:color="auto" w:fill="auto"/>
          </w:tcPr>
          <w:p w14:paraId="227AA31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r>
      <w:tr w:rsidR="00A25961" w14:paraId="4AA13D3E" w14:textId="77777777">
        <w:trPr>
          <w:trHeight w:val="460"/>
          <w:jc w:val="center"/>
        </w:trPr>
        <w:tc>
          <w:tcPr>
            <w:tcW w:w="2555" w:type="dxa"/>
            <w:tcBorders>
              <w:top w:val="nil"/>
              <w:left w:val="nil"/>
              <w:bottom w:val="nil"/>
              <w:right w:val="nil"/>
            </w:tcBorders>
            <w:shd w:val="clear" w:color="auto" w:fill="auto"/>
          </w:tcPr>
          <w:p w14:paraId="7E292CD9"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Yes</w:t>
            </w:r>
          </w:p>
        </w:tc>
        <w:tc>
          <w:tcPr>
            <w:tcW w:w="1041" w:type="dxa"/>
            <w:tcBorders>
              <w:top w:val="nil"/>
              <w:left w:val="nil"/>
              <w:bottom w:val="nil"/>
              <w:right w:val="nil"/>
            </w:tcBorders>
            <w:shd w:val="clear" w:color="auto" w:fill="auto"/>
          </w:tcPr>
          <w:p w14:paraId="0CAA72A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340" w:type="dxa"/>
            <w:tcBorders>
              <w:top w:val="nil"/>
              <w:left w:val="nil"/>
              <w:bottom w:val="nil"/>
              <w:right w:val="nil"/>
            </w:tcBorders>
            <w:shd w:val="clear" w:color="auto" w:fill="auto"/>
          </w:tcPr>
          <w:p w14:paraId="01FD20D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107" w:type="dxa"/>
            <w:tcBorders>
              <w:top w:val="nil"/>
              <w:left w:val="nil"/>
              <w:bottom w:val="nil"/>
              <w:right w:val="nil"/>
            </w:tcBorders>
            <w:shd w:val="clear" w:color="auto" w:fill="auto"/>
          </w:tcPr>
          <w:p w14:paraId="66E1F6C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059" w:type="dxa"/>
            <w:tcBorders>
              <w:top w:val="nil"/>
              <w:left w:val="nil"/>
              <w:bottom w:val="nil"/>
              <w:right w:val="nil"/>
            </w:tcBorders>
            <w:shd w:val="clear" w:color="auto" w:fill="auto"/>
          </w:tcPr>
          <w:p w14:paraId="05C60BB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134" w:type="dxa"/>
            <w:tcBorders>
              <w:top w:val="nil"/>
              <w:left w:val="nil"/>
              <w:bottom w:val="nil"/>
              <w:right w:val="nil"/>
            </w:tcBorders>
            <w:shd w:val="clear" w:color="auto" w:fill="auto"/>
          </w:tcPr>
          <w:p w14:paraId="19BD266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219" w:type="dxa"/>
            <w:tcBorders>
              <w:top w:val="nil"/>
              <w:left w:val="nil"/>
              <w:bottom w:val="nil"/>
              <w:right w:val="nil"/>
            </w:tcBorders>
            <w:shd w:val="clear" w:color="auto" w:fill="auto"/>
          </w:tcPr>
          <w:p w14:paraId="087727F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163" w:type="dxa"/>
            <w:tcBorders>
              <w:top w:val="nil"/>
              <w:left w:val="nil"/>
              <w:bottom w:val="nil"/>
              <w:right w:val="nil"/>
            </w:tcBorders>
            <w:shd w:val="clear" w:color="auto" w:fill="auto"/>
          </w:tcPr>
          <w:p w14:paraId="5E4513C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w:t>
            </w:r>
          </w:p>
        </w:tc>
        <w:tc>
          <w:tcPr>
            <w:tcW w:w="1087" w:type="dxa"/>
            <w:tcBorders>
              <w:top w:val="nil"/>
              <w:left w:val="nil"/>
              <w:bottom w:val="nil"/>
              <w:right w:val="nil"/>
            </w:tcBorders>
            <w:shd w:val="clear" w:color="auto" w:fill="auto"/>
          </w:tcPr>
          <w:p w14:paraId="1B15C75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11</w:t>
            </w:r>
          </w:p>
        </w:tc>
        <w:tc>
          <w:tcPr>
            <w:tcW w:w="1191" w:type="dxa"/>
            <w:tcBorders>
              <w:top w:val="nil"/>
              <w:left w:val="nil"/>
              <w:bottom w:val="nil"/>
              <w:right w:val="nil"/>
            </w:tcBorders>
            <w:shd w:val="clear" w:color="auto" w:fill="auto"/>
          </w:tcPr>
          <w:p w14:paraId="2D8C1D1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280" w:type="dxa"/>
            <w:tcBorders>
              <w:top w:val="nil"/>
              <w:left w:val="nil"/>
              <w:bottom w:val="nil"/>
              <w:right w:val="nil"/>
            </w:tcBorders>
            <w:shd w:val="clear" w:color="auto" w:fill="auto"/>
          </w:tcPr>
          <w:p w14:paraId="734574D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r>
      <w:tr w:rsidR="00A25961" w14:paraId="758E04B1" w14:textId="77777777">
        <w:trPr>
          <w:trHeight w:val="460"/>
          <w:jc w:val="center"/>
        </w:trPr>
        <w:tc>
          <w:tcPr>
            <w:tcW w:w="2555" w:type="dxa"/>
            <w:tcBorders>
              <w:top w:val="nil"/>
              <w:left w:val="nil"/>
              <w:bottom w:val="nil"/>
              <w:right w:val="nil"/>
            </w:tcBorders>
            <w:shd w:val="clear" w:color="auto" w:fill="auto"/>
          </w:tcPr>
          <w:p w14:paraId="26B75036"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Extrahepatic spread</w:t>
            </w:r>
          </w:p>
        </w:tc>
        <w:tc>
          <w:tcPr>
            <w:tcW w:w="1041" w:type="dxa"/>
            <w:tcBorders>
              <w:top w:val="nil"/>
              <w:left w:val="nil"/>
              <w:bottom w:val="nil"/>
              <w:right w:val="nil"/>
            </w:tcBorders>
            <w:shd w:val="clear" w:color="auto" w:fill="auto"/>
          </w:tcPr>
          <w:p w14:paraId="618CF58A"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77B4ABBC"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692D4E1F"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0A1ADACD"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43488E4A"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51877FFA"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56458484"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43F9AEF8"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5CBA32F7"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6E420385" w14:textId="77777777" w:rsidR="00A25961" w:rsidRDefault="00A25961">
            <w:pPr>
              <w:widowControl/>
              <w:spacing w:line="480" w:lineRule="auto"/>
              <w:jc w:val="center"/>
              <w:rPr>
                <w:rFonts w:ascii="Arial" w:hAnsi="Arial" w:cs="Arial"/>
                <w:sz w:val="20"/>
                <w:szCs w:val="20"/>
              </w:rPr>
            </w:pPr>
          </w:p>
        </w:tc>
      </w:tr>
      <w:tr w:rsidR="00A25961" w14:paraId="466EB189" w14:textId="77777777">
        <w:trPr>
          <w:trHeight w:val="460"/>
          <w:jc w:val="center"/>
        </w:trPr>
        <w:tc>
          <w:tcPr>
            <w:tcW w:w="2555" w:type="dxa"/>
            <w:tcBorders>
              <w:top w:val="nil"/>
              <w:left w:val="nil"/>
              <w:bottom w:val="nil"/>
              <w:right w:val="nil"/>
            </w:tcBorders>
            <w:shd w:val="clear" w:color="auto" w:fill="auto"/>
          </w:tcPr>
          <w:p w14:paraId="6456F269"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No</w:t>
            </w:r>
          </w:p>
        </w:tc>
        <w:tc>
          <w:tcPr>
            <w:tcW w:w="1041" w:type="dxa"/>
            <w:tcBorders>
              <w:top w:val="nil"/>
              <w:left w:val="nil"/>
              <w:bottom w:val="nil"/>
              <w:right w:val="nil"/>
            </w:tcBorders>
            <w:shd w:val="clear" w:color="auto" w:fill="auto"/>
          </w:tcPr>
          <w:p w14:paraId="769E869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25</w:t>
            </w:r>
          </w:p>
        </w:tc>
        <w:tc>
          <w:tcPr>
            <w:tcW w:w="1340" w:type="dxa"/>
            <w:tcBorders>
              <w:top w:val="nil"/>
              <w:left w:val="nil"/>
              <w:bottom w:val="nil"/>
              <w:right w:val="nil"/>
            </w:tcBorders>
            <w:shd w:val="clear" w:color="auto" w:fill="auto"/>
          </w:tcPr>
          <w:p w14:paraId="3A9DACD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22</w:t>
            </w:r>
          </w:p>
        </w:tc>
        <w:tc>
          <w:tcPr>
            <w:tcW w:w="1107" w:type="dxa"/>
            <w:tcBorders>
              <w:top w:val="nil"/>
              <w:left w:val="nil"/>
              <w:bottom w:val="nil"/>
              <w:right w:val="nil"/>
            </w:tcBorders>
            <w:shd w:val="clear" w:color="auto" w:fill="auto"/>
          </w:tcPr>
          <w:p w14:paraId="4DFC7C4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26</w:t>
            </w:r>
          </w:p>
        </w:tc>
        <w:tc>
          <w:tcPr>
            <w:tcW w:w="1059" w:type="dxa"/>
            <w:tcBorders>
              <w:top w:val="nil"/>
              <w:left w:val="nil"/>
              <w:bottom w:val="nil"/>
              <w:right w:val="nil"/>
            </w:tcBorders>
            <w:shd w:val="clear" w:color="auto" w:fill="auto"/>
          </w:tcPr>
          <w:p w14:paraId="6A37ED1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134" w:type="dxa"/>
            <w:tcBorders>
              <w:top w:val="nil"/>
              <w:left w:val="nil"/>
              <w:bottom w:val="nil"/>
              <w:right w:val="nil"/>
            </w:tcBorders>
            <w:shd w:val="clear" w:color="auto" w:fill="auto"/>
          </w:tcPr>
          <w:p w14:paraId="7E900BA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219" w:type="dxa"/>
            <w:tcBorders>
              <w:top w:val="nil"/>
              <w:left w:val="nil"/>
              <w:bottom w:val="nil"/>
              <w:right w:val="nil"/>
            </w:tcBorders>
            <w:shd w:val="clear" w:color="auto" w:fill="auto"/>
          </w:tcPr>
          <w:p w14:paraId="771D217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163" w:type="dxa"/>
            <w:tcBorders>
              <w:top w:val="nil"/>
              <w:left w:val="nil"/>
              <w:bottom w:val="nil"/>
              <w:right w:val="nil"/>
            </w:tcBorders>
            <w:shd w:val="clear" w:color="auto" w:fill="auto"/>
          </w:tcPr>
          <w:p w14:paraId="339A043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23</w:t>
            </w:r>
          </w:p>
        </w:tc>
        <w:tc>
          <w:tcPr>
            <w:tcW w:w="1087" w:type="dxa"/>
            <w:tcBorders>
              <w:top w:val="nil"/>
              <w:left w:val="nil"/>
              <w:bottom w:val="nil"/>
              <w:right w:val="nil"/>
            </w:tcBorders>
            <w:shd w:val="clear" w:color="auto" w:fill="auto"/>
          </w:tcPr>
          <w:p w14:paraId="369F683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w:t>
            </w:r>
          </w:p>
        </w:tc>
        <w:tc>
          <w:tcPr>
            <w:tcW w:w="1191" w:type="dxa"/>
            <w:tcBorders>
              <w:top w:val="nil"/>
              <w:left w:val="nil"/>
              <w:bottom w:val="nil"/>
              <w:right w:val="nil"/>
            </w:tcBorders>
            <w:shd w:val="clear" w:color="auto" w:fill="auto"/>
          </w:tcPr>
          <w:p w14:paraId="1C6D404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w:t>
            </w:r>
          </w:p>
        </w:tc>
        <w:tc>
          <w:tcPr>
            <w:tcW w:w="1280" w:type="dxa"/>
            <w:tcBorders>
              <w:top w:val="nil"/>
              <w:left w:val="nil"/>
              <w:bottom w:val="nil"/>
              <w:right w:val="nil"/>
            </w:tcBorders>
            <w:shd w:val="clear" w:color="auto" w:fill="auto"/>
          </w:tcPr>
          <w:p w14:paraId="2648804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r>
      <w:tr w:rsidR="00A25961" w14:paraId="299A8A78" w14:textId="77777777">
        <w:trPr>
          <w:trHeight w:val="460"/>
          <w:jc w:val="center"/>
        </w:trPr>
        <w:tc>
          <w:tcPr>
            <w:tcW w:w="2555" w:type="dxa"/>
            <w:tcBorders>
              <w:top w:val="nil"/>
              <w:left w:val="nil"/>
              <w:bottom w:val="nil"/>
              <w:right w:val="nil"/>
            </w:tcBorders>
            <w:shd w:val="clear" w:color="auto" w:fill="auto"/>
          </w:tcPr>
          <w:p w14:paraId="1F9DAB04"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Yes</w:t>
            </w:r>
          </w:p>
        </w:tc>
        <w:tc>
          <w:tcPr>
            <w:tcW w:w="1041" w:type="dxa"/>
            <w:tcBorders>
              <w:top w:val="nil"/>
              <w:left w:val="nil"/>
              <w:bottom w:val="nil"/>
              <w:right w:val="nil"/>
            </w:tcBorders>
            <w:shd w:val="clear" w:color="auto" w:fill="auto"/>
          </w:tcPr>
          <w:p w14:paraId="7EB66E8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340" w:type="dxa"/>
            <w:tcBorders>
              <w:top w:val="nil"/>
              <w:left w:val="nil"/>
              <w:bottom w:val="nil"/>
              <w:right w:val="nil"/>
            </w:tcBorders>
            <w:shd w:val="clear" w:color="auto" w:fill="auto"/>
          </w:tcPr>
          <w:p w14:paraId="37BBF69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w:t>
            </w:r>
          </w:p>
        </w:tc>
        <w:tc>
          <w:tcPr>
            <w:tcW w:w="1107" w:type="dxa"/>
            <w:tcBorders>
              <w:top w:val="nil"/>
              <w:left w:val="nil"/>
              <w:bottom w:val="nil"/>
              <w:right w:val="nil"/>
            </w:tcBorders>
            <w:shd w:val="clear" w:color="auto" w:fill="auto"/>
          </w:tcPr>
          <w:p w14:paraId="40F07AF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c>
          <w:tcPr>
            <w:tcW w:w="1059" w:type="dxa"/>
            <w:tcBorders>
              <w:top w:val="nil"/>
              <w:left w:val="nil"/>
              <w:bottom w:val="nil"/>
              <w:right w:val="nil"/>
            </w:tcBorders>
            <w:shd w:val="clear" w:color="auto" w:fill="auto"/>
          </w:tcPr>
          <w:p w14:paraId="64AB1E3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134" w:type="dxa"/>
            <w:tcBorders>
              <w:top w:val="nil"/>
              <w:left w:val="nil"/>
              <w:bottom w:val="nil"/>
              <w:right w:val="nil"/>
            </w:tcBorders>
            <w:shd w:val="clear" w:color="auto" w:fill="auto"/>
          </w:tcPr>
          <w:p w14:paraId="13B309D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12</w:t>
            </w:r>
          </w:p>
        </w:tc>
        <w:tc>
          <w:tcPr>
            <w:tcW w:w="1219" w:type="dxa"/>
            <w:tcBorders>
              <w:top w:val="nil"/>
              <w:left w:val="nil"/>
              <w:bottom w:val="nil"/>
              <w:right w:val="nil"/>
            </w:tcBorders>
            <w:shd w:val="clear" w:color="auto" w:fill="auto"/>
          </w:tcPr>
          <w:p w14:paraId="568C1E4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10</w:t>
            </w:r>
          </w:p>
        </w:tc>
        <w:tc>
          <w:tcPr>
            <w:tcW w:w="1163" w:type="dxa"/>
            <w:tcBorders>
              <w:top w:val="nil"/>
              <w:left w:val="nil"/>
              <w:bottom w:val="nil"/>
              <w:right w:val="nil"/>
            </w:tcBorders>
            <w:shd w:val="clear" w:color="auto" w:fill="auto"/>
          </w:tcPr>
          <w:p w14:paraId="58720F4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087" w:type="dxa"/>
            <w:tcBorders>
              <w:top w:val="nil"/>
              <w:left w:val="nil"/>
              <w:bottom w:val="nil"/>
              <w:right w:val="nil"/>
            </w:tcBorders>
            <w:shd w:val="clear" w:color="auto" w:fill="auto"/>
          </w:tcPr>
          <w:p w14:paraId="2AC0612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191" w:type="dxa"/>
            <w:tcBorders>
              <w:top w:val="nil"/>
              <w:left w:val="nil"/>
              <w:bottom w:val="nil"/>
              <w:right w:val="nil"/>
            </w:tcBorders>
            <w:shd w:val="clear" w:color="auto" w:fill="auto"/>
          </w:tcPr>
          <w:p w14:paraId="315BA02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280" w:type="dxa"/>
            <w:tcBorders>
              <w:top w:val="nil"/>
              <w:left w:val="nil"/>
              <w:bottom w:val="nil"/>
              <w:right w:val="nil"/>
            </w:tcBorders>
            <w:shd w:val="clear" w:color="auto" w:fill="auto"/>
          </w:tcPr>
          <w:p w14:paraId="231CF97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r>
      <w:tr w:rsidR="00A25961" w14:paraId="6522BF00" w14:textId="77777777">
        <w:trPr>
          <w:trHeight w:val="460"/>
          <w:jc w:val="center"/>
        </w:trPr>
        <w:tc>
          <w:tcPr>
            <w:tcW w:w="2555" w:type="dxa"/>
            <w:tcBorders>
              <w:top w:val="nil"/>
              <w:left w:val="nil"/>
              <w:bottom w:val="nil"/>
              <w:right w:val="nil"/>
            </w:tcBorders>
            <w:shd w:val="clear" w:color="auto" w:fill="auto"/>
          </w:tcPr>
          <w:p w14:paraId="28BEE155"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BCLC stage</w:t>
            </w:r>
          </w:p>
        </w:tc>
        <w:tc>
          <w:tcPr>
            <w:tcW w:w="1041" w:type="dxa"/>
            <w:tcBorders>
              <w:top w:val="nil"/>
              <w:left w:val="nil"/>
              <w:bottom w:val="nil"/>
              <w:right w:val="nil"/>
            </w:tcBorders>
            <w:shd w:val="clear" w:color="auto" w:fill="auto"/>
          </w:tcPr>
          <w:p w14:paraId="3DD73526"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041EC049"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2AC35CF4"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23D1CB78"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4277715E"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7B44F484"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1F657633"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12743AF4"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10064D81"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5CD7FD71" w14:textId="77777777" w:rsidR="00A25961" w:rsidRDefault="00A25961">
            <w:pPr>
              <w:widowControl/>
              <w:spacing w:line="480" w:lineRule="auto"/>
              <w:jc w:val="center"/>
              <w:rPr>
                <w:rFonts w:ascii="Arial" w:hAnsi="Arial" w:cs="Arial"/>
                <w:sz w:val="20"/>
                <w:szCs w:val="20"/>
              </w:rPr>
            </w:pPr>
          </w:p>
        </w:tc>
      </w:tr>
      <w:tr w:rsidR="00A25961" w14:paraId="30A00AB2" w14:textId="77777777">
        <w:trPr>
          <w:trHeight w:val="460"/>
          <w:jc w:val="center"/>
        </w:trPr>
        <w:tc>
          <w:tcPr>
            <w:tcW w:w="2555" w:type="dxa"/>
            <w:tcBorders>
              <w:top w:val="nil"/>
              <w:left w:val="nil"/>
              <w:bottom w:val="nil"/>
              <w:right w:val="nil"/>
            </w:tcBorders>
            <w:shd w:val="clear" w:color="auto" w:fill="auto"/>
          </w:tcPr>
          <w:p w14:paraId="010652DF"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A</w:t>
            </w:r>
          </w:p>
        </w:tc>
        <w:tc>
          <w:tcPr>
            <w:tcW w:w="1041" w:type="dxa"/>
            <w:tcBorders>
              <w:top w:val="nil"/>
              <w:left w:val="nil"/>
              <w:bottom w:val="nil"/>
              <w:right w:val="nil"/>
            </w:tcBorders>
            <w:shd w:val="clear" w:color="auto" w:fill="auto"/>
          </w:tcPr>
          <w:p w14:paraId="6AA5EFC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340" w:type="dxa"/>
            <w:tcBorders>
              <w:top w:val="nil"/>
              <w:left w:val="nil"/>
              <w:bottom w:val="nil"/>
              <w:right w:val="nil"/>
            </w:tcBorders>
            <w:shd w:val="clear" w:color="auto" w:fill="auto"/>
          </w:tcPr>
          <w:p w14:paraId="7AEBA88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107" w:type="dxa"/>
            <w:tcBorders>
              <w:top w:val="nil"/>
              <w:left w:val="nil"/>
              <w:bottom w:val="nil"/>
              <w:right w:val="nil"/>
            </w:tcBorders>
            <w:shd w:val="clear" w:color="auto" w:fill="auto"/>
          </w:tcPr>
          <w:p w14:paraId="3DAD8AE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w:t>
            </w:r>
          </w:p>
        </w:tc>
        <w:tc>
          <w:tcPr>
            <w:tcW w:w="1059" w:type="dxa"/>
            <w:tcBorders>
              <w:top w:val="nil"/>
              <w:left w:val="nil"/>
              <w:bottom w:val="nil"/>
              <w:right w:val="nil"/>
            </w:tcBorders>
            <w:shd w:val="clear" w:color="auto" w:fill="auto"/>
          </w:tcPr>
          <w:p w14:paraId="45B59DF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134" w:type="dxa"/>
            <w:tcBorders>
              <w:top w:val="nil"/>
              <w:left w:val="nil"/>
              <w:bottom w:val="nil"/>
              <w:right w:val="nil"/>
            </w:tcBorders>
            <w:shd w:val="clear" w:color="auto" w:fill="auto"/>
          </w:tcPr>
          <w:p w14:paraId="637B2BA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219" w:type="dxa"/>
            <w:tcBorders>
              <w:top w:val="nil"/>
              <w:left w:val="nil"/>
              <w:bottom w:val="nil"/>
              <w:right w:val="nil"/>
            </w:tcBorders>
            <w:shd w:val="clear" w:color="auto" w:fill="auto"/>
          </w:tcPr>
          <w:p w14:paraId="0747AF9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w:t>
            </w:r>
          </w:p>
        </w:tc>
        <w:tc>
          <w:tcPr>
            <w:tcW w:w="1163" w:type="dxa"/>
            <w:tcBorders>
              <w:top w:val="nil"/>
              <w:left w:val="nil"/>
              <w:bottom w:val="nil"/>
              <w:right w:val="nil"/>
            </w:tcBorders>
            <w:shd w:val="clear" w:color="auto" w:fill="auto"/>
          </w:tcPr>
          <w:p w14:paraId="6427231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087" w:type="dxa"/>
            <w:tcBorders>
              <w:top w:val="nil"/>
              <w:left w:val="nil"/>
              <w:bottom w:val="nil"/>
              <w:right w:val="nil"/>
            </w:tcBorders>
            <w:shd w:val="clear" w:color="auto" w:fill="auto"/>
          </w:tcPr>
          <w:p w14:paraId="4C7A2C4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191" w:type="dxa"/>
            <w:tcBorders>
              <w:top w:val="nil"/>
              <w:left w:val="nil"/>
              <w:bottom w:val="nil"/>
              <w:right w:val="nil"/>
            </w:tcBorders>
            <w:shd w:val="clear" w:color="auto" w:fill="auto"/>
          </w:tcPr>
          <w:p w14:paraId="06009FF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w:t>
            </w:r>
          </w:p>
        </w:tc>
        <w:tc>
          <w:tcPr>
            <w:tcW w:w="1280" w:type="dxa"/>
            <w:tcBorders>
              <w:top w:val="nil"/>
              <w:left w:val="nil"/>
              <w:bottom w:val="nil"/>
              <w:right w:val="nil"/>
            </w:tcBorders>
            <w:shd w:val="clear" w:color="auto" w:fill="auto"/>
          </w:tcPr>
          <w:p w14:paraId="6105A53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r>
      <w:tr w:rsidR="00A25961" w14:paraId="15B3EBDC" w14:textId="77777777">
        <w:trPr>
          <w:trHeight w:val="460"/>
          <w:jc w:val="center"/>
        </w:trPr>
        <w:tc>
          <w:tcPr>
            <w:tcW w:w="2555" w:type="dxa"/>
            <w:tcBorders>
              <w:top w:val="nil"/>
              <w:left w:val="nil"/>
              <w:bottom w:val="nil"/>
              <w:right w:val="nil"/>
            </w:tcBorders>
            <w:shd w:val="clear" w:color="auto" w:fill="auto"/>
          </w:tcPr>
          <w:p w14:paraId="06C70EBB"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B</w:t>
            </w:r>
          </w:p>
        </w:tc>
        <w:tc>
          <w:tcPr>
            <w:tcW w:w="1041" w:type="dxa"/>
            <w:tcBorders>
              <w:top w:val="nil"/>
              <w:left w:val="nil"/>
              <w:bottom w:val="nil"/>
              <w:right w:val="nil"/>
            </w:tcBorders>
            <w:shd w:val="clear" w:color="auto" w:fill="auto"/>
          </w:tcPr>
          <w:p w14:paraId="1D8CDB0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w:t>
            </w:r>
          </w:p>
        </w:tc>
        <w:tc>
          <w:tcPr>
            <w:tcW w:w="1340" w:type="dxa"/>
            <w:tcBorders>
              <w:top w:val="nil"/>
              <w:left w:val="nil"/>
              <w:bottom w:val="nil"/>
              <w:right w:val="nil"/>
            </w:tcBorders>
            <w:shd w:val="clear" w:color="auto" w:fill="auto"/>
          </w:tcPr>
          <w:p w14:paraId="3FBB4CC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107" w:type="dxa"/>
            <w:tcBorders>
              <w:top w:val="nil"/>
              <w:left w:val="nil"/>
              <w:bottom w:val="nil"/>
              <w:right w:val="nil"/>
            </w:tcBorders>
            <w:shd w:val="clear" w:color="auto" w:fill="auto"/>
          </w:tcPr>
          <w:p w14:paraId="0F7D085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059" w:type="dxa"/>
            <w:tcBorders>
              <w:top w:val="nil"/>
              <w:left w:val="nil"/>
              <w:bottom w:val="nil"/>
              <w:right w:val="nil"/>
            </w:tcBorders>
            <w:shd w:val="clear" w:color="auto" w:fill="auto"/>
          </w:tcPr>
          <w:p w14:paraId="4AB6E01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134" w:type="dxa"/>
            <w:tcBorders>
              <w:top w:val="nil"/>
              <w:left w:val="nil"/>
              <w:bottom w:val="nil"/>
              <w:right w:val="nil"/>
            </w:tcBorders>
            <w:shd w:val="clear" w:color="auto" w:fill="auto"/>
          </w:tcPr>
          <w:p w14:paraId="64BF489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219" w:type="dxa"/>
            <w:tcBorders>
              <w:top w:val="nil"/>
              <w:left w:val="nil"/>
              <w:bottom w:val="nil"/>
              <w:right w:val="nil"/>
            </w:tcBorders>
            <w:shd w:val="clear" w:color="auto" w:fill="auto"/>
          </w:tcPr>
          <w:p w14:paraId="195197B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163" w:type="dxa"/>
            <w:tcBorders>
              <w:top w:val="nil"/>
              <w:left w:val="nil"/>
              <w:bottom w:val="nil"/>
              <w:right w:val="nil"/>
            </w:tcBorders>
            <w:shd w:val="clear" w:color="auto" w:fill="auto"/>
          </w:tcPr>
          <w:p w14:paraId="6A35F17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9</w:t>
            </w:r>
          </w:p>
        </w:tc>
        <w:tc>
          <w:tcPr>
            <w:tcW w:w="1087" w:type="dxa"/>
            <w:tcBorders>
              <w:top w:val="nil"/>
              <w:left w:val="nil"/>
              <w:bottom w:val="nil"/>
              <w:right w:val="nil"/>
            </w:tcBorders>
            <w:shd w:val="clear" w:color="auto" w:fill="auto"/>
          </w:tcPr>
          <w:p w14:paraId="327C4B1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c>
          <w:tcPr>
            <w:tcW w:w="1191" w:type="dxa"/>
            <w:tcBorders>
              <w:top w:val="nil"/>
              <w:left w:val="nil"/>
              <w:bottom w:val="nil"/>
              <w:right w:val="nil"/>
            </w:tcBorders>
            <w:shd w:val="clear" w:color="auto" w:fill="auto"/>
          </w:tcPr>
          <w:p w14:paraId="6559F01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280" w:type="dxa"/>
            <w:tcBorders>
              <w:top w:val="nil"/>
              <w:left w:val="nil"/>
              <w:bottom w:val="nil"/>
              <w:right w:val="nil"/>
            </w:tcBorders>
            <w:shd w:val="clear" w:color="auto" w:fill="auto"/>
          </w:tcPr>
          <w:p w14:paraId="465DC0A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r>
      <w:tr w:rsidR="00A25961" w14:paraId="72B947C7" w14:textId="77777777">
        <w:trPr>
          <w:trHeight w:val="460"/>
          <w:jc w:val="center"/>
        </w:trPr>
        <w:tc>
          <w:tcPr>
            <w:tcW w:w="2555" w:type="dxa"/>
            <w:tcBorders>
              <w:top w:val="nil"/>
              <w:left w:val="nil"/>
              <w:bottom w:val="nil"/>
              <w:right w:val="nil"/>
            </w:tcBorders>
            <w:shd w:val="clear" w:color="auto" w:fill="auto"/>
          </w:tcPr>
          <w:p w14:paraId="326C04B4"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C</w:t>
            </w:r>
          </w:p>
        </w:tc>
        <w:tc>
          <w:tcPr>
            <w:tcW w:w="1041" w:type="dxa"/>
            <w:tcBorders>
              <w:top w:val="nil"/>
              <w:left w:val="nil"/>
              <w:bottom w:val="nil"/>
              <w:right w:val="nil"/>
            </w:tcBorders>
            <w:shd w:val="clear" w:color="auto" w:fill="auto"/>
          </w:tcPr>
          <w:p w14:paraId="74FD468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22</w:t>
            </w:r>
          </w:p>
        </w:tc>
        <w:tc>
          <w:tcPr>
            <w:tcW w:w="1340" w:type="dxa"/>
            <w:tcBorders>
              <w:top w:val="nil"/>
              <w:left w:val="nil"/>
              <w:bottom w:val="nil"/>
              <w:right w:val="nil"/>
            </w:tcBorders>
            <w:shd w:val="clear" w:color="auto" w:fill="auto"/>
          </w:tcPr>
          <w:p w14:paraId="3388954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21</w:t>
            </w:r>
          </w:p>
        </w:tc>
        <w:tc>
          <w:tcPr>
            <w:tcW w:w="1107" w:type="dxa"/>
            <w:tcBorders>
              <w:top w:val="nil"/>
              <w:left w:val="nil"/>
              <w:bottom w:val="nil"/>
              <w:right w:val="nil"/>
            </w:tcBorders>
            <w:shd w:val="clear" w:color="auto" w:fill="auto"/>
          </w:tcPr>
          <w:p w14:paraId="19D35042"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23</w:t>
            </w:r>
          </w:p>
        </w:tc>
        <w:tc>
          <w:tcPr>
            <w:tcW w:w="1059" w:type="dxa"/>
            <w:tcBorders>
              <w:top w:val="nil"/>
              <w:left w:val="nil"/>
              <w:bottom w:val="nil"/>
              <w:right w:val="nil"/>
            </w:tcBorders>
            <w:shd w:val="clear" w:color="auto" w:fill="auto"/>
          </w:tcPr>
          <w:p w14:paraId="5ABAC5C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134" w:type="dxa"/>
            <w:tcBorders>
              <w:top w:val="nil"/>
              <w:left w:val="nil"/>
              <w:bottom w:val="nil"/>
              <w:right w:val="nil"/>
            </w:tcBorders>
            <w:shd w:val="clear" w:color="auto" w:fill="auto"/>
          </w:tcPr>
          <w:p w14:paraId="4A430A6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w:t>
            </w:r>
          </w:p>
        </w:tc>
        <w:tc>
          <w:tcPr>
            <w:tcW w:w="1219" w:type="dxa"/>
            <w:tcBorders>
              <w:top w:val="nil"/>
              <w:left w:val="nil"/>
              <w:bottom w:val="nil"/>
              <w:right w:val="nil"/>
            </w:tcBorders>
            <w:shd w:val="clear" w:color="auto" w:fill="auto"/>
          </w:tcPr>
          <w:p w14:paraId="08F430A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w:t>
            </w:r>
          </w:p>
        </w:tc>
        <w:tc>
          <w:tcPr>
            <w:tcW w:w="1163" w:type="dxa"/>
            <w:tcBorders>
              <w:top w:val="nil"/>
              <w:left w:val="nil"/>
              <w:bottom w:val="nil"/>
              <w:right w:val="nil"/>
            </w:tcBorders>
            <w:shd w:val="clear" w:color="auto" w:fill="auto"/>
          </w:tcPr>
          <w:p w14:paraId="1AFC02F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w:t>
            </w:r>
          </w:p>
        </w:tc>
        <w:tc>
          <w:tcPr>
            <w:tcW w:w="1087" w:type="dxa"/>
            <w:tcBorders>
              <w:top w:val="nil"/>
              <w:left w:val="nil"/>
              <w:bottom w:val="nil"/>
              <w:right w:val="nil"/>
            </w:tcBorders>
            <w:shd w:val="clear" w:color="auto" w:fill="auto"/>
          </w:tcPr>
          <w:p w14:paraId="510B68D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13</w:t>
            </w:r>
          </w:p>
        </w:tc>
        <w:tc>
          <w:tcPr>
            <w:tcW w:w="1191" w:type="dxa"/>
            <w:tcBorders>
              <w:top w:val="nil"/>
              <w:left w:val="nil"/>
              <w:bottom w:val="nil"/>
              <w:right w:val="nil"/>
            </w:tcBorders>
            <w:shd w:val="clear" w:color="auto" w:fill="auto"/>
          </w:tcPr>
          <w:p w14:paraId="3DC2048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280" w:type="dxa"/>
            <w:tcBorders>
              <w:top w:val="nil"/>
              <w:left w:val="nil"/>
              <w:bottom w:val="nil"/>
              <w:right w:val="nil"/>
            </w:tcBorders>
            <w:shd w:val="clear" w:color="auto" w:fill="auto"/>
          </w:tcPr>
          <w:p w14:paraId="5733A12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6</w:t>
            </w:r>
          </w:p>
        </w:tc>
      </w:tr>
      <w:tr w:rsidR="00A25961" w14:paraId="4AB78393" w14:textId="77777777">
        <w:trPr>
          <w:trHeight w:val="460"/>
          <w:jc w:val="center"/>
        </w:trPr>
        <w:tc>
          <w:tcPr>
            <w:tcW w:w="2555" w:type="dxa"/>
            <w:tcBorders>
              <w:top w:val="nil"/>
              <w:left w:val="nil"/>
              <w:bottom w:val="nil"/>
              <w:right w:val="nil"/>
            </w:tcBorders>
            <w:shd w:val="clear" w:color="auto" w:fill="auto"/>
          </w:tcPr>
          <w:p w14:paraId="4903807F"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Child-pugh score</w:t>
            </w:r>
          </w:p>
        </w:tc>
        <w:tc>
          <w:tcPr>
            <w:tcW w:w="1041" w:type="dxa"/>
            <w:tcBorders>
              <w:top w:val="nil"/>
              <w:left w:val="nil"/>
              <w:bottom w:val="nil"/>
              <w:right w:val="nil"/>
            </w:tcBorders>
            <w:shd w:val="clear" w:color="auto" w:fill="auto"/>
          </w:tcPr>
          <w:p w14:paraId="266574D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340" w:type="dxa"/>
            <w:tcBorders>
              <w:top w:val="nil"/>
              <w:left w:val="nil"/>
              <w:bottom w:val="nil"/>
              <w:right w:val="nil"/>
            </w:tcBorders>
            <w:shd w:val="clear" w:color="auto" w:fill="auto"/>
          </w:tcPr>
          <w:p w14:paraId="1D40E4E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107" w:type="dxa"/>
            <w:tcBorders>
              <w:top w:val="nil"/>
              <w:left w:val="nil"/>
              <w:bottom w:val="nil"/>
              <w:right w:val="nil"/>
            </w:tcBorders>
            <w:shd w:val="clear" w:color="auto" w:fill="auto"/>
          </w:tcPr>
          <w:p w14:paraId="5D9A489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059" w:type="dxa"/>
            <w:tcBorders>
              <w:top w:val="nil"/>
              <w:left w:val="nil"/>
              <w:bottom w:val="nil"/>
              <w:right w:val="nil"/>
            </w:tcBorders>
            <w:shd w:val="clear" w:color="auto" w:fill="auto"/>
          </w:tcPr>
          <w:p w14:paraId="02E0689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134" w:type="dxa"/>
            <w:tcBorders>
              <w:top w:val="nil"/>
              <w:left w:val="nil"/>
              <w:bottom w:val="nil"/>
              <w:right w:val="nil"/>
            </w:tcBorders>
            <w:shd w:val="clear" w:color="auto" w:fill="auto"/>
          </w:tcPr>
          <w:p w14:paraId="7618E2C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219" w:type="dxa"/>
            <w:tcBorders>
              <w:top w:val="nil"/>
              <w:left w:val="nil"/>
              <w:bottom w:val="nil"/>
              <w:right w:val="nil"/>
            </w:tcBorders>
            <w:shd w:val="clear" w:color="auto" w:fill="auto"/>
          </w:tcPr>
          <w:p w14:paraId="33C11DE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163" w:type="dxa"/>
            <w:tcBorders>
              <w:top w:val="nil"/>
              <w:left w:val="nil"/>
              <w:bottom w:val="nil"/>
              <w:right w:val="nil"/>
            </w:tcBorders>
            <w:shd w:val="clear" w:color="auto" w:fill="auto"/>
          </w:tcPr>
          <w:p w14:paraId="12A3F7A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c>
          <w:tcPr>
            <w:tcW w:w="1087" w:type="dxa"/>
            <w:tcBorders>
              <w:top w:val="nil"/>
              <w:left w:val="nil"/>
              <w:bottom w:val="nil"/>
              <w:right w:val="nil"/>
            </w:tcBorders>
            <w:shd w:val="clear" w:color="auto" w:fill="auto"/>
          </w:tcPr>
          <w:p w14:paraId="3760EDB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191" w:type="dxa"/>
            <w:tcBorders>
              <w:top w:val="nil"/>
              <w:left w:val="nil"/>
              <w:bottom w:val="nil"/>
              <w:right w:val="nil"/>
            </w:tcBorders>
            <w:shd w:val="clear" w:color="auto" w:fill="auto"/>
          </w:tcPr>
          <w:p w14:paraId="1C8BEE0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8</w:t>
            </w:r>
          </w:p>
        </w:tc>
        <w:tc>
          <w:tcPr>
            <w:tcW w:w="1280" w:type="dxa"/>
            <w:tcBorders>
              <w:top w:val="nil"/>
              <w:left w:val="nil"/>
              <w:bottom w:val="nil"/>
              <w:right w:val="nil"/>
            </w:tcBorders>
            <w:shd w:val="clear" w:color="auto" w:fill="auto"/>
          </w:tcPr>
          <w:p w14:paraId="3F376201"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7</w:t>
            </w:r>
          </w:p>
        </w:tc>
      </w:tr>
      <w:tr w:rsidR="00A25961" w14:paraId="0E91D95B" w14:textId="77777777">
        <w:trPr>
          <w:trHeight w:val="460"/>
          <w:jc w:val="center"/>
        </w:trPr>
        <w:tc>
          <w:tcPr>
            <w:tcW w:w="2555" w:type="dxa"/>
            <w:tcBorders>
              <w:top w:val="nil"/>
              <w:left w:val="nil"/>
              <w:bottom w:val="nil"/>
              <w:right w:val="nil"/>
            </w:tcBorders>
            <w:shd w:val="clear" w:color="auto" w:fill="auto"/>
          </w:tcPr>
          <w:p w14:paraId="7D3F759E"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ALBI score</w:t>
            </w:r>
          </w:p>
        </w:tc>
        <w:tc>
          <w:tcPr>
            <w:tcW w:w="1041" w:type="dxa"/>
            <w:tcBorders>
              <w:top w:val="nil"/>
              <w:left w:val="nil"/>
              <w:bottom w:val="nil"/>
              <w:right w:val="nil"/>
            </w:tcBorders>
            <w:shd w:val="clear" w:color="auto" w:fill="auto"/>
          </w:tcPr>
          <w:p w14:paraId="069018B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-1.70</w:t>
            </w:r>
          </w:p>
        </w:tc>
        <w:tc>
          <w:tcPr>
            <w:tcW w:w="1340" w:type="dxa"/>
            <w:tcBorders>
              <w:top w:val="nil"/>
              <w:left w:val="nil"/>
              <w:bottom w:val="nil"/>
              <w:right w:val="nil"/>
            </w:tcBorders>
            <w:shd w:val="clear" w:color="auto" w:fill="auto"/>
          </w:tcPr>
          <w:p w14:paraId="6111417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-1.78</w:t>
            </w:r>
          </w:p>
        </w:tc>
        <w:tc>
          <w:tcPr>
            <w:tcW w:w="1107" w:type="dxa"/>
            <w:tcBorders>
              <w:top w:val="nil"/>
              <w:left w:val="nil"/>
              <w:bottom w:val="nil"/>
              <w:right w:val="nil"/>
            </w:tcBorders>
            <w:shd w:val="clear" w:color="auto" w:fill="auto"/>
          </w:tcPr>
          <w:p w14:paraId="6E08ED9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-1.69</w:t>
            </w:r>
          </w:p>
        </w:tc>
        <w:tc>
          <w:tcPr>
            <w:tcW w:w="1059" w:type="dxa"/>
            <w:tcBorders>
              <w:top w:val="nil"/>
              <w:left w:val="nil"/>
              <w:bottom w:val="nil"/>
              <w:right w:val="nil"/>
            </w:tcBorders>
            <w:shd w:val="clear" w:color="auto" w:fill="auto"/>
          </w:tcPr>
          <w:p w14:paraId="678F634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-1.71</w:t>
            </w:r>
          </w:p>
        </w:tc>
        <w:tc>
          <w:tcPr>
            <w:tcW w:w="1134" w:type="dxa"/>
            <w:tcBorders>
              <w:top w:val="nil"/>
              <w:left w:val="nil"/>
              <w:bottom w:val="nil"/>
              <w:right w:val="nil"/>
            </w:tcBorders>
            <w:shd w:val="clear" w:color="auto" w:fill="auto"/>
          </w:tcPr>
          <w:p w14:paraId="02E0F8F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-1.65</w:t>
            </w:r>
          </w:p>
        </w:tc>
        <w:tc>
          <w:tcPr>
            <w:tcW w:w="1219" w:type="dxa"/>
            <w:tcBorders>
              <w:top w:val="nil"/>
              <w:left w:val="nil"/>
              <w:bottom w:val="nil"/>
              <w:right w:val="nil"/>
            </w:tcBorders>
            <w:shd w:val="clear" w:color="auto" w:fill="auto"/>
          </w:tcPr>
          <w:p w14:paraId="0BBB982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-1.74</w:t>
            </w:r>
          </w:p>
        </w:tc>
        <w:tc>
          <w:tcPr>
            <w:tcW w:w="1163" w:type="dxa"/>
            <w:tcBorders>
              <w:top w:val="nil"/>
              <w:left w:val="nil"/>
              <w:bottom w:val="nil"/>
              <w:right w:val="nil"/>
            </w:tcBorders>
            <w:shd w:val="clear" w:color="auto" w:fill="auto"/>
          </w:tcPr>
          <w:p w14:paraId="36C834F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-1.72</w:t>
            </w:r>
          </w:p>
        </w:tc>
        <w:tc>
          <w:tcPr>
            <w:tcW w:w="1087" w:type="dxa"/>
            <w:tcBorders>
              <w:top w:val="nil"/>
              <w:left w:val="nil"/>
              <w:bottom w:val="nil"/>
              <w:right w:val="nil"/>
            </w:tcBorders>
            <w:shd w:val="clear" w:color="auto" w:fill="auto"/>
          </w:tcPr>
          <w:p w14:paraId="39A56FD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-1.65</w:t>
            </w:r>
          </w:p>
        </w:tc>
        <w:tc>
          <w:tcPr>
            <w:tcW w:w="1191" w:type="dxa"/>
            <w:tcBorders>
              <w:top w:val="nil"/>
              <w:left w:val="nil"/>
              <w:bottom w:val="nil"/>
              <w:right w:val="nil"/>
            </w:tcBorders>
            <w:shd w:val="clear" w:color="auto" w:fill="auto"/>
          </w:tcPr>
          <w:p w14:paraId="1AC086E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-1.71</w:t>
            </w:r>
          </w:p>
        </w:tc>
        <w:tc>
          <w:tcPr>
            <w:tcW w:w="1280" w:type="dxa"/>
            <w:tcBorders>
              <w:top w:val="nil"/>
              <w:left w:val="nil"/>
              <w:bottom w:val="nil"/>
              <w:right w:val="nil"/>
            </w:tcBorders>
            <w:shd w:val="clear" w:color="auto" w:fill="auto"/>
          </w:tcPr>
          <w:p w14:paraId="67038F0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-1.70</w:t>
            </w:r>
          </w:p>
        </w:tc>
      </w:tr>
      <w:tr w:rsidR="00A25961" w14:paraId="03EAEAD3" w14:textId="77777777">
        <w:trPr>
          <w:trHeight w:val="460"/>
          <w:jc w:val="center"/>
        </w:trPr>
        <w:tc>
          <w:tcPr>
            <w:tcW w:w="2555" w:type="dxa"/>
            <w:tcBorders>
              <w:top w:val="nil"/>
              <w:left w:val="nil"/>
              <w:bottom w:val="nil"/>
              <w:right w:val="nil"/>
            </w:tcBorders>
            <w:shd w:val="clear" w:color="auto" w:fill="auto"/>
          </w:tcPr>
          <w:p w14:paraId="0C4C302F"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HAP score</w:t>
            </w:r>
          </w:p>
        </w:tc>
        <w:tc>
          <w:tcPr>
            <w:tcW w:w="1041" w:type="dxa"/>
            <w:tcBorders>
              <w:top w:val="nil"/>
              <w:left w:val="nil"/>
              <w:bottom w:val="nil"/>
              <w:right w:val="nil"/>
            </w:tcBorders>
            <w:shd w:val="clear" w:color="auto" w:fill="auto"/>
          </w:tcPr>
          <w:p w14:paraId="61E1306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340" w:type="dxa"/>
            <w:tcBorders>
              <w:top w:val="nil"/>
              <w:left w:val="nil"/>
              <w:bottom w:val="nil"/>
              <w:right w:val="nil"/>
            </w:tcBorders>
            <w:shd w:val="clear" w:color="auto" w:fill="auto"/>
          </w:tcPr>
          <w:p w14:paraId="170B85A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107" w:type="dxa"/>
            <w:tcBorders>
              <w:top w:val="nil"/>
              <w:left w:val="nil"/>
              <w:bottom w:val="nil"/>
              <w:right w:val="nil"/>
            </w:tcBorders>
            <w:shd w:val="clear" w:color="auto" w:fill="auto"/>
          </w:tcPr>
          <w:p w14:paraId="301389D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059" w:type="dxa"/>
            <w:tcBorders>
              <w:top w:val="nil"/>
              <w:left w:val="nil"/>
              <w:bottom w:val="nil"/>
              <w:right w:val="nil"/>
            </w:tcBorders>
            <w:shd w:val="clear" w:color="auto" w:fill="auto"/>
          </w:tcPr>
          <w:p w14:paraId="789C216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134" w:type="dxa"/>
            <w:tcBorders>
              <w:top w:val="nil"/>
              <w:left w:val="nil"/>
              <w:bottom w:val="nil"/>
              <w:right w:val="nil"/>
            </w:tcBorders>
            <w:shd w:val="clear" w:color="auto" w:fill="auto"/>
          </w:tcPr>
          <w:p w14:paraId="18BB130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219" w:type="dxa"/>
            <w:tcBorders>
              <w:top w:val="nil"/>
              <w:left w:val="nil"/>
              <w:bottom w:val="nil"/>
              <w:right w:val="nil"/>
            </w:tcBorders>
            <w:shd w:val="clear" w:color="auto" w:fill="auto"/>
          </w:tcPr>
          <w:p w14:paraId="5BD6223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163" w:type="dxa"/>
            <w:tcBorders>
              <w:top w:val="nil"/>
              <w:left w:val="nil"/>
              <w:bottom w:val="nil"/>
              <w:right w:val="nil"/>
            </w:tcBorders>
            <w:shd w:val="clear" w:color="auto" w:fill="auto"/>
          </w:tcPr>
          <w:p w14:paraId="40EAE7E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087" w:type="dxa"/>
            <w:tcBorders>
              <w:top w:val="nil"/>
              <w:left w:val="nil"/>
              <w:bottom w:val="nil"/>
              <w:right w:val="nil"/>
            </w:tcBorders>
            <w:shd w:val="clear" w:color="auto" w:fill="auto"/>
          </w:tcPr>
          <w:p w14:paraId="0ECE650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191" w:type="dxa"/>
            <w:tcBorders>
              <w:top w:val="nil"/>
              <w:left w:val="nil"/>
              <w:bottom w:val="nil"/>
              <w:right w:val="nil"/>
            </w:tcBorders>
            <w:shd w:val="clear" w:color="auto" w:fill="auto"/>
          </w:tcPr>
          <w:p w14:paraId="1F07740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280" w:type="dxa"/>
            <w:tcBorders>
              <w:top w:val="nil"/>
              <w:left w:val="nil"/>
              <w:bottom w:val="nil"/>
              <w:right w:val="nil"/>
            </w:tcBorders>
            <w:shd w:val="clear" w:color="auto" w:fill="auto"/>
          </w:tcPr>
          <w:p w14:paraId="7BFBBF6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r>
      <w:tr w:rsidR="00A25961" w14:paraId="45D255FF" w14:textId="77777777">
        <w:trPr>
          <w:trHeight w:val="460"/>
          <w:jc w:val="center"/>
        </w:trPr>
        <w:tc>
          <w:tcPr>
            <w:tcW w:w="2555" w:type="dxa"/>
            <w:tcBorders>
              <w:top w:val="nil"/>
              <w:left w:val="nil"/>
              <w:bottom w:val="nil"/>
              <w:right w:val="nil"/>
            </w:tcBorders>
            <w:shd w:val="clear" w:color="auto" w:fill="auto"/>
          </w:tcPr>
          <w:p w14:paraId="663F65CF"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mHAP-II score</w:t>
            </w:r>
          </w:p>
        </w:tc>
        <w:tc>
          <w:tcPr>
            <w:tcW w:w="1041" w:type="dxa"/>
            <w:tcBorders>
              <w:top w:val="nil"/>
              <w:left w:val="nil"/>
              <w:bottom w:val="nil"/>
              <w:right w:val="nil"/>
            </w:tcBorders>
            <w:shd w:val="clear" w:color="auto" w:fill="auto"/>
          </w:tcPr>
          <w:p w14:paraId="2931A92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340" w:type="dxa"/>
            <w:tcBorders>
              <w:top w:val="nil"/>
              <w:left w:val="nil"/>
              <w:bottom w:val="nil"/>
              <w:right w:val="nil"/>
            </w:tcBorders>
            <w:shd w:val="clear" w:color="auto" w:fill="auto"/>
          </w:tcPr>
          <w:p w14:paraId="713295F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107" w:type="dxa"/>
            <w:tcBorders>
              <w:top w:val="nil"/>
              <w:left w:val="nil"/>
              <w:bottom w:val="nil"/>
              <w:right w:val="nil"/>
            </w:tcBorders>
            <w:shd w:val="clear" w:color="auto" w:fill="auto"/>
          </w:tcPr>
          <w:p w14:paraId="3CB0981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059" w:type="dxa"/>
            <w:tcBorders>
              <w:top w:val="nil"/>
              <w:left w:val="nil"/>
              <w:bottom w:val="nil"/>
              <w:right w:val="nil"/>
            </w:tcBorders>
            <w:shd w:val="clear" w:color="auto" w:fill="auto"/>
          </w:tcPr>
          <w:p w14:paraId="5DC7CFB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134" w:type="dxa"/>
            <w:tcBorders>
              <w:top w:val="nil"/>
              <w:left w:val="nil"/>
              <w:bottom w:val="nil"/>
              <w:right w:val="nil"/>
            </w:tcBorders>
            <w:shd w:val="clear" w:color="auto" w:fill="auto"/>
          </w:tcPr>
          <w:p w14:paraId="5578C17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219" w:type="dxa"/>
            <w:tcBorders>
              <w:top w:val="nil"/>
              <w:left w:val="nil"/>
              <w:bottom w:val="nil"/>
              <w:right w:val="nil"/>
            </w:tcBorders>
            <w:shd w:val="clear" w:color="auto" w:fill="auto"/>
          </w:tcPr>
          <w:p w14:paraId="14A333E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163" w:type="dxa"/>
            <w:tcBorders>
              <w:top w:val="nil"/>
              <w:left w:val="nil"/>
              <w:bottom w:val="nil"/>
              <w:right w:val="nil"/>
            </w:tcBorders>
            <w:shd w:val="clear" w:color="auto" w:fill="auto"/>
          </w:tcPr>
          <w:p w14:paraId="540BACF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087" w:type="dxa"/>
            <w:tcBorders>
              <w:top w:val="nil"/>
              <w:left w:val="nil"/>
              <w:bottom w:val="nil"/>
              <w:right w:val="nil"/>
            </w:tcBorders>
            <w:shd w:val="clear" w:color="auto" w:fill="auto"/>
          </w:tcPr>
          <w:p w14:paraId="5EF75D7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191" w:type="dxa"/>
            <w:tcBorders>
              <w:top w:val="nil"/>
              <w:left w:val="nil"/>
              <w:bottom w:val="nil"/>
              <w:right w:val="nil"/>
            </w:tcBorders>
            <w:shd w:val="clear" w:color="auto" w:fill="auto"/>
          </w:tcPr>
          <w:p w14:paraId="52C980F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280" w:type="dxa"/>
            <w:tcBorders>
              <w:top w:val="nil"/>
              <w:left w:val="nil"/>
              <w:bottom w:val="nil"/>
              <w:right w:val="nil"/>
            </w:tcBorders>
            <w:shd w:val="clear" w:color="auto" w:fill="auto"/>
          </w:tcPr>
          <w:p w14:paraId="17662CD3"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r>
      <w:tr w:rsidR="00A25961" w14:paraId="1D78B309" w14:textId="77777777">
        <w:trPr>
          <w:trHeight w:val="460"/>
          <w:jc w:val="center"/>
        </w:trPr>
        <w:tc>
          <w:tcPr>
            <w:tcW w:w="2555" w:type="dxa"/>
            <w:tcBorders>
              <w:top w:val="nil"/>
              <w:left w:val="nil"/>
              <w:bottom w:val="nil"/>
              <w:right w:val="nil"/>
            </w:tcBorders>
            <w:shd w:val="clear" w:color="auto" w:fill="auto"/>
          </w:tcPr>
          <w:p w14:paraId="3139EC15"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Biliary stent</w:t>
            </w:r>
          </w:p>
        </w:tc>
        <w:tc>
          <w:tcPr>
            <w:tcW w:w="1041" w:type="dxa"/>
            <w:tcBorders>
              <w:top w:val="nil"/>
              <w:left w:val="nil"/>
              <w:bottom w:val="nil"/>
              <w:right w:val="nil"/>
            </w:tcBorders>
            <w:shd w:val="clear" w:color="auto" w:fill="auto"/>
          </w:tcPr>
          <w:p w14:paraId="1622B04E"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4BD26F89"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630DB462"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1FCDF6BC"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3B7F49B0"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1D3AB20B"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6FCCFFF3"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2683F0B6"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2EB62B18"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1D9FFB4E" w14:textId="77777777" w:rsidR="00A25961" w:rsidRDefault="00A25961">
            <w:pPr>
              <w:widowControl/>
              <w:spacing w:line="480" w:lineRule="auto"/>
              <w:jc w:val="center"/>
              <w:rPr>
                <w:rFonts w:ascii="Arial" w:hAnsi="Arial" w:cs="Arial"/>
                <w:sz w:val="20"/>
                <w:szCs w:val="20"/>
              </w:rPr>
            </w:pPr>
          </w:p>
        </w:tc>
      </w:tr>
      <w:tr w:rsidR="00A25961" w14:paraId="3F69B282" w14:textId="77777777">
        <w:trPr>
          <w:trHeight w:val="460"/>
          <w:jc w:val="center"/>
        </w:trPr>
        <w:tc>
          <w:tcPr>
            <w:tcW w:w="2555" w:type="dxa"/>
            <w:tcBorders>
              <w:top w:val="nil"/>
              <w:left w:val="nil"/>
              <w:bottom w:val="nil"/>
              <w:right w:val="nil"/>
            </w:tcBorders>
            <w:shd w:val="clear" w:color="auto" w:fill="auto"/>
          </w:tcPr>
          <w:p w14:paraId="3A790FA0"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No</w:t>
            </w:r>
          </w:p>
        </w:tc>
        <w:tc>
          <w:tcPr>
            <w:tcW w:w="1041" w:type="dxa"/>
            <w:tcBorders>
              <w:top w:val="nil"/>
              <w:left w:val="nil"/>
              <w:bottom w:val="nil"/>
              <w:right w:val="nil"/>
            </w:tcBorders>
            <w:shd w:val="clear" w:color="auto" w:fill="auto"/>
          </w:tcPr>
          <w:p w14:paraId="51593F2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30</w:t>
            </w:r>
          </w:p>
        </w:tc>
        <w:tc>
          <w:tcPr>
            <w:tcW w:w="1340" w:type="dxa"/>
            <w:tcBorders>
              <w:top w:val="nil"/>
              <w:left w:val="nil"/>
              <w:bottom w:val="nil"/>
              <w:right w:val="nil"/>
            </w:tcBorders>
            <w:shd w:val="clear" w:color="auto" w:fill="auto"/>
          </w:tcPr>
          <w:p w14:paraId="67D950D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27</w:t>
            </w:r>
          </w:p>
        </w:tc>
        <w:tc>
          <w:tcPr>
            <w:tcW w:w="1107" w:type="dxa"/>
            <w:tcBorders>
              <w:top w:val="nil"/>
              <w:left w:val="nil"/>
              <w:bottom w:val="nil"/>
              <w:right w:val="nil"/>
            </w:tcBorders>
            <w:shd w:val="clear" w:color="auto" w:fill="auto"/>
          </w:tcPr>
          <w:p w14:paraId="16FF9B2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29</w:t>
            </w:r>
          </w:p>
        </w:tc>
        <w:tc>
          <w:tcPr>
            <w:tcW w:w="1059" w:type="dxa"/>
            <w:tcBorders>
              <w:top w:val="nil"/>
              <w:left w:val="nil"/>
              <w:bottom w:val="nil"/>
              <w:right w:val="nil"/>
            </w:tcBorders>
            <w:shd w:val="clear" w:color="auto" w:fill="auto"/>
          </w:tcPr>
          <w:p w14:paraId="66F1015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22</w:t>
            </w:r>
          </w:p>
        </w:tc>
        <w:tc>
          <w:tcPr>
            <w:tcW w:w="1134" w:type="dxa"/>
            <w:tcBorders>
              <w:top w:val="nil"/>
              <w:left w:val="nil"/>
              <w:bottom w:val="nil"/>
              <w:right w:val="nil"/>
            </w:tcBorders>
            <w:shd w:val="clear" w:color="auto" w:fill="auto"/>
          </w:tcPr>
          <w:p w14:paraId="46CD20F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28</w:t>
            </w:r>
          </w:p>
        </w:tc>
        <w:tc>
          <w:tcPr>
            <w:tcW w:w="1219" w:type="dxa"/>
            <w:tcBorders>
              <w:top w:val="nil"/>
              <w:left w:val="nil"/>
              <w:bottom w:val="nil"/>
              <w:right w:val="nil"/>
            </w:tcBorders>
            <w:shd w:val="clear" w:color="auto" w:fill="auto"/>
          </w:tcPr>
          <w:p w14:paraId="4676DD6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21</w:t>
            </w:r>
          </w:p>
        </w:tc>
        <w:tc>
          <w:tcPr>
            <w:tcW w:w="1163" w:type="dxa"/>
            <w:tcBorders>
              <w:top w:val="nil"/>
              <w:left w:val="nil"/>
              <w:bottom w:val="nil"/>
              <w:right w:val="nil"/>
            </w:tcBorders>
            <w:shd w:val="clear" w:color="auto" w:fill="auto"/>
          </w:tcPr>
          <w:p w14:paraId="5918964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26</w:t>
            </w:r>
          </w:p>
        </w:tc>
        <w:tc>
          <w:tcPr>
            <w:tcW w:w="1087" w:type="dxa"/>
            <w:tcBorders>
              <w:top w:val="nil"/>
              <w:left w:val="nil"/>
              <w:bottom w:val="nil"/>
              <w:right w:val="nil"/>
            </w:tcBorders>
            <w:shd w:val="clear" w:color="auto" w:fill="auto"/>
          </w:tcPr>
          <w:p w14:paraId="1F4AF8A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w:t>
            </w:r>
          </w:p>
        </w:tc>
        <w:tc>
          <w:tcPr>
            <w:tcW w:w="1191" w:type="dxa"/>
            <w:tcBorders>
              <w:top w:val="nil"/>
              <w:left w:val="nil"/>
              <w:bottom w:val="nil"/>
              <w:right w:val="nil"/>
            </w:tcBorders>
            <w:shd w:val="clear" w:color="auto" w:fill="auto"/>
          </w:tcPr>
          <w:p w14:paraId="1A3272C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22</w:t>
            </w:r>
          </w:p>
        </w:tc>
        <w:tc>
          <w:tcPr>
            <w:tcW w:w="1280" w:type="dxa"/>
            <w:tcBorders>
              <w:top w:val="nil"/>
              <w:left w:val="nil"/>
              <w:bottom w:val="nil"/>
              <w:right w:val="nil"/>
            </w:tcBorders>
            <w:shd w:val="clear" w:color="auto" w:fill="auto"/>
          </w:tcPr>
          <w:p w14:paraId="1C6A91D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11</w:t>
            </w:r>
          </w:p>
        </w:tc>
      </w:tr>
      <w:tr w:rsidR="00A25961" w14:paraId="75859485" w14:textId="77777777">
        <w:trPr>
          <w:trHeight w:val="460"/>
          <w:jc w:val="center"/>
        </w:trPr>
        <w:tc>
          <w:tcPr>
            <w:tcW w:w="2555" w:type="dxa"/>
            <w:tcBorders>
              <w:top w:val="nil"/>
              <w:left w:val="nil"/>
              <w:bottom w:val="nil"/>
              <w:right w:val="nil"/>
            </w:tcBorders>
            <w:shd w:val="clear" w:color="auto" w:fill="auto"/>
          </w:tcPr>
          <w:p w14:paraId="54F1F10E"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t xml:space="preserve">    Yes</w:t>
            </w:r>
          </w:p>
        </w:tc>
        <w:tc>
          <w:tcPr>
            <w:tcW w:w="1041" w:type="dxa"/>
            <w:tcBorders>
              <w:top w:val="nil"/>
              <w:left w:val="nil"/>
              <w:bottom w:val="nil"/>
              <w:right w:val="nil"/>
            </w:tcBorders>
            <w:shd w:val="clear" w:color="auto" w:fill="auto"/>
          </w:tcPr>
          <w:p w14:paraId="60B97908"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340" w:type="dxa"/>
            <w:tcBorders>
              <w:top w:val="nil"/>
              <w:left w:val="nil"/>
              <w:bottom w:val="nil"/>
              <w:right w:val="nil"/>
            </w:tcBorders>
            <w:shd w:val="clear" w:color="auto" w:fill="auto"/>
          </w:tcPr>
          <w:p w14:paraId="466504AB"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c>
          <w:tcPr>
            <w:tcW w:w="1107" w:type="dxa"/>
            <w:tcBorders>
              <w:top w:val="nil"/>
              <w:left w:val="nil"/>
              <w:bottom w:val="nil"/>
              <w:right w:val="nil"/>
            </w:tcBorders>
            <w:shd w:val="clear" w:color="auto" w:fill="auto"/>
          </w:tcPr>
          <w:p w14:paraId="2C70E90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3</w:t>
            </w:r>
          </w:p>
        </w:tc>
        <w:tc>
          <w:tcPr>
            <w:tcW w:w="1059" w:type="dxa"/>
            <w:tcBorders>
              <w:top w:val="nil"/>
              <w:left w:val="nil"/>
              <w:bottom w:val="nil"/>
              <w:right w:val="nil"/>
            </w:tcBorders>
            <w:shd w:val="clear" w:color="auto" w:fill="auto"/>
          </w:tcPr>
          <w:p w14:paraId="02A8109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134" w:type="dxa"/>
            <w:tcBorders>
              <w:top w:val="nil"/>
              <w:left w:val="nil"/>
              <w:bottom w:val="nil"/>
              <w:right w:val="nil"/>
            </w:tcBorders>
            <w:shd w:val="clear" w:color="auto" w:fill="auto"/>
          </w:tcPr>
          <w:p w14:paraId="0490B43E"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w:t>
            </w:r>
          </w:p>
        </w:tc>
        <w:tc>
          <w:tcPr>
            <w:tcW w:w="1219" w:type="dxa"/>
            <w:tcBorders>
              <w:top w:val="nil"/>
              <w:left w:val="nil"/>
              <w:bottom w:val="nil"/>
              <w:right w:val="nil"/>
            </w:tcBorders>
            <w:shd w:val="clear" w:color="auto" w:fill="auto"/>
          </w:tcPr>
          <w:p w14:paraId="3E5F640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w:t>
            </w:r>
          </w:p>
        </w:tc>
        <w:tc>
          <w:tcPr>
            <w:tcW w:w="1163" w:type="dxa"/>
            <w:tcBorders>
              <w:top w:val="nil"/>
              <w:left w:val="nil"/>
              <w:bottom w:val="nil"/>
              <w:right w:val="nil"/>
            </w:tcBorders>
            <w:shd w:val="clear" w:color="auto" w:fill="auto"/>
          </w:tcPr>
          <w:p w14:paraId="6C8D1F2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087" w:type="dxa"/>
            <w:tcBorders>
              <w:top w:val="nil"/>
              <w:left w:val="nil"/>
              <w:bottom w:val="nil"/>
              <w:right w:val="nil"/>
            </w:tcBorders>
            <w:shd w:val="clear" w:color="auto" w:fill="auto"/>
          </w:tcPr>
          <w:p w14:paraId="7CF1C63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4</w:t>
            </w:r>
          </w:p>
        </w:tc>
        <w:tc>
          <w:tcPr>
            <w:tcW w:w="1191" w:type="dxa"/>
            <w:tcBorders>
              <w:top w:val="nil"/>
              <w:left w:val="nil"/>
              <w:bottom w:val="nil"/>
              <w:right w:val="nil"/>
            </w:tcBorders>
            <w:shd w:val="clear" w:color="auto" w:fill="auto"/>
          </w:tcPr>
          <w:p w14:paraId="624DB66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5</w:t>
            </w:r>
          </w:p>
        </w:tc>
        <w:tc>
          <w:tcPr>
            <w:tcW w:w="1280" w:type="dxa"/>
            <w:tcBorders>
              <w:top w:val="nil"/>
              <w:left w:val="nil"/>
              <w:bottom w:val="nil"/>
              <w:right w:val="nil"/>
            </w:tcBorders>
            <w:shd w:val="clear" w:color="auto" w:fill="auto"/>
          </w:tcPr>
          <w:p w14:paraId="5A5B241F"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w:t>
            </w:r>
          </w:p>
        </w:tc>
      </w:tr>
      <w:tr w:rsidR="00A25961" w14:paraId="1CEBC94A" w14:textId="77777777">
        <w:trPr>
          <w:trHeight w:val="460"/>
          <w:jc w:val="center"/>
        </w:trPr>
        <w:tc>
          <w:tcPr>
            <w:tcW w:w="2555" w:type="dxa"/>
            <w:tcBorders>
              <w:top w:val="nil"/>
              <w:left w:val="nil"/>
              <w:bottom w:val="nil"/>
              <w:right w:val="nil"/>
            </w:tcBorders>
          </w:tcPr>
          <w:p w14:paraId="209FBBAA"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rPr>
            </w:pPr>
            <w:r>
              <w:rPr>
                <w:rFonts w:ascii="Arial" w:hAnsi="Arial" w:cs="Arial"/>
                <w:sz w:val="20"/>
                <w:szCs w:val="20"/>
              </w:rPr>
              <w:lastRenderedPageBreak/>
              <w:t xml:space="preserve">Median survival time </w:t>
            </w:r>
            <w:r>
              <w:rPr>
                <w:rFonts w:ascii="Arial" w:hAnsi="Arial" w:cs="Arial"/>
                <w:sz w:val="20"/>
                <w:szCs w:val="20"/>
              </w:rPr>
              <w:t>(months)</w:t>
            </w:r>
          </w:p>
        </w:tc>
        <w:tc>
          <w:tcPr>
            <w:tcW w:w="1041" w:type="dxa"/>
            <w:tcBorders>
              <w:top w:val="nil"/>
              <w:left w:val="nil"/>
              <w:bottom w:val="nil"/>
              <w:right w:val="nil"/>
            </w:tcBorders>
            <w:shd w:val="clear" w:color="auto" w:fill="auto"/>
          </w:tcPr>
          <w:p w14:paraId="2AEF1A49"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17.8</w:t>
            </w:r>
          </w:p>
        </w:tc>
        <w:tc>
          <w:tcPr>
            <w:tcW w:w="1340" w:type="dxa"/>
            <w:tcBorders>
              <w:top w:val="nil"/>
              <w:left w:val="nil"/>
              <w:bottom w:val="nil"/>
              <w:right w:val="nil"/>
            </w:tcBorders>
            <w:shd w:val="clear" w:color="auto" w:fill="auto"/>
          </w:tcPr>
          <w:p w14:paraId="31D03ED5"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19.4</w:t>
            </w:r>
          </w:p>
        </w:tc>
        <w:tc>
          <w:tcPr>
            <w:tcW w:w="1107" w:type="dxa"/>
            <w:tcBorders>
              <w:top w:val="nil"/>
              <w:left w:val="nil"/>
              <w:bottom w:val="nil"/>
              <w:right w:val="nil"/>
            </w:tcBorders>
            <w:shd w:val="clear" w:color="auto" w:fill="auto"/>
          </w:tcPr>
          <w:p w14:paraId="1D0742D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18.6</w:t>
            </w:r>
          </w:p>
        </w:tc>
        <w:tc>
          <w:tcPr>
            <w:tcW w:w="1059" w:type="dxa"/>
            <w:tcBorders>
              <w:top w:val="nil"/>
              <w:left w:val="nil"/>
              <w:bottom w:val="nil"/>
              <w:right w:val="nil"/>
            </w:tcBorders>
            <w:shd w:val="clear" w:color="auto" w:fill="auto"/>
          </w:tcPr>
          <w:p w14:paraId="3A9B8380"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18.1</w:t>
            </w:r>
          </w:p>
        </w:tc>
        <w:tc>
          <w:tcPr>
            <w:tcW w:w="1134" w:type="dxa"/>
            <w:tcBorders>
              <w:top w:val="nil"/>
              <w:left w:val="nil"/>
              <w:bottom w:val="nil"/>
              <w:right w:val="nil"/>
            </w:tcBorders>
            <w:shd w:val="clear" w:color="auto" w:fill="auto"/>
          </w:tcPr>
          <w:p w14:paraId="7B10A016"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16.9</w:t>
            </w:r>
          </w:p>
        </w:tc>
        <w:tc>
          <w:tcPr>
            <w:tcW w:w="1219" w:type="dxa"/>
            <w:tcBorders>
              <w:top w:val="nil"/>
              <w:left w:val="nil"/>
              <w:bottom w:val="nil"/>
              <w:right w:val="nil"/>
            </w:tcBorders>
            <w:shd w:val="clear" w:color="auto" w:fill="auto"/>
          </w:tcPr>
          <w:p w14:paraId="47DA5CFC"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18.2</w:t>
            </w:r>
          </w:p>
        </w:tc>
        <w:tc>
          <w:tcPr>
            <w:tcW w:w="1163" w:type="dxa"/>
            <w:tcBorders>
              <w:top w:val="nil"/>
              <w:left w:val="nil"/>
              <w:bottom w:val="nil"/>
              <w:right w:val="nil"/>
            </w:tcBorders>
            <w:shd w:val="clear" w:color="auto" w:fill="auto"/>
          </w:tcPr>
          <w:p w14:paraId="1F2E0617"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16.1</w:t>
            </w:r>
          </w:p>
        </w:tc>
        <w:tc>
          <w:tcPr>
            <w:tcW w:w="1087" w:type="dxa"/>
            <w:tcBorders>
              <w:top w:val="nil"/>
              <w:left w:val="nil"/>
              <w:bottom w:val="nil"/>
              <w:right w:val="nil"/>
            </w:tcBorders>
            <w:shd w:val="clear" w:color="auto" w:fill="auto"/>
          </w:tcPr>
          <w:p w14:paraId="43AC7254"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15.4</w:t>
            </w:r>
          </w:p>
        </w:tc>
        <w:tc>
          <w:tcPr>
            <w:tcW w:w="1191" w:type="dxa"/>
            <w:tcBorders>
              <w:top w:val="nil"/>
              <w:left w:val="nil"/>
              <w:bottom w:val="nil"/>
              <w:right w:val="nil"/>
            </w:tcBorders>
            <w:shd w:val="clear" w:color="auto" w:fill="auto"/>
          </w:tcPr>
          <w:p w14:paraId="49AACF6A"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14.9</w:t>
            </w:r>
          </w:p>
        </w:tc>
        <w:tc>
          <w:tcPr>
            <w:tcW w:w="1280" w:type="dxa"/>
            <w:tcBorders>
              <w:top w:val="nil"/>
              <w:left w:val="nil"/>
              <w:bottom w:val="nil"/>
              <w:right w:val="nil"/>
            </w:tcBorders>
            <w:shd w:val="clear" w:color="auto" w:fill="auto"/>
          </w:tcPr>
          <w:p w14:paraId="38E3F99D" w14:textId="77777777" w:rsidR="00A25961" w:rsidRDefault="00DA3361">
            <w:pPr>
              <w:widowControl/>
              <w:spacing w:line="480" w:lineRule="auto"/>
              <w:jc w:val="center"/>
              <w:rPr>
                <w:rFonts w:ascii="Arial" w:hAnsi="Arial" w:cs="Arial"/>
                <w:sz w:val="20"/>
                <w:szCs w:val="20"/>
              </w:rPr>
            </w:pPr>
            <w:r>
              <w:rPr>
                <w:rFonts w:ascii="Arial" w:hAnsi="Arial" w:cs="Arial"/>
                <w:sz w:val="20"/>
                <w:szCs w:val="20"/>
              </w:rPr>
              <w:t>20.2</w:t>
            </w:r>
          </w:p>
        </w:tc>
      </w:tr>
      <w:tr w:rsidR="00A25961" w14:paraId="04CDC994" w14:textId="77777777">
        <w:trPr>
          <w:trHeight w:val="357"/>
          <w:jc w:val="center"/>
        </w:trPr>
        <w:tc>
          <w:tcPr>
            <w:tcW w:w="2555" w:type="dxa"/>
            <w:tcBorders>
              <w:top w:val="nil"/>
              <w:left w:val="nil"/>
              <w:bottom w:val="nil"/>
              <w:right w:val="nil"/>
            </w:tcBorders>
          </w:tcPr>
          <w:p w14:paraId="1C95D9C7"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lang w:val="en-US"/>
              </w:rPr>
            </w:pPr>
            <w:r>
              <w:rPr>
                <w:rFonts w:ascii="Arial" w:hAnsi="Arial" w:cs="Arial" w:hint="eastAsia"/>
                <w:sz w:val="20"/>
                <w:szCs w:val="20"/>
                <w:lang w:val="en-US"/>
              </w:rPr>
              <w:t>Post-TACE treatment</w:t>
            </w:r>
          </w:p>
        </w:tc>
        <w:tc>
          <w:tcPr>
            <w:tcW w:w="1041" w:type="dxa"/>
            <w:tcBorders>
              <w:top w:val="nil"/>
              <w:left w:val="nil"/>
              <w:bottom w:val="nil"/>
              <w:right w:val="nil"/>
            </w:tcBorders>
            <w:shd w:val="clear" w:color="auto" w:fill="auto"/>
          </w:tcPr>
          <w:p w14:paraId="3BD05C1E" w14:textId="77777777" w:rsidR="00A25961" w:rsidRDefault="00A25961">
            <w:pPr>
              <w:widowControl/>
              <w:spacing w:line="480" w:lineRule="auto"/>
              <w:jc w:val="center"/>
              <w:rPr>
                <w:rFonts w:ascii="Arial" w:hAnsi="Arial" w:cs="Arial"/>
                <w:sz w:val="20"/>
                <w:szCs w:val="20"/>
              </w:rPr>
            </w:pPr>
          </w:p>
        </w:tc>
        <w:tc>
          <w:tcPr>
            <w:tcW w:w="1340" w:type="dxa"/>
            <w:tcBorders>
              <w:top w:val="nil"/>
              <w:left w:val="nil"/>
              <w:bottom w:val="nil"/>
              <w:right w:val="nil"/>
            </w:tcBorders>
            <w:shd w:val="clear" w:color="auto" w:fill="auto"/>
          </w:tcPr>
          <w:p w14:paraId="436AC6E9" w14:textId="77777777" w:rsidR="00A25961" w:rsidRDefault="00A25961">
            <w:pPr>
              <w:widowControl/>
              <w:spacing w:line="480" w:lineRule="auto"/>
              <w:jc w:val="center"/>
              <w:rPr>
                <w:rFonts w:ascii="Arial" w:hAnsi="Arial" w:cs="Arial"/>
                <w:sz w:val="20"/>
                <w:szCs w:val="20"/>
              </w:rPr>
            </w:pPr>
          </w:p>
        </w:tc>
        <w:tc>
          <w:tcPr>
            <w:tcW w:w="1107" w:type="dxa"/>
            <w:tcBorders>
              <w:top w:val="nil"/>
              <w:left w:val="nil"/>
              <w:bottom w:val="nil"/>
              <w:right w:val="nil"/>
            </w:tcBorders>
            <w:shd w:val="clear" w:color="auto" w:fill="auto"/>
          </w:tcPr>
          <w:p w14:paraId="725DB494" w14:textId="77777777" w:rsidR="00A25961" w:rsidRDefault="00A25961">
            <w:pPr>
              <w:widowControl/>
              <w:spacing w:line="480" w:lineRule="auto"/>
              <w:jc w:val="center"/>
              <w:rPr>
                <w:rFonts w:ascii="Arial" w:hAnsi="Arial" w:cs="Arial"/>
                <w:sz w:val="20"/>
                <w:szCs w:val="20"/>
              </w:rPr>
            </w:pPr>
          </w:p>
        </w:tc>
        <w:tc>
          <w:tcPr>
            <w:tcW w:w="1059" w:type="dxa"/>
            <w:tcBorders>
              <w:top w:val="nil"/>
              <w:left w:val="nil"/>
              <w:bottom w:val="nil"/>
              <w:right w:val="nil"/>
            </w:tcBorders>
            <w:shd w:val="clear" w:color="auto" w:fill="auto"/>
          </w:tcPr>
          <w:p w14:paraId="0FE58D1A" w14:textId="77777777" w:rsidR="00A25961" w:rsidRDefault="00A25961">
            <w:pPr>
              <w:widowControl/>
              <w:spacing w:line="480" w:lineRule="auto"/>
              <w:jc w:val="center"/>
              <w:rPr>
                <w:rFonts w:ascii="Arial" w:hAnsi="Arial" w:cs="Arial"/>
                <w:sz w:val="20"/>
                <w:szCs w:val="20"/>
              </w:rPr>
            </w:pPr>
          </w:p>
        </w:tc>
        <w:tc>
          <w:tcPr>
            <w:tcW w:w="1134" w:type="dxa"/>
            <w:tcBorders>
              <w:top w:val="nil"/>
              <w:left w:val="nil"/>
              <w:bottom w:val="nil"/>
              <w:right w:val="nil"/>
            </w:tcBorders>
            <w:shd w:val="clear" w:color="auto" w:fill="auto"/>
          </w:tcPr>
          <w:p w14:paraId="7462D152" w14:textId="77777777" w:rsidR="00A25961" w:rsidRDefault="00A25961">
            <w:pPr>
              <w:widowControl/>
              <w:spacing w:line="480" w:lineRule="auto"/>
              <w:jc w:val="center"/>
              <w:rPr>
                <w:rFonts w:ascii="Arial" w:hAnsi="Arial" w:cs="Arial"/>
                <w:sz w:val="20"/>
                <w:szCs w:val="20"/>
              </w:rPr>
            </w:pPr>
          </w:p>
        </w:tc>
        <w:tc>
          <w:tcPr>
            <w:tcW w:w="1219" w:type="dxa"/>
            <w:tcBorders>
              <w:top w:val="nil"/>
              <w:left w:val="nil"/>
              <w:bottom w:val="nil"/>
              <w:right w:val="nil"/>
            </w:tcBorders>
            <w:shd w:val="clear" w:color="auto" w:fill="auto"/>
          </w:tcPr>
          <w:p w14:paraId="0E051D72" w14:textId="77777777" w:rsidR="00A25961" w:rsidRDefault="00A25961">
            <w:pPr>
              <w:widowControl/>
              <w:spacing w:line="480" w:lineRule="auto"/>
              <w:jc w:val="center"/>
              <w:rPr>
                <w:rFonts w:ascii="Arial" w:hAnsi="Arial" w:cs="Arial"/>
                <w:sz w:val="20"/>
                <w:szCs w:val="20"/>
              </w:rPr>
            </w:pPr>
          </w:p>
        </w:tc>
        <w:tc>
          <w:tcPr>
            <w:tcW w:w="1163" w:type="dxa"/>
            <w:tcBorders>
              <w:top w:val="nil"/>
              <w:left w:val="nil"/>
              <w:bottom w:val="nil"/>
              <w:right w:val="nil"/>
            </w:tcBorders>
            <w:shd w:val="clear" w:color="auto" w:fill="auto"/>
          </w:tcPr>
          <w:p w14:paraId="75474C31" w14:textId="77777777" w:rsidR="00A25961" w:rsidRDefault="00A25961">
            <w:pPr>
              <w:widowControl/>
              <w:spacing w:line="480" w:lineRule="auto"/>
              <w:jc w:val="center"/>
              <w:rPr>
                <w:rFonts w:ascii="Arial" w:hAnsi="Arial" w:cs="Arial"/>
                <w:sz w:val="20"/>
                <w:szCs w:val="20"/>
              </w:rPr>
            </w:pPr>
          </w:p>
        </w:tc>
        <w:tc>
          <w:tcPr>
            <w:tcW w:w="1087" w:type="dxa"/>
            <w:tcBorders>
              <w:top w:val="nil"/>
              <w:left w:val="nil"/>
              <w:bottom w:val="nil"/>
              <w:right w:val="nil"/>
            </w:tcBorders>
            <w:shd w:val="clear" w:color="auto" w:fill="auto"/>
          </w:tcPr>
          <w:p w14:paraId="4B42F354" w14:textId="77777777" w:rsidR="00A25961" w:rsidRDefault="00A25961">
            <w:pPr>
              <w:widowControl/>
              <w:spacing w:line="480" w:lineRule="auto"/>
              <w:jc w:val="center"/>
              <w:rPr>
                <w:rFonts w:ascii="Arial" w:hAnsi="Arial" w:cs="Arial"/>
                <w:sz w:val="20"/>
                <w:szCs w:val="20"/>
              </w:rPr>
            </w:pPr>
          </w:p>
        </w:tc>
        <w:tc>
          <w:tcPr>
            <w:tcW w:w="1191" w:type="dxa"/>
            <w:tcBorders>
              <w:top w:val="nil"/>
              <w:left w:val="nil"/>
              <w:bottom w:val="nil"/>
              <w:right w:val="nil"/>
            </w:tcBorders>
            <w:shd w:val="clear" w:color="auto" w:fill="auto"/>
          </w:tcPr>
          <w:p w14:paraId="627DBD59" w14:textId="77777777" w:rsidR="00A25961" w:rsidRDefault="00A25961">
            <w:pPr>
              <w:widowControl/>
              <w:spacing w:line="480" w:lineRule="auto"/>
              <w:jc w:val="center"/>
              <w:rPr>
                <w:rFonts w:ascii="Arial" w:hAnsi="Arial" w:cs="Arial"/>
                <w:sz w:val="20"/>
                <w:szCs w:val="20"/>
              </w:rPr>
            </w:pPr>
          </w:p>
        </w:tc>
        <w:tc>
          <w:tcPr>
            <w:tcW w:w="1280" w:type="dxa"/>
            <w:tcBorders>
              <w:top w:val="nil"/>
              <w:left w:val="nil"/>
              <w:bottom w:val="nil"/>
              <w:right w:val="nil"/>
            </w:tcBorders>
            <w:shd w:val="clear" w:color="auto" w:fill="auto"/>
          </w:tcPr>
          <w:p w14:paraId="0CD5E563" w14:textId="77777777" w:rsidR="00A25961" w:rsidRDefault="00A25961">
            <w:pPr>
              <w:widowControl/>
              <w:spacing w:line="480" w:lineRule="auto"/>
              <w:jc w:val="center"/>
              <w:rPr>
                <w:rFonts w:ascii="Arial" w:hAnsi="Arial" w:cs="Arial"/>
                <w:sz w:val="20"/>
                <w:szCs w:val="20"/>
              </w:rPr>
            </w:pPr>
          </w:p>
        </w:tc>
      </w:tr>
      <w:tr w:rsidR="00A25961" w14:paraId="57BF29F3" w14:textId="77777777">
        <w:trPr>
          <w:trHeight w:val="460"/>
          <w:jc w:val="center"/>
        </w:trPr>
        <w:tc>
          <w:tcPr>
            <w:tcW w:w="2555" w:type="dxa"/>
            <w:tcBorders>
              <w:top w:val="nil"/>
              <w:left w:val="nil"/>
              <w:bottom w:val="nil"/>
              <w:right w:val="nil"/>
            </w:tcBorders>
          </w:tcPr>
          <w:p w14:paraId="65BAF899"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lang w:val="en-US"/>
              </w:rPr>
            </w:pPr>
            <w:r>
              <w:rPr>
                <w:rFonts w:ascii="Arial" w:hAnsi="Arial" w:cs="Arial"/>
                <w:sz w:val="20"/>
                <w:szCs w:val="20"/>
              </w:rPr>
              <w:t xml:space="preserve">    </w:t>
            </w:r>
            <w:r>
              <w:rPr>
                <w:rFonts w:ascii="Arial" w:hAnsi="Arial" w:cs="Arial" w:hint="eastAsia"/>
                <w:sz w:val="20"/>
                <w:szCs w:val="20"/>
                <w:lang w:val="en-US"/>
              </w:rPr>
              <w:t>Systemic therapy</w:t>
            </w:r>
          </w:p>
        </w:tc>
        <w:tc>
          <w:tcPr>
            <w:tcW w:w="1041" w:type="dxa"/>
            <w:tcBorders>
              <w:top w:val="nil"/>
              <w:left w:val="nil"/>
              <w:bottom w:val="nil"/>
              <w:right w:val="nil"/>
            </w:tcBorders>
            <w:shd w:val="clear" w:color="auto" w:fill="auto"/>
          </w:tcPr>
          <w:p w14:paraId="50DFEA82"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13</w:t>
            </w:r>
          </w:p>
        </w:tc>
        <w:tc>
          <w:tcPr>
            <w:tcW w:w="1340" w:type="dxa"/>
            <w:tcBorders>
              <w:top w:val="nil"/>
              <w:left w:val="nil"/>
              <w:bottom w:val="nil"/>
              <w:right w:val="nil"/>
            </w:tcBorders>
            <w:shd w:val="clear" w:color="auto" w:fill="auto"/>
          </w:tcPr>
          <w:p w14:paraId="393470C4"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10</w:t>
            </w:r>
          </w:p>
        </w:tc>
        <w:tc>
          <w:tcPr>
            <w:tcW w:w="1107" w:type="dxa"/>
            <w:tcBorders>
              <w:top w:val="nil"/>
              <w:left w:val="nil"/>
              <w:bottom w:val="nil"/>
              <w:right w:val="nil"/>
            </w:tcBorders>
            <w:shd w:val="clear" w:color="auto" w:fill="auto"/>
          </w:tcPr>
          <w:p w14:paraId="2BD6EC7E"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11</w:t>
            </w:r>
          </w:p>
        </w:tc>
        <w:tc>
          <w:tcPr>
            <w:tcW w:w="1059" w:type="dxa"/>
            <w:tcBorders>
              <w:top w:val="nil"/>
              <w:left w:val="nil"/>
              <w:bottom w:val="nil"/>
              <w:right w:val="nil"/>
            </w:tcBorders>
            <w:shd w:val="clear" w:color="auto" w:fill="auto"/>
          </w:tcPr>
          <w:p w14:paraId="6F3B56B7"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8</w:t>
            </w:r>
          </w:p>
        </w:tc>
        <w:tc>
          <w:tcPr>
            <w:tcW w:w="1134" w:type="dxa"/>
            <w:tcBorders>
              <w:top w:val="nil"/>
              <w:left w:val="nil"/>
              <w:bottom w:val="nil"/>
              <w:right w:val="nil"/>
            </w:tcBorders>
            <w:shd w:val="clear" w:color="auto" w:fill="auto"/>
          </w:tcPr>
          <w:p w14:paraId="527AAC7B"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10</w:t>
            </w:r>
          </w:p>
        </w:tc>
        <w:tc>
          <w:tcPr>
            <w:tcW w:w="1219" w:type="dxa"/>
            <w:tcBorders>
              <w:top w:val="nil"/>
              <w:left w:val="nil"/>
              <w:bottom w:val="nil"/>
              <w:right w:val="nil"/>
            </w:tcBorders>
            <w:shd w:val="clear" w:color="auto" w:fill="auto"/>
          </w:tcPr>
          <w:p w14:paraId="4737CA38"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8</w:t>
            </w:r>
          </w:p>
        </w:tc>
        <w:tc>
          <w:tcPr>
            <w:tcW w:w="1163" w:type="dxa"/>
            <w:tcBorders>
              <w:top w:val="nil"/>
              <w:left w:val="nil"/>
              <w:bottom w:val="nil"/>
              <w:right w:val="nil"/>
            </w:tcBorders>
            <w:shd w:val="clear" w:color="auto" w:fill="auto"/>
          </w:tcPr>
          <w:p w14:paraId="42559086"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10</w:t>
            </w:r>
          </w:p>
        </w:tc>
        <w:tc>
          <w:tcPr>
            <w:tcW w:w="1087" w:type="dxa"/>
            <w:tcBorders>
              <w:top w:val="nil"/>
              <w:left w:val="nil"/>
              <w:bottom w:val="nil"/>
              <w:right w:val="nil"/>
            </w:tcBorders>
            <w:shd w:val="clear" w:color="auto" w:fill="auto"/>
          </w:tcPr>
          <w:p w14:paraId="679637C6"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11</w:t>
            </w:r>
          </w:p>
        </w:tc>
        <w:tc>
          <w:tcPr>
            <w:tcW w:w="1191" w:type="dxa"/>
            <w:tcBorders>
              <w:top w:val="nil"/>
              <w:left w:val="nil"/>
              <w:bottom w:val="nil"/>
              <w:right w:val="nil"/>
            </w:tcBorders>
            <w:shd w:val="clear" w:color="auto" w:fill="auto"/>
          </w:tcPr>
          <w:p w14:paraId="08E691A2"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10</w:t>
            </w:r>
          </w:p>
        </w:tc>
        <w:tc>
          <w:tcPr>
            <w:tcW w:w="1280" w:type="dxa"/>
            <w:tcBorders>
              <w:top w:val="nil"/>
              <w:left w:val="nil"/>
              <w:bottom w:val="nil"/>
              <w:right w:val="nil"/>
            </w:tcBorders>
            <w:shd w:val="clear" w:color="auto" w:fill="auto"/>
          </w:tcPr>
          <w:p w14:paraId="106D9A25"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3</w:t>
            </w:r>
          </w:p>
        </w:tc>
      </w:tr>
      <w:tr w:rsidR="00A25961" w14:paraId="60D8778D" w14:textId="77777777">
        <w:trPr>
          <w:trHeight w:val="460"/>
          <w:jc w:val="center"/>
        </w:trPr>
        <w:tc>
          <w:tcPr>
            <w:tcW w:w="2555" w:type="dxa"/>
            <w:tcBorders>
              <w:top w:val="nil"/>
              <w:left w:val="nil"/>
              <w:bottom w:val="nil"/>
              <w:right w:val="nil"/>
            </w:tcBorders>
          </w:tcPr>
          <w:p w14:paraId="5BB92512"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lang w:val="en-US"/>
              </w:rPr>
            </w:pPr>
            <w:r>
              <w:rPr>
                <w:rFonts w:ascii="Arial" w:hAnsi="Arial" w:cs="Arial"/>
                <w:sz w:val="20"/>
                <w:szCs w:val="20"/>
              </w:rPr>
              <w:t xml:space="preserve">    </w:t>
            </w:r>
            <w:r>
              <w:rPr>
                <w:rFonts w:ascii="Arial" w:hAnsi="Arial" w:cs="Arial" w:hint="eastAsia"/>
                <w:sz w:val="20"/>
                <w:szCs w:val="20"/>
                <w:lang w:val="en-US"/>
              </w:rPr>
              <w:t>Resection/ablation</w:t>
            </w:r>
          </w:p>
        </w:tc>
        <w:tc>
          <w:tcPr>
            <w:tcW w:w="1041" w:type="dxa"/>
            <w:tcBorders>
              <w:top w:val="nil"/>
              <w:left w:val="nil"/>
              <w:bottom w:val="nil"/>
              <w:right w:val="nil"/>
            </w:tcBorders>
            <w:shd w:val="clear" w:color="auto" w:fill="auto"/>
          </w:tcPr>
          <w:p w14:paraId="68CFFC8D"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5</w:t>
            </w:r>
          </w:p>
        </w:tc>
        <w:tc>
          <w:tcPr>
            <w:tcW w:w="1340" w:type="dxa"/>
            <w:tcBorders>
              <w:top w:val="nil"/>
              <w:left w:val="nil"/>
              <w:bottom w:val="nil"/>
              <w:right w:val="nil"/>
            </w:tcBorders>
            <w:shd w:val="clear" w:color="auto" w:fill="auto"/>
          </w:tcPr>
          <w:p w14:paraId="0E18A556"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8</w:t>
            </w:r>
          </w:p>
        </w:tc>
        <w:tc>
          <w:tcPr>
            <w:tcW w:w="1107" w:type="dxa"/>
            <w:tcBorders>
              <w:top w:val="nil"/>
              <w:left w:val="nil"/>
              <w:bottom w:val="nil"/>
              <w:right w:val="nil"/>
            </w:tcBorders>
            <w:shd w:val="clear" w:color="auto" w:fill="auto"/>
          </w:tcPr>
          <w:p w14:paraId="628B8E3C"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6</w:t>
            </w:r>
          </w:p>
        </w:tc>
        <w:tc>
          <w:tcPr>
            <w:tcW w:w="1059" w:type="dxa"/>
            <w:tcBorders>
              <w:top w:val="nil"/>
              <w:left w:val="nil"/>
              <w:bottom w:val="nil"/>
              <w:right w:val="nil"/>
            </w:tcBorders>
            <w:shd w:val="clear" w:color="auto" w:fill="auto"/>
          </w:tcPr>
          <w:p w14:paraId="1EDC8444"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2</w:t>
            </w:r>
          </w:p>
        </w:tc>
        <w:tc>
          <w:tcPr>
            <w:tcW w:w="1134" w:type="dxa"/>
            <w:tcBorders>
              <w:top w:val="nil"/>
              <w:left w:val="nil"/>
              <w:bottom w:val="nil"/>
              <w:right w:val="nil"/>
            </w:tcBorders>
            <w:shd w:val="clear" w:color="auto" w:fill="auto"/>
          </w:tcPr>
          <w:p w14:paraId="0CCAF0D5"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4</w:t>
            </w:r>
          </w:p>
        </w:tc>
        <w:tc>
          <w:tcPr>
            <w:tcW w:w="1219" w:type="dxa"/>
            <w:tcBorders>
              <w:top w:val="nil"/>
              <w:left w:val="nil"/>
              <w:bottom w:val="nil"/>
              <w:right w:val="nil"/>
            </w:tcBorders>
            <w:shd w:val="clear" w:color="auto" w:fill="auto"/>
          </w:tcPr>
          <w:p w14:paraId="6085E3D5"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5</w:t>
            </w:r>
          </w:p>
        </w:tc>
        <w:tc>
          <w:tcPr>
            <w:tcW w:w="1163" w:type="dxa"/>
            <w:tcBorders>
              <w:top w:val="nil"/>
              <w:left w:val="nil"/>
              <w:bottom w:val="nil"/>
              <w:right w:val="nil"/>
            </w:tcBorders>
            <w:shd w:val="clear" w:color="auto" w:fill="auto"/>
          </w:tcPr>
          <w:p w14:paraId="0B825506"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4</w:t>
            </w:r>
          </w:p>
        </w:tc>
        <w:tc>
          <w:tcPr>
            <w:tcW w:w="1087" w:type="dxa"/>
            <w:tcBorders>
              <w:top w:val="nil"/>
              <w:left w:val="nil"/>
              <w:bottom w:val="nil"/>
              <w:right w:val="nil"/>
            </w:tcBorders>
            <w:shd w:val="clear" w:color="auto" w:fill="auto"/>
          </w:tcPr>
          <w:p w14:paraId="22047736"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w:t>
            </w:r>
          </w:p>
        </w:tc>
        <w:tc>
          <w:tcPr>
            <w:tcW w:w="1191" w:type="dxa"/>
            <w:tcBorders>
              <w:top w:val="nil"/>
              <w:left w:val="nil"/>
              <w:bottom w:val="nil"/>
              <w:right w:val="nil"/>
            </w:tcBorders>
            <w:shd w:val="clear" w:color="auto" w:fill="auto"/>
          </w:tcPr>
          <w:p w14:paraId="205E16A8"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2</w:t>
            </w:r>
          </w:p>
        </w:tc>
        <w:tc>
          <w:tcPr>
            <w:tcW w:w="1280" w:type="dxa"/>
            <w:tcBorders>
              <w:top w:val="nil"/>
              <w:left w:val="nil"/>
              <w:bottom w:val="nil"/>
              <w:right w:val="nil"/>
            </w:tcBorders>
            <w:shd w:val="clear" w:color="auto" w:fill="auto"/>
          </w:tcPr>
          <w:p w14:paraId="5497DBCF"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2</w:t>
            </w:r>
          </w:p>
        </w:tc>
      </w:tr>
      <w:tr w:rsidR="00A25961" w14:paraId="36B6E165" w14:textId="77777777">
        <w:trPr>
          <w:trHeight w:val="460"/>
          <w:jc w:val="center"/>
        </w:trPr>
        <w:tc>
          <w:tcPr>
            <w:tcW w:w="2555" w:type="dxa"/>
            <w:tcBorders>
              <w:top w:val="nil"/>
              <w:left w:val="nil"/>
              <w:bottom w:val="nil"/>
              <w:right w:val="nil"/>
            </w:tcBorders>
          </w:tcPr>
          <w:p w14:paraId="6B6F56E1"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lang w:val="en-US"/>
              </w:rPr>
            </w:pPr>
            <w:r>
              <w:rPr>
                <w:rFonts w:ascii="Arial" w:hAnsi="Arial" w:cs="Arial"/>
                <w:sz w:val="20"/>
                <w:szCs w:val="20"/>
              </w:rPr>
              <w:t xml:space="preserve">    </w:t>
            </w:r>
            <w:r>
              <w:rPr>
                <w:rFonts w:ascii="Arial" w:hAnsi="Arial" w:cs="Arial" w:hint="eastAsia"/>
                <w:sz w:val="20"/>
                <w:szCs w:val="20"/>
                <w:lang w:val="en-US"/>
              </w:rPr>
              <w:t>Liver transplantation</w:t>
            </w:r>
          </w:p>
        </w:tc>
        <w:tc>
          <w:tcPr>
            <w:tcW w:w="1041" w:type="dxa"/>
            <w:tcBorders>
              <w:top w:val="nil"/>
              <w:left w:val="nil"/>
              <w:bottom w:val="nil"/>
              <w:right w:val="nil"/>
            </w:tcBorders>
            <w:shd w:val="clear" w:color="auto" w:fill="auto"/>
          </w:tcPr>
          <w:p w14:paraId="2964DCD7"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w:t>
            </w:r>
          </w:p>
        </w:tc>
        <w:tc>
          <w:tcPr>
            <w:tcW w:w="1340" w:type="dxa"/>
            <w:tcBorders>
              <w:top w:val="nil"/>
              <w:left w:val="nil"/>
              <w:bottom w:val="nil"/>
              <w:right w:val="nil"/>
            </w:tcBorders>
            <w:shd w:val="clear" w:color="auto" w:fill="auto"/>
          </w:tcPr>
          <w:p w14:paraId="1D78FB8D"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2</w:t>
            </w:r>
          </w:p>
        </w:tc>
        <w:tc>
          <w:tcPr>
            <w:tcW w:w="1107" w:type="dxa"/>
            <w:tcBorders>
              <w:top w:val="nil"/>
              <w:left w:val="nil"/>
              <w:bottom w:val="nil"/>
              <w:right w:val="nil"/>
            </w:tcBorders>
            <w:shd w:val="clear" w:color="auto" w:fill="auto"/>
          </w:tcPr>
          <w:p w14:paraId="455702B9"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3</w:t>
            </w:r>
          </w:p>
        </w:tc>
        <w:tc>
          <w:tcPr>
            <w:tcW w:w="1059" w:type="dxa"/>
            <w:tcBorders>
              <w:top w:val="nil"/>
              <w:left w:val="nil"/>
              <w:bottom w:val="nil"/>
              <w:right w:val="nil"/>
            </w:tcBorders>
            <w:shd w:val="clear" w:color="auto" w:fill="auto"/>
          </w:tcPr>
          <w:p w14:paraId="36105D62"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2</w:t>
            </w:r>
          </w:p>
        </w:tc>
        <w:tc>
          <w:tcPr>
            <w:tcW w:w="1134" w:type="dxa"/>
            <w:tcBorders>
              <w:top w:val="nil"/>
              <w:left w:val="nil"/>
              <w:bottom w:val="nil"/>
              <w:right w:val="nil"/>
            </w:tcBorders>
            <w:shd w:val="clear" w:color="auto" w:fill="auto"/>
          </w:tcPr>
          <w:p w14:paraId="2CDB3AD7"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0</w:t>
            </w:r>
          </w:p>
        </w:tc>
        <w:tc>
          <w:tcPr>
            <w:tcW w:w="1219" w:type="dxa"/>
            <w:tcBorders>
              <w:top w:val="nil"/>
              <w:left w:val="nil"/>
              <w:bottom w:val="nil"/>
              <w:right w:val="nil"/>
            </w:tcBorders>
            <w:shd w:val="clear" w:color="auto" w:fill="auto"/>
          </w:tcPr>
          <w:p w14:paraId="716D1375"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0</w:t>
            </w:r>
          </w:p>
        </w:tc>
        <w:tc>
          <w:tcPr>
            <w:tcW w:w="1163" w:type="dxa"/>
            <w:tcBorders>
              <w:top w:val="nil"/>
              <w:left w:val="nil"/>
              <w:bottom w:val="nil"/>
              <w:right w:val="nil"/>
            </w:tcBorders>
            <w:shd w:val="clear" w:color="auto" w:fill="auto"/>
          </w:tcPr>
          <w:p w14:paraId="0090690B"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0</w:t>
            </w:r>
          </w:p>
        </w:tc>
        <w:tc>
          <w:tcPr>
            <w:tcW w:w="1087" w:type="dxa"/>
            <w:tcBorders>
              <w:top w:val="nil"/>
              <w:left w:val="nil"/>
              <w:bottom w:val="nil"/>
              <w:right w:val="nil"/>
            </w:tcBorders>
            <w:shd w:val="clear" w:color="auto" w:fill="auto"/>
          </w:tcPr>
          <w:p w14:paraId="3F1A7016"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0</w:t>
            </w:r>
          </w:p>
        </w:tc>
        <w:tc>
          <w:tcPr>
            <w:tcW w:w="1191" w:type="dxa"/>
            <w:tcBorders>
              <w:top w:val="nil"/>
              <w:left w:val="nil"/>
              <w:bottom w:val="nil"/>
              <w:right w:val="nil"/>
            </w:tcBorders>
            <w:shd w:val="clear" w:color="auto" w:fill="auto"/>
          </w:tcPr>
          <w:p w14:paraId="744AD275"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0</w:t>
            </w:r>
          </w:p>
        </w:tc>
        <w:tc>
          <w:tcPr>
            <w:tcW w:w="1280" w:type="dxa"/>
            <w:tcBorders>
              <w:top w:val="nil"/>
              <w:left w:val="nil"/>
              <w:bottom w:val="nil"/>
              <w:right w:val="nil"/>
            </w:tcBorders>
            <w:shd w:val="clear" w:color="auto" w:fill="auto"/>
          </w:tcPr>
          <w:p w14:paraId="7578CF55"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0</w:t>
            </w:r>
          </w:p>
        </w:tc>
      </w:tr>
      <w:tr w:rsidR="00A25961" w14:paraId="7C00E32A" w14:textId="77777777">
        <w:trPr>
          <w:trHeight w:val="460"/>
          <w:jc w:val="center"/>
        </w:trPr>
        <w:tc>
          <w:tcPr>
            <w:tcW w:w="2555" w:type="dxa"/>
            <w:tcBorders>
              <w:top w:val="nil"/>
              <w:left w:val="nil"/>
              <w:bottom w:val="single" w:sz="4" w:space="0" w:color="auto"/>
              <w:right w:val="nil"/>
            </w:tcBorders>
          </w:tcPr>
          <w:p w14:paraId="20F1C0BA" w14:textId="77777777" w:rsidR="00A25961" w:rsidRDefault="00DA3361">
            <w:pPr>
              <w:kinsoku w:val="0"/>
              <w:overflowPunct w:val="0"/>
              <w:autoSpaceDE w:val="0"/>
              <w:autoSpaceDN w:val="0"/>
              <w:adjustRightInd w:val="0"/>
              <w:snapToGrid w:val="0"/>
              <w:spacing w:line="480" w:lineRule="auto"/>
              <w:jc w:val="left"/>
              <w:rPr>
                <w:rFonts w:ascii="Arial" w:hAnsi="Arial" w:cs="Arial"/>
                <w:sz w:val="20"/>
                <w:szCs w:val="20"/>
                <w:lang w:val="en-US"/>
              </w:rPr>
            </w:pPr>
            <w:r>
              <w:rPr>
                <w:rFonts w:ascii="Arial" w:hAnsi="Arial" w:cs="Arial"/>
                <w:sz w:val="20"/>
                <w:szCs w:val="20"/>
              </w:rPr>
              <w:t xml:space="preserve">    </w:t>
            </w:r>
            <w:r>
              <w:rPr>
                <w:rFonts w:ascii="Arial" w:hAnsi="Arial" w:cs="Arial" w:hint="eastAsia"/>
                <w:sz w:val="20"/>
                <w:szCs w:val="20"/>
                <w:lang w:val="en-US"/>
              </w:rPr>
              <w:t xml:space="preserve">Best </w:t>
            </w:r>
            <w:r>
              <w:rPr>
                <w:rFonts w:ascii="Arial" w:hAnsi="Arial" w:cs="Arial" w:hint="eastAsia"/>
                <w:sz w:val="20"/>
                <w:szCs w:val="20"/>
                <w:lang w:val="en-US"/>
              </w:rPr>
              <w:t>supportive care/Unknown</w:t>
            </w:r>
          </w:p>
        </w:tc>
        <w:tc>
          <w:tcPr>
            <w:tcW w:w="1041" w:type="dxa"/>
            <w:tcBorders>
              <w:top w:val="nil"/>
              <w:left w:val="nil"/>
              <w:bottom w:val="single" w:sz="4" w:space="0" w:color="auto"/>
              <w:right w:val="nil"/>
            </w:tcBorders>
            <w:shd w:val="clear" w:color="auto" w:fill="auto"/>
          </w:tcPr>
          <w:p w14:paraId="757B5BA9"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14</w:t>
            </w:r>
          </w:p>
        </w:tc>
        <w:tc>
          <w:tcPr>
            <w:tcW w:w="1340" w:type="dxa"/>
            <w:tcBorders>
              <w:top w:val="nil"/>
              <w:left w:val="nil"/>
              <w:bottom w:val="single" w:sz="4" w:space="0" w:color="auto"/>
              <w:right w:val="nil"/>
            </w:tcBorders>
            <w:shd w:val="clear" w:color="auto" w:fill="auto"/>
          </w:tcPr>
          <w:p w14:paraId="18785629"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11</w:t>
            </w:r>
          </w:p>
        </w:tc>
        <w:tc>
          <w:tcPr>
            <w:tcW w:w="1107" w:type="dxa"/>
            <w:tcBorders>
              <w:top w:val="nil"/>
              <w:left w:val="nil"/>
              <w:bottom w:val="single" w:sz="4" w:space="0" w:color="auto"/>
              <w:right w:val="nil"/>
            </w:tcBorders>
            <w:shd w:val="clear" w:color="auto" w:fill="auto"/>
          </w:tcPr>
          <w:p w14:paraId="5B8E2ECC"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12</w:t>
            </w:r>
          </w:p>
        </w:tc>
        <w:tc>
          <w:tcPr>
            <w:tcW w:w="1059" w:type="dxa"/>
            <w:tcBorders>
              <w:top w:val="nil"/>
              <w:left w:val="nil"/>
              <w:bottom w:val="single" w:sz="4" w:space="0" w:color="auto"/>
              <w:right w:val="nil"/>
            </w:tcBorders>
            <w:shd w:val="clear" w:color="auto" w:fill="auto"/>
          </w:tcPr>
          <w:p w14:paraId="78A62205"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15</w:t>
            </w:r>
          </w:p>
        </w:tc>
        <w:tc>
          <w:tcPr>
            <w:tcW w:w="1134" w:type="dxa"/>
            <w:tcBorders>
              <w:top w:val="nil"/>
              <w:left w:val="nil"/>
              <w:bottom w:val="single" w:sz="4" w:space="0" w:color="auto"/>
              <w:right w:val="nil"/>
            </w:tcBorders>
            <w:shd w:val="clear" w:color="auto" w:fill="auto"/>
          </w:tcPr>
          <w:p w14:paraId="187418D3"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16</w:t>
            </w:r>
          </w:p>
        </w:tc>
        <w:tc>
          <w:tcPr>
            <w:tcW w:w="1219" w:type="dxa"/>
            <w:tcBorders>
              <w:top w:val="nil"/>
              <w:left w:val="nil"/>
              <w:bottom w:val="single" w:sz="4" w:space="0" w:color="auto"/>
              <w:right w:val="nil"/>
            </w:tcBorders>
            <w:shd w:val="clear" w:color="auto" w:fill="auto"/>
          </w:tcPr>
          <w:p w14:paraId="38E905A2"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9</w:t>
            </w:r>
          </w:p>
        </w:tc>
        <w:tc>
          <w:tcPr>
            <w:tcW w:w="1163" w:type="dxa"/>
            <w:tcBorders>
              <w:top w:val="nil"/>
              <w:left w:val="nil"/>
              <w:bottom w:val="single" w:sz="4" w:space="0" w:color="auto"/>
              <w:right w:val="nil"/>
            </w:tcBorders>
            <w:shd w:val="clear" w:color="auto" w:fill="auto"/>
          </w:tcPr>
          <w:p w14:paraId="5E89ED6B"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17</w:t>
            </w:r>
          </w:p>
        </w:tc>
        <w:tc>
          <w:tcPr>
            <w:tcW w:w="1087" w:type="dxa"/>
            <w:tcBorders>
              <w:top w:val="nil"/>
              <w:left w:val="nil"/>
              <w:bottom w:val="single" w:sz="4" w:space="0" w:color="auto"/>
              <w:right w:val="nil"/>
            </w:tcBorders>
            <w:shd w:val="clear" w:color="auto" w:fill="auto"/>
          </w:tcPr>
          <w:p w14:paraId="6C660C58"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10</w:t>
            </w:r>
          </w:p>
        </w:tc>
        <w:tc>
          <w:tcPr>
            <w:tcW w:w="1191" w:type="dxa"/>
            <w:tcBorders>
              <w:top w:val="nil"/>
              <w:left w:val="nil"/>
              <w:bottom w:val="single" w:sz="4" w:space="0" w:color="auto"/>
              <w:right w:val="nil"/>
            </w:tcBorders>
            <w:shd w:val="clear" w:color="auto" w:fill="auto"/>
          </w:tcPr>
          <w:p w14:paraId="21F46A15"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15</w:t>
            </w:r>
          </w:p>
        </w:tc>
        <w:tc>
          <w:tcPr>
            <w:tcW w:w="1280" w:type="dxa"/>
            <w:tcBorders>
              <w:top w:val="nil"/>
              <w:left w:val="nil"/>
              <w:bottom w:val="single" w:sz="4" w:space="0" w:color="auto"/>
              <w:right w:val="nil"/>
            </w:tcBorders>
            <w:shd w:val="clear" w:color="auto" w:fill="auto"/>
          </w:tcPr>
          <w:p w14:paraId="38966080" w14:textId="77777777" w:rsidR="00A25961" w:rsidRDefault="00DA3361">
            <w:pPr>
              <w:widowControl/>
              <w:spacing w:line="480" w:lineRule="auto"/>
              <w:jc w:val="center"/>
              <w:rPr>
                <w:rFonts w:ascii="Arial" w:hAnsi="Arial" w:cs="Arial"/>
                <w:sz w:val="20"/>
                <w:szCs w:val="20"/>
                <w:lang w:val="en-US"/>
              </w:rPr>
            </w:pPr>
            <w:r>
              <w:rPr>
                <w:rFonts w:ascii="Arial" w:hAnsi="Arial" w:cs="Arial" w:hint="eastAsia"/>
                <w:sz w:val="20"/>
                <w:szCs w:val="20"/>
                <w:lang w:val="en-US"/>
              </w:rPr>
              <w:t>7</w:t>
            </w:r>
          </w:p>
        </w:tc>
      </w:tr>
    </w:tbl>
    <w:p w14:paraId="4917CC33" w14:textId="77777777" w:rsidR="00A25961" w:rsidRDefault="00DA3361">
      <w:pPr>
        <w:spacing w:line="480" w:lineRule="auto"/>
        <w:rPr>
          <w:rFonts w:ascii="Arial" w:hAnsi="Arial" w:cs="Arial"/>
          <w:sz w:val="20"/>
          <w:szCs w:val="20"/>
          <w:lang w:val="en-US"/>
        </w:rPr>
      </w:pPr>
      <w:r>
        <w:rPr>
          <w:rFonts w:ascii="Arial" w:hAnsi="Arial" w:cs="Arial" w:hint="eastAsia"/>
          <w:b/>
          <w:bCs/>
          <w:sz w:val="20"/>
          <w:szCs w:val="20"/>
          <w:lang w:val="en-US"/>
        </w:rPr>
        <w:t>Notes:</w:t>
      </w:r>
      <w:r>
        <w:rPr>
          <w:rFonts w:ascii="Arial" w:hAnsi="Arial" w:cs="Arial"/>
          <w:sz w:val="20"/>
          <w:szCs w:val="20"/>
          <w:lang w:val="en-US"/>
        </w:rPr>
        <w:t xml:space="preserve">Institute 1: The first affiliated hospital of Sun Yat-sen university; Institute 2: The Third Affiliated Hospital of Sun Yat-Sen University; Institute 3: Hainan General Hospital; Institute 4: The </w:t>
      </w:r>
      <w:r>
        <w:rPr>
          <w:rFonts w:ascii="Arial" w:hAnsi="Arial" w:cs="Arial"/>
          <w:sz w:val="20"/>
          <w:szCs w:val="20"/>
          <w:lang w:val="en-US"/>
        </w:rPr>
        <w:t>First Affiliated Hospital of Guangzhou Pharmaceutical University; Institute 5: Jinshazhou Hospital of Guangzhou University of Chinese Medicine; Institute 6: Affiliated Cancer Hospital &amp; Institute of Guangzhou Medical University; Institute 7: Huizhou First People's Hospital.</w:t>
      </w:r>
    </w:p>
    <w:p w14:paraId="3101A9CE" w14:textId="77777777" w:rsidR="00A25961" w:rsidRDefault="00DA3361">
      <w:pPr>
        <w:spacing w:line="360" w:lineRule="auto"/>
        <w:rPr>
          <w:rFonts w:ascii="Arial" w:hAnsi="Arial" w:cs="Arial"/>
          <w:sz w:val="20"/>
          <w:szCs w:val="20"/>
          <w:lang w:val="en-US"/>
        </w:rPr>
      </w:pPr>
      <w:r>
        <w:rPr>
          <w:rFonts w:ascii="Arial" w:hAnsi="Arial" w:cs="Arial"/>
          <w:i/>
          <w:iCs/>
          <w:sz w:val="20"/>
          <w:szCs w:val="20"/>
          <w:vertAlign w:val="superscript"/>
          <w:lang w:val="en-US"/>
        </w:rPr>
        <w:t>a</w:t>
      </w:r>
      <w:r>
        <w:rPr>
          <w:rFonts w:ascii="Arial" w:hAnsi="Arial" w:cs="Arial"/>
          <w:sz w:val="20"/>
          <w:szCs w:val="20"/>
          <w:lang w:val="en-US"/>
        </w:rPr>
        <w:t xml:space="preserve"> TBil on admission, TBil measured at the time of the first diagnosis.</w:t>
      </w:r>
    </w:p>
    <w:p w14:paraId="27DBFF2E" w14:textId="77777777" w:rsidR="00A25961" w:rsidRDefault="00DA3361">
      <w:pPr>
        <w:spacing w:line="360" w:lineRule="auto"/>
        <w:rPr>
          <w:rFonts w:ascii="Arial" w:hAnsi="Arial" w:cs="Arial"/>
          <w:sz w:val="20"/>
          <w:szCs w:val="20"/>
          <w:lang w:val="en-US"/>
        </w:rPr>
      </w:pPr>
      <w:r>
        <w:rPr>
          <w:rFonts w:ascii="Arial" w:hAnsi="Arial" w:cs="Arial"/>
          <w:i/>
          <w:iCs/>
          <w:sz w:val="20"/>
          <w:szCs w:val="20"/>
          <w:vertAlign w:val="superscript"/>
          <w:lang w:val="en-US"/>
        </w:rPr>
        <w:t>b</w:t>
      </w:r>
      <w:r>
        <w:rPr>
          <w:rFonts w:ascii="Arial" w:hAnsi="Arial" w:cs="Arial"/>
          <w:sz w:val="20"/>
          <w:szCs w:val="20"/>
          <w:lang w:val="en-US"/>
        </w:rPr>
        <w:t xml:space="preserve"> Pre-TACE TBil, TBil measured after successful drainage before performing TACE.</w:t>
      </w:r>
    </w:p>
    <w:p w14:paraId="3DD95C28" w14:textId="77777777" w:rsidR="00A25961" w:rsidRDefault="00DA3361">
      <w:pPr>
        <w:spacing w:line="360" w:lineRule="auto"/>
        <w:rPr>
          <w:rFonts w:ascii="Arial" w:hAnsi="Arial" w:cs="Arial"/>
          <w:sz w:val="20"/>
          <w:szCs w:val="20"/>
          <w:lang w:val="en-US"/>
        </w:rPr>
      </w:pPr>
      <w:r>
        <w:rPr>
          <w:rFonts w:ascii="Arial" w:hAnsi="Arial" w:cs="Arial"/>
          <w:i/>
          <w:iCs/>
          <w:sz w:val="20"/>
          <w:szCs w:val="20"/>
          <w:vertAlign w:val="superscript"/>
          <w:lang w:val="en-US"/>
        </w:rPr>
        <w:t>c</w:t>
      </w:r>
      <w:r>
        <w:rPr>
          <w:rFonts w:ascii="Arial" w:hAnsi="Arial" w:cs="Arial"/>
          <w:sz w:val="20"/>
          <w:szCs w:val="20"/>
          <w:lang w:val="en-US"/>
        </w:rPr>
        <w:t xml:space="preserve"> Tumor size, size of the largest tumor. </w:t>
      </w:r>
    </w:p>
    <w:p w14:paraId="56B13934" w14:textId="77777777" w:rsidR="00A25961" w:rsidRDefault="00DA3361">
      <w:pPr>
        <w:spacing w:line="480" w:lineRule="auto"/>
        <w:rPr>
          <w:rFonts w:ascii="Arial" w:hAnsi="Arial" w:cs="Arial"/>
          <w:sz w:val="20"/>
          <w:szCs w:val="20"/>
          <w:lang w:val="en-US"/>
        </w:rPr>
        <w:sectPr w:rsidR="00A25961">
          <w:pgSz w:w="16840" w:h="16840"/>
          <w:pgMar w:top="1797" w:right="1440" w:bottom="1797" w:left="1440" w:header="851" w:footer="992" w:gutter="0"/>
          <w:lnNumType w:countBy="1" w:restart="continuous"/>
          <w:cols w:space="425"/>
          <w:docGrid w:linePitch="360"/>
        </w:sectPr>
      </w:pPr>
      <w:r>
        <w:rPr>
          <w:rFonts w:cs="Arial"/>
          <w:b/>
          <w:szCs w:val="20"/>
          <w:lang w:val="en-US"/>
        </w:rPr>
        <w:t>Abbreviations</w:t>
      </w:r>
      <w:r>
        <w:rPr>
          <w:rFonts w:eastAsia="SimSun" w:hint="eastAsia"/>
          <w:b/>
          <w:lang w:val="en-US" w:bidi="ar"/>
        </w:rPr>
        <w:t>:</w:t>
      </w:r>
      <w:r>
        <w:rPr>
          <w:rFonts w:ascii="Arial" w:hAnsi="Arial" w:cs="Arial"/>
          <w:i/>
          <w:iCs/>
          <w:sz w:val="20"/>
          <w:szCs w:val="20"/>
          <w:lang w:val="en-US"/>
        </w:rPr>
        <w:t>AFP</w:t>
      </w:r>
      <w:r>
        <w:rPr>
          <w:rFonts w:ascii="Arial" w:hAnsi="Arial" w:cs="Arial"/>
          <w:sz w:val="20"/>
          <w:szCs w:val="20"/>
          <w:lang w:val="en-US"/>
        </w:rPr>
        <w:t xml:space="preserve">, alpha-fetoprotein; </w:t>
      </w:r>
      <w:r>
        <w:rPr>
          <w:rFonts w:ascii="Arial" w:hAnsi="Arial" w:cs="Arial"/>
          <w:i/>
          <w:iCs/>
          <w:sz w:val="20"/>
          <w:szCs w:val="20"/>
          <w:lang w:val="en-US"/>
        </w:rPr>
        <w:t>ALB</w:t>
      </w:r>
      <w:r>
        <w:rPr>
          <w:rFonts w:ascii="Arial" w:hAnsi="Arial" w:cs="Arial"/>
          <w:sz w:val="20"/>
          <w:szCs w:val="20"/>
          <w:lang w:val="en-US"/>
        </w:rPr>
        <w:t xml:space="preserve">, albumin; </w:t>
      </w:r>
      <w:r>
        <w:rPr>
          <w:rFonts w:ascii="Arial" w:hAnsi="Arial" w:cs="Arial"/>
          <w:i/>
          <w:iCs/>
          <w:sz w:val="20"/>
          <w:szCs w:val="20"/>
          <w:lang w:val="en-US"/>
        </w:rPr>
        <w:t>ALT</w:t>
      </w:r>
      <w:r>
        <w:rPr>
          <w:rFonts w:ascii="Arial" w:hAnsi="Arial" w:cs="Arial"/>
          <w:sz w:val="20"/>
          <w:szCs w:val="20"/>
          <w:lang w:val="en-US"/>
        </w:rPr>
        <w:t xml:space="preserve">, alanine aminotransferase; </w:t>
      </w:r>
      <w:r>
        <w:rPr>
          <w:rFonts w:ascii="Arial" w:hAnsi="Arial" w:cs="Arial"/>
          <w:i/>
          <w:iCs/>
          <w:sz w:val="20"/>
          <w:szCs w:val="20"/>
          <w:lang w:val="en-US"/>
        </w:rPr>
        <w:t>ALBI</w:t>
      </w:r>
      <w:r>
        <w:rPr>
          <w:rFonts w:ascii="Arial" w:hAnsi="Arial" w:cs="Arial"/>
          <w:sz w:val="20"/>
          <w:szCs w:val="20"/>
          <w:lang w:val="en-US"/>
        </w:rPr>
        <w:t xml:space="preserve">, albumin-bilirubin; </w:t>
      </w:r>
      <w:r>
        <w:rPr>
          <w:rFonts w:ascii="Arial" w:hAnsi="Arial" w:cs="Arial"/>
          <w:i/>
          <w:iCs/>
          <w:sz w:val="20"/>
          <w:szCs w:val="20"/>
          <w:lang w:val="en-US"/>
        </w:rPr>
        <w:t>BCLC</w:t>
      </w:r>
      <w:r>
        <w:rPr>
          <w:rFonts w:ascii="Arial" w:hAnsi="Arial" w:cs="Arial"/>
          <w:sz w:val="20"/>
          <w:szCs w:val="20"/>
          <w:lang w:val="en-US"/>
        </w:rPr>
        <w:t xml:space="preserve">, Barcelona Clinic Liver Cancer; </w:t>
      </w:r>
      <w:r>
        <w:rPr>
          <w:rFonts w:ascii="Arial" w:hAnsi="Arial" w:cs="Arial"/>
          <w:i/>
          <w:iCs/>
          <w:sz w:val="20"/>
          <w:szCs w:val="20"/>
          <w:lang w:val="en-US"/>
        </w:rPr>
        <w:t>cTACE</w:t>
      </w:r>
      <w:r>
        <w:rPr>
          <w:rFonts w:ascii="Arial" w:hAnsi="Arial" w:cs="Arial"/>
          <w:sz w:val="20"/>
          <w:szCs w:val="20"/>
          <w:lang w:val="en-US"/>
        </w:rPr>
        <w:t xml:space="preserve">, conventional transarterial chemoembolization; </w:t>
      </w:r>
      <w:r>
        <w:rPr>
          <w:rFonts w:ascii="Arial" w:hAnsi="Arial" w:cs="Arial"/>
          <w:i/>
          <w:iCs/>
          <w:sz w:val="20"/>
          <w:szCs w:val="20"/>
          <w:lang w:val="en-US"/>
        </w:rPr>
        <w:t>DEB-TACE</w:t>
      </w:r>
      <w:r>
        <w:rPr>
          <w:rFonts w:ascii="Arial" w:hAnsi="Arial" w:cs="Arial"/>
          <w:sz w:val="20"/>
          <w:szCs w:val="20"/>
          <w:lang w:val="en-US"/>
        </w:rPr>
        <w:t xml:space="preserve">, drug-eluting beads TACE; </w:t>
      </w:r>
      <w:r>
        <w:rPr>
          <w:rFonts w:ascii="Arial" w:hAnsi="Arial" w:cs="Arial"/>
          <w:i/>
          <w:iCs/>
          <w:sz w:val="20"/>
          <w:szCs w:val="20"/>
          <w:lang w:val="en-US"/>
        </w:rPr>
        <w:t>HAP</w:t>
      </w:r>
      <w:r>
        <w:rPr>
          <w:rFonts w:ascii="Arial" w:hAnsi="Arial" w:cs="Arial"/>
          <w:sz w:val="20"/>
          <w:szCs w:val="20"/>
          <w:lang w:val="en-US"/>
        </w:rPr>
        <w:t xml:space="preserve">, Hepatoma arterial-embolisation prognostic; </w:t>
      </w:r>
      <w:r>
        <w:rPr>
          <w:rFonts w:ascii="Arial" w:hAnsi="Arial" w:cs="Arial"/>
          <w:i/>
          <w:iCs/>
          <w:sz w:val="20"/>
          <w:szCs w:val="20"/>
          <w:lang w:val="en-US"/>
        </w:rPr>
        <w:t>mHAP-II</w:t>
      </w:r>
      <w:r>
        <w:rPr>
          <w:rFonts w:ascii="Arial" w:hAnsi="Arial" w:cs="Arial"/>
          <w:sz w:val="20"/>
          <w:szCs w:val="20"/>
          <w:lang w:val="en-US"/>
        </w:rPr>
        <w:t xml:space="preserve">, modified HAP-II; </w:t>
      </w:r>
      <w:r>
        <w:rPr>
          <w:rFonts w:ascii="Arial" w:hAnsi="Arial" w:cs="Arial"/>
          <w:i/>
          <w:iCs/>
          <w:sz w:val="20"/>
          <w:szCs w:val="20"/>
          <w:lang w:val="en-US"/>
        </w:rPr>
        <w:t>PVTT</w:t>
      </w:r>
      <w:r>
        <w:rPr>
          <w:rFonts w:ascii="Arial" w:hAnsi="Arial" w:cs="Arial"/>
          <w:sz w:val="20"/>
          <w:szCs w:val="20"/>
          <w:lang w:val="en-US"/>
        </w:rPr>
        <w:t xml:space="preserve">, portal vein tumor thrombus; </w:t>
      </w:r>
      <w:r>
        <w:rPr>
          <w:rFonts w:ascii="Arial" w:hAnsi="Arial" w:cs="Arial"/>
          <w:i/>
          <w:iCs/>
          <w:sz w:val="20"/>
          <w:szCs w:val="20"/>
          <w:lang w:val="en-US"/>
        </w:rPr>
        <w:t>RBC</w:t>
      </w:r>
      <w:r>
        <w:rPr>
          <w:rFonts w:ascii="Arial" w:hAnsi="Arial" w:cs="Arial"/>
          <w:sz w:val="20"/>
          <w:szCs w:val="20"/>
          <w:lang w:val="en-US"/>
        </w:rPr>
        <w:t xml:space="preserve">, red blood cells; </w:t>
      </w:r>
      <w:r>
        <w:rPr>
          <w:rFonts w:ascii="Arial" w:hAnsi="Arial" w:cs="Arial"/>
          <w:i/>
          <w:iCs/>
          <w:sz w:val="20"/>
          <w:szCs w:val="20"/>
          <w:lang w:val="en-US"/>
        </w:rPr>
        <w:t>TBil</w:t>
      </w:r>
      <w:r>
        <w:rPr>
          <w:rFonts w:ascii="Arial" w:hAnsi="Arial" w:cs="Arial"/>
          <w:sz w:val="20"/>
          <w:szCs w:val="20"/>
          <w:lang w:val="en-US"/>
        </w:rPr>
        <w:t xml:space="preserve">, total bilirubin; </w:t>
      </w:r>
      <w:r>
        <w:rPr>
          <w:rFonts w:ascii="Arial" w:hAnsi="Arial" w:cs="Arial"/>
          <w:i/>
          <w:iCs/>
          <w:sz w:val="20"/>
          <w:szCs w:val="20"/>
          <w:lang w:val="en-US"/>
        </w:rPr>
        <w:t>WBC</w:t>
      </w:r>
      <w:r>
        <w:rPr>
          <w:rFonts w:ascii="Arial" w:hAnsi="Arial" w:cs="Arial"/>
          <w:sz w:val="20"/>
          <w:szCs w:val="20"/>
          <w:lang w:val="en-US"/>
        </w:rPr>
        <w:t>, white blood cells.</w:t>
      </w:r>
    </w:p>
    <w:p w14:paraId="67EC7573" w14:textId="2F067BCE" w:rsidR="00A25961" w:rsidRDefault="00DA3361">
      <w:pPr>
        <w:snapToGrid w:val="0"/>
        <w:spacing w:line="480" w:lineRule="auto"/>
        <w:jc w:val="left"/>
        <w:rPr>
          <w:rFonts w:ascii="Arial" w:eastAsiaTheme="majorEastAsia" w:hAnsi="Arial" w:cs="Arial"/>
          <w:b/>
          <w:sz w:val="20"/>
          <w:lang w:val="en-US"/>
        </w:rPr>
      </w:pPr>
      <w:bookmarkStart w:id="1" w:name="_Hlk70543406"/>
      <w:r>
        <w:rPr>
          <w:rFonts w:ascii="Arial" w:eastAsia="Times New Roman" w:hAnsi="Arial" w:cs="Arial"/>
          <w:b/>
          <w:sz w:val="20"/>
          <w:szCs w:val="20"/>
          <w:lang w:val="en-US"/>
        </w:rPr>
        <w:lastRenderedPageBreak/>
        <w:t xml:space="preserve">Supplemental </w:t>
      </w:r>
      <w:r>
        <w:rPr>
          <w:rFonts w:ascii="Arial" w:eastAsiaTheme="majorEastAsia" w:hAnsi="Arial" w:cs="Arial"/>
          <w:b/>
          <w:sz w:val="20"/>
          <w:szCs w:val="20"/>
          <w:lang w:val="en-US"/>
        </w:rPr>
        <w:t xml:space="preserve">Table </w:t>
      </w:r>
      <w:r>
        <w:rPr>
          <w:rFonts w:ascii="Arial" w:eastAsiaTheme="majorEastAsia" w:hAnsi="Arial" w:cs="Arial"/>
          <w:b/>
          <w:sz w:val="20"/>
          <w:szCs w:val="20"/>
          <w:lang w:val="en-US"/>
        </w:rPr>
        <w:t>3. Tumor response in the total, training and validation sets.</w:t>
      </w:r>
    </w:p>
    <w:tbl>
      <w:tblPr>
        <w:tblW w:w="5000" w:type="pct"/>
        <w:tblBorders>
          <w:top w:val="single" w:sz="4" w:space="0" w:color="auto"/>
          <w:bottom w:val="single" w:sz="4" w:space="0" w:color="auto"/>
        </w:tblBorders>
        <w:tblLook w:val="04A0" w:firstRow="1" w:lastRow="0" w:firstColumn="1" w:lastColumn="0" w:noHBand="0" w:noVBand="1"/>
      </w:tblPr>
      <w:tblGrid>
        <w:gridCol w:w="3897"/>
        <w:gridCol w:w="2538"/>
        <w:gridCol w:w="3630"/>
        <w:gridCol w:w="3895"/>
      </w:tblGrid>
      <w:tr w:rsidR="00A25961" w14:paraId="0151FF5B" w14:textId="77777777">
        <w:trPr>
          <w:trHeight w:val="386"/>
        </w:trPr>
        <w:tc>
          <w:tcPr>
            <w:tcW w:w="1396" w:type="pct"/>
            <w:vMerge w:val="restart"/>
            <w:tcBorders>
              <w:top w:val="single" w:sz="4" w:space="0" w:color="auto"/>
            </w:tcBorders>
            <w:shd w:val="clear" w:color="auto" w:fill="FFFFFF" w:themeFill="background1"/>
          </w:tcPr>
          <w:p w14:paraId="7562BCC0"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Variable</w:t>
            </w:r>
          </w:p>
        </w:tc>
        <w:tc>
          <w:tcPr>
            <w:tcW w:w="3604" w:type="pct"/>
            <w:gridSpan w:val="3"/>
            <w:tcBorders>
              <w:top w:val="single" w:sz="4" w:space="0" w:color="auto"/>
              <w:bottom w:val="single" w:sz="4" w:space="0" w:color="auto"/>
            </w:tcBorders>
            <w:shd w:val="clear" w:color="auto" w:fill="FFFFFF" w:themeFill="background1"/>
          </w:tcPr>
          <w:p w14:paraId="67F01B3E"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Group, No (%)</w:t>
            </w:r>
          </w:p>
        </w:tc>
      </w:tr>
      <w:tr w:rsidR="00A25961" w14:paraId="7327A867" w14:textId="77777777">
        <w:trPr>
          <w:trHeight w:val="86"/>
        </w:trPr>
        <w:tc>
          <w:tcPr>
            <w:tcW w:w="1396" w:type="pct"/>
            <w:vMerge/>
            <w:tcBorders>
              <w:bottom w:val="single" w:sz="4" w:space="0" w:color="auto"/>
            </w:tcBorders>
            <w:shd w:val="clear" w:color="auto" w:fill="FFFFFF" w:themeFill="background1"/>
          </w:tcPr>
          <w:p w14:paraId="41BDF3C4" w14:textId="77777777" w:rsidR="00A25961" w:rsidRDefault="00A25961">
            <w:pPr>
              <w:snapToGrid w:val="0"/>
              <w:spacing w:line="480" w:lineRule="auto"/>
              <w:jc w:val="center"/>
              <w:rPr>
                <w:rFonts w:ascii="Arial" w:eastAsiaTheme="majorEastAsia" w:hAnsi="Arial" w:cs="Arial"/>
                <w:b/>
                <w:sz w:val="20"/>
              </w:rPr>
            </w:pPr>
          </w:p>
        </w:tc>
        <w:tc>
          <w:tcPr>
            <w:tcW w:w="909" w:type="pct"/>
            <w:tcBorders>
              <w:top w:val="single" w:sz="4" w:space="0" w:color="auto"/>
              <w:bottom w:val="single" w:sz="4" w:space="0" w:color="auto"/>
            </w:tcBorders>
            <w:shd w:val="clear" w:color="auto" w:fill="FFFFFF" w:themeFill="background1"/>
          </w:tcPr>
          <w:p w14:paraId="2F3D7867"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Total (n=</w:t>
            </w:r>
            <w:r>
              <w:rPr>
                <w:rFonts w:ascii="Arial" w:eastAsiaTheme="majorEastAsia" w:hAnsi="Arial" w:cs="Arial"/>
                <w:b/>
                <w:sz w:val="20"/>
                <w:szCs w:val="20"/>
                <w:lang w:val="en-US"/>
              </w:rPr>
              <w:t>267</w:t>
            </w:r>
            <w:r>
              <w:rPr>
                <w:rFonts w:ascii="Arial" w:eastAsiaTheme="majorEastAsia" w:hAnsi="Arial" w:cs="Arial"/>
                <w:b/>
                <w:sz w:val="20"/>
                <w:szCs w:val="20"/>
              </w:rPr>
              <w:t>)</w:t>
            </w:r>
          </w:p>
        </w:tc>
        <w:tc>
          <w:tcPr>
            <w:tcW w:w="1300" w:type="pct"/>
            <w:tcBorders>
              <w:top w:val="single" w:sz="4" w:space="0" w:color="auto"/>
              <w:bottom w:val="single" w:sz="4" w:space="0" w:color="auto"/>
            </w:tcBorders>
            <w:shd w:val="clear" w:color="auto" w:fill="FFFFFF" w:themeFill="background1"/>
          </w:tcPr>
          <w:p w14:paraId="6440D052"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Training set (n=</w:t>
            </w:r>
            <w:r>
              <w:rPr>
                <w:rFonts w:ascii="Arial" w:eastAsiaTheme="majorEastAsia" w:hAnsi="Arial" w:cs="Arial"/>
                <w:b/>
                <w:sz w:val="20"/>
                <w:szCs w:val="20"/>
                <w:lang w:val="en-US"/>
              </w:rPr>
              <w:t>187</w:t>
            </w:r>
            <w:r>
              <w:rPr>
                <w:rFonts w:ascii="Arial" w:eastAsiaTheme="majorEastAsia" w:hAnsi="Arial" w:cs="Arial"/>
                <w:b/>
                <w:sz w:val="20"/>
                <w:szCs w:val="20"/>
              </w:rPr>
              <w:t>)</w:t>
            </w:r>
          </w:p>
        </w:tc>
        <w:tc>
          <w:tcPr>
            <w:tcW w:w="1395" w:type="pct"/>
            <w:tcBorders>
              <w:top w:val="single" w:sz="4" w:space="0" w:color="auto"/>
              <w:bottom w:val="single" w:sz="4" w:space="0" w:color="auto"/>
            </w:tcBorders>
            <w:shd w:val="clear" w:color="auto" w:fill="FFFFFF" w:themeFill="background1"/>
          </w:tcPr>
          <w:p w14:paraId="2584CFE1"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Validation set (n=</w:t>
            </w:r>
            <w:r>
              <w:rPr>
                <w:rFonts w:ascii="Arial" w:eastAsiaTheme="majorEastAsia" w:hAnsi="Arial" w:cs="Arial"/>
                <w:b/>
                <w:sz w:val="20"/>
                <w:szCs w:val="20"/>
                <w:lang w:val="en-US"/>
              </w:rPr>
              <w:t>80</w:t>
            </w:r>
            <w:r>
              <w:rPr>
                <w:rFonts w:ascii="Arial" w:eastAsiaTheme="majorEastAsia" w:hAnsi="Arial" w:cs="Arial"/>
                <w:b/>
                <w:sz w:val="20"/>
                <w:szCs w:val="20"/>
              </w:rPr>
              <w:t>)</w:t>
            </w:r>
          </w:p>
        </w:tc>
      </w:tr>
      <w:tr w:rsidR="00A25961" w14:paraId="0E87FD9B" w14:textId="77777777">
        <w:trPr>
          <w:trHeight w:val="329"/>
        </w:trPr>
        <w:tc>
          <w:tcPr>
            <w:tcW w:w="1396" w:type="pct"/>
            <w:tcBorders>
              <w:top w:val="nil"/>
              <w:bottom w:val="nil"/>
            </w:tcBorders>
            <w:shd w:val="clear" w:color="auto" w:fill="auto"/>
          </w:tcPr>
          <w:p w14:paraId="53746410"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Complete response</w:t>
            </w:r>
          </w:p>
        </w:tc>
        <w:tc>
          <w:tcPr>
            <w:tcW w:w="909" w:type="pct"/>
            <w:tcBorders>
              <w:top w:val="nil"/>
              <w:bottom w:val="nil"/>
            </w:tcBorders>
          </w:tcPr>
          <w:p w14:paraId="332FA257"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23</w:t>
            </w:r>
            <w:r>
              <w:rPr>
                <w:rFonts w:ascii="Arial" w:eastAsiaTheme="majorEastAsia" w:hAnsi="Arial" w:cs="Arial"/>
                <w:sz w:val="20"/>
                <w:szCs w:val="20"/>
              </w:rPr>
              <w:t xml:space="preserve"> (</w:t>
            </w:r>
            <w:r>
              <w:rPr>
                <w:rFonts w:ascii="Arial" w:eastAsiaTheme="majorEastAsia" w:hAnsi="Arial" w:cs="Arial"/>
                <w:sz w:val="20"/>
                <w:szCs w:val="20"/>
                <w:lang w:val="en-US"/>
              </w:rPr>
              <w:t>8.6</w:t>
            </w:r>
            <w:r>
              <w:rPr>
                <w:rFonts w:ascii="Arial" w:eastAsiaTheme="majorEastAsia" w:hAnsi="Arial" w:cs="Arial"/>
                <w:sz w:val="20"/>
                <w:szCs w:val="20"/>
              </w:rPr>
              <w:t>)</w:t>
            </w:r>
          </w:p>
        </w:tc>
        <w:tc>
          <w:tcPr>
            <w:tcW w:w="1300" w:type="pct"/>
            <w:tcBorders>
              <w:top w:val="nil"/>
              <w:bottom w:val="nil"/>
            </w:tcBorders>
          </w:tcPr>
          <w:p w14:paraId="4573A5FE"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12</w:t>
            </w:r>
            <w:r>
              <w:rPr>
                <w:rFonts w:ascii="Arial" w:eastAsiaTheme="majorEastAsia" w:hAnsi="Arial" w:cs="Arial"/>
                <w:sz w:val="20"/>
                <w:szCs w:val="20"/>
              </w:rPr>
              <w:t xml:space="preserve"> (</w:t>
            </w:r>
            <w:r>
              <w:rPr>
                <w:rFonts w:ascii="Arial" w:eastAsiaTheme="majorEastAsia" w:hAnsi="Arial" w:cs="Arial"/>
                <w:sz w:val="20"/>
                <w:szCs w:val="20"/>
                <w:lang w:val="en-US"/>
              </w:rPr>
              <w:t>6.4</w:t>
            </w:r>
            <w:r>
              <w:rPr>
                <w:rFonts w:ascii="Arial" w:eastAsiaTheme="majorEastAsia" w:hAnsi="Arial" w:cs="Arial"/>
                <w:sz w:val="20"/>
                <w:szCs w:val="20"/>
              </w:rPr>
              <w:t>)</w:t>
            </w:r>
          </w:p>
        </w:tc>
        <w:tc>
          <w:tcPr>
            <w:tcW w:w="1395" w:type="pct"/>
            <w:tcBorders>
              <w:top w:val="nil"/>
              <w:bottom w:val="nil"/>
            </w:tcBorders>
          </w:tcPr>
          <w:p w14:paraId="00B3D892"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11</w:t>
            </w:r>
            <w:r>
              <w:rPr>
                <w:rFonts w:ascii="Arial" w:eastAsiaTheme="majorEastAsia" w:hAnsi="Arial" w:cs="Arial"/>
                <w:sz w:val="20"/>
                <w:szCs w:val="20"/>
              </w:rPr>
              <w:t xml:space="preserve"> (1</w:t>
            </w:r>
            <w:r>
              <w:rPr>
                <w:rFonts w:ascii="Arial" w:eastAsiaTheme="majorEastAsia" w:hAnsi="Arial" w:cs="Arial"/>
                <w:sz w:val="20"/>
                <w:szCs w:val="20"/>
                <w:lang w:val="en-US"/>
              </w:rPr>
              <w:t>3</w:t>
            </w:r>
            <w:r>
              <w:rPr>
                <w:rFonts w:ascii="Arial" w:eastAsiaTheme="majorEastAsia" w:hAnsi="Arial" w:cs="Arial"/>
                <w:sz w:val="20"/>
                <w:szCs w:val="20"/>
              </w:rPr>
              <w:t>.</w:t>
            </w:r>
            <w:r>
              <w:rPr>
                <w:rFonts w:ascii="Arial" w:eastAsiaTheme="majorEastAsia" w:hAnsi="Arial" w:cs="Arial"/>
                <w:sz w:val="20"/>
                <w:szCs w:val="20"/>
                <w:lang w:val="en-US"/>
              </w:rPr>
              <w:t>8</w:t>
            </w:r>
            <w:r>
              <w:rPr>
                <w:rFonts w:ascii="Arial" w:eastAsiaTheme="majorEastAsia" w:hAnsi="Arial" w:cs="Arial"/>
                <w:sz w:val="20"/>
                <w:szCs w:val="20"/>
              </w:rPr>
              <w:t>)</w:t>
            </w:r>
          </w:p>
        </w:tc>
      </w:tr>
      <w:tr w:rsidR="00A25961" w14:paraId="32FDFFE3" w14:textId="77777777">
        <w:trPr>
          <w:trHeight w:val="329"/>
        </w:trPr>
        <w:tc>
          <w:tcPr>
            <w:tcW w:w="1396" w:type="pct"/>
            <w:tcBorders>
              <w:top w:val="nil"/>
              <w:bottom w:val="nil"/>
            </w:tcBorders>
            <w:shd w:val="clear" w:color="auto" w:fill="auto"/>
          </w:tcPr>
          <w:p w14:paraId="1218EF5D"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Partial response</w:t>
            </w:r>
          </w:p>
        </w:tc>
        <w:tc>
          <w:tcPr>
            <w:tcW w:w="909" w:type="pct"/>
            <w:tcBorders>
              <w:top w:val="nil"/>
              <w:bottom w:val="nil"/>
            </w:tcBorders>
          </w:tcPr>
          <w:p w14:paraId="61A38FC6"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151</w:t>
            </w:r>
            <w:r>
              <w:rPr>
                <w:rFonts w:ascii="Arial" w:eastAsiaTheme="majorEastAsia" w:hAnsi="Arial" w:cs="Arial"/>
                <w:sz w:val="20"/>
                <w:szCs w:val="20"/>
              </w:rPr>
              <w:t xml:space="preserve"> (</w:t>
            </w:r>
            <w:r>
              <w:rPr>
                <w:rFonts w:ascii="Arial" w:eastAsiaTheme="majorEastAsia" w:hAnsi="Arial" w:cs="Arial"/>
                <w:sz w:val="20"/>
                <w:szCs w:val="20"/>
                <w:lang w:val="en-US"/>
              </w:rPr>
              <w:t>56</w:t>
            </w:r>
            <w:r>
              <w:rPr>
                <w:rFonts w:ascii="Arial" w:eastAsiaTheme="majorEastAsia" w:hAnsi="Arial" w:cs="Arial"/>
                <w:sz w:val="20"/>
                <w:szCs w:val="20"/>
              </w:rPr>
              <w:t>.</w:t>
            </w:r>
            <w:r>
              <w:rPr>
                <w:rFonts w:ascii="Arial" w:eastAsiaTheme="majorEastAsia" w:hAnsi="Arial" w:cs="Arial"/>
                <w:sz w:val="20"/>
                <w:szCs w:val="20"/>
                <w:lang w:val="en-US"/>
              </w:rPr>
              <w:t>6</w:t>
            </w:r>
            <w:r>
              <w:rPr>
                <w:rFonts w:ascii="Arial" w:eastAsiaTheme="majorEastAsia" w:hAnsi="Arial" w:cs="Arial"/>
                <w:sz w:val="20"/>
                <w:szCs w:val="20"/>
              </w:rPr>
              <w:t>)</w:t>
            </w:r>
          </w:p>
        </w:tc>
        <w:tc>
          <w:tcPr>
            <w:tcW w:w="1300" w:type="pct"/>
            <w:tcBorders>
              <w:top w:val="nil"/>
              <w:bottom w:val="nil"/>
            </w:tcBorders>
          </w:tcPr>
          <w:p w14:paraId="5ACF7DFA"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1</w:t>
            </w:r>
            <w:r>
              <w:rPr>
                <w:rFonts w:ascii="Arial" w:eastAsiaTheme="majorEastAsia" w:hAnsi="Arial" w:cs="Arial"/>
                <w:sz w:val="20"/>
                <w:szCs w:val="20"/>
                <w:lang w:val="en-US"/>
              </w:rPr>
              <w:t>03</w:t>
            </w:r>
            <w:r>
              <w:rPr>
                <w:rFonts w:ascii="Arial" w:eastAsiaTheme="majorEastAsia" w:hAnsi="Arial" w:cs="Arial"/>
                <w:sz w:val="20"/>
                <w:szCs w:val="20"/>
              </w:rPr>
              <w:t xml:space="preserve"> (5</w:t>
            </w:r>
            <w:r>
              <w:rPr>
                <w:rFonts w:ascii="Arial" w:eastAsiaTheme="majorEastAsia" w:hAnsi="Arial" w:cs="Arial"/>
                <w:sz w:val="20"/>
                <w:szCs w:val="20"/>
                <w:lang w:val="en-US"/>
              </w:rPr>
              <w:t>5</w:t>
            </w:r>
            <w:r>
              <w:rPr>
                <w:rFonts w:ascii="Arial" w:eastAsiaTheme="majorEastAsia" w:hAnsi="Arial" w:cs="Arial"/>
                <w:sz w:val="20"/>
                <w:szCs w:val="20"/>
              </w:rPr>
              <w:t>.</w:t>
            </w:r>
            <w:r>
              <w:rPr>
                <w:rFonts w:ascii="Arial" w:eastAsiaTheme="majorEastAsia" w:hAnsi="Arial" w:cs="Arial"/>
                <w:sz w:val="20"/>
                <w:szCs w:val="20"/>
                <w:lang w:val="en-US"/>
              </w:rPr>
              <w:t>1</w:t>
            </w:r>
            <w:r>
              <w:rPr>
                <w:rFonts w:ascii="Arial" w:eastAsiaTheme="majorEastAsia" w:hAnsi="Arial" w:cs="Arial"/>
                <w:sz w:val="20"/>
                <w:szCs w:val="20"/>
              </w:rPr>
              <w:t>)</w:t>
            </w:r>
          </w:p>
        </w:tc>
        <w:tc>
          <w:tcPr>
            <w:tcW w:w="1395" w:type="pct"/>
            <w:tcBorders>
              <w:top w:val="nil"/>
              <w:bottom w:val="nil"/>
            </w:tcBorders>
          </w:tcPr>
          <w:p w14:paraId="6520B649"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48</w:t>
            </w:r>
            <w:r>
              <w:rPr>
                <w:rFonts w:ascii="Arial" w:eastAsiaTheme="majorEastAsia" w:hAnsi="Arial" w:cs="Arial"/>
                <w:sz w:val="20"/>
                <w:szCs w:val="20"/>
              </w:rPr>
              <w:t xml:space="preserve"> (</w:t>
            </w:r>
            <w:r>
              <w:rPr>
                <w:rFonts w:ascii="Arial" w:eastAsiaTheme="majorEastAsia" w:hAnsi="Arial" w:cs="Arial"/>
                <w:sz w:val="20"/>
                <w:szCs w:val="20"/>
                <w:lang w:val="en-US"/>
              </w:rPr>
              <w:t>60.0</w:t>
            </w:r>
            <w:r>
              <w:rPr>
                <w:rFonts w:ascii="Arial" w:eastAsiaTheme="majorEastAsia" w:hAnsi="Arial" w:cs="Arial"/>
                <w:sz w:val="20"/>
                <w:szCs w:val="20"/>
              </w:rPr>
              <w:t>)</w:t>
            </w:r>
          </w:p>
        </w:tc>
      </w:tr>
      <w:tr w:rsidR="00A25961" w14:paraId="2105B2CD" w14:textId="77777777">
        <w:trPr>
          <w:trHeight w:val="329"/>
        </w:trPr>
        <w:tc>
          <w:tcPr>
            <w:tcW w:w="1396" w:type="pct"/>
            <w:tcBorders>
              <w:top w:val="nil"/>
              <w:bottom w:val="nil"/>
            </w:tcBorders>
            <w:shd w:val="clear" w:color="auto" w:fill="auto"/>
          </w:tcPr>
          <w:p w14:paraId="554E7A7C"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Stable disease</w:t>
            </w:r>
          </w:p>
        </w:tc>
        <w:tc>
          <w:tcPr>
            <w:tcW w:w="909" w:type="pct"/>
            <w:tcBorders>
              <w:top w:val="nil"/>
              <w:bottom w:val="nil"/>
            </w:tcBorders>
          </w:tcPr>
          <w:p w14:paraId="3EBDCAC7"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57</w:t>
            </w:r>
            <w:r>
              <w:rPr>
                <w:rFonts w:ascii="Arial" w:eastAsiaTheme="majorEastAsia" w:hAnsi="Arial" w:cs="Arial"/>
                <w:sz w:val="20"/>
                <w:szCs w:val="20"/>
              </w:rPr>
              <w:t xml:space="preserve"> (</w:t>
            </w:r>
            <w:r>
              <w:rPr>
                <w:rFonts w:ascii="Arial" w:eastAsiaTheme="majorEastAsia" w:hAnsi="Arial" w:cs="Arial"/>
                <w:sz w:val="20"/>
                <w:szCs w:val="20"/>
                <w:lang w:val="en-US"/>
              </w:rPr>
              <w:t>21</w:t>
            </w:r>
            <w:r>
              <w:rPr>
                <w:rFonts w:ascii="Arial" w:eastAsiaTheme="majorEastAsia" w:hAnsi="Arial" w:cs="Arial"/>
                <w:sz w:val="20"/>
                <w:szCs w:val="20"/>
              </w:rPr>
              <w:t>.</w:t>
            </w:r>
            <w:r>
              <w:rPr>
                <w:rFonts w:ascii="Arial" w:eastAsiaTheme="majorEastAsia" w:hAnsi="Arial" w:cs="Arial"/>
                <w:sz w:val="20"/>
                <w:szCs w:val="20"/>
                <w:lang w:val="en-US"/>
              </w:rPr>
              <w:t>3</w:t>
            </w:r>
            <w:r>
              <w:rPr>
                <w:rFonts w:ascii="Arial" w:eastAsiaTheme="majorEastAsia" w:hAnsi="Arial" w:cs="Arial"/>
                <w:sz w:val="20"/>
                <w:szCs w:val="20"/>
              </w:rPr>
              <w:t>)</w:t>
            </w:r>
          </w:p>
        </w:tc>
        <w:tc>
          <w:tcPr>
            <w:tcW w:w="1300" w:type="pct"/>
            <w:tcBorders>
              <w:top w:val="nil"/>
              <w:bottom w:val="nil"/>
            </w:tcBorders>
          </w:tcPr>
          <w:p w14:paraId="12190512"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42</w:t>
            </w:r>
            <w:r>
              <w:rPr>
                <w:rFonts w:ascii="Arial" w:eastAsiaTheme="majorEastAsia" w:hAnsi="Arial" w:cs="Arial"/>
                <w:sz w:val="20"/>
                <w:szCs w:val="20"/>
              </w:rPr>
              <w:t xml:space="preserve"> (</w:t>
            </w:r>
            <w:r>
              <w:rPr>
                <w:rFonts w:ascii="Arial" w:eastAsiaTheme="majorEastAsia" w:hAnsi="Arial" w:cs="Arial"/>
                <w:sz w:val="20"/>
                <w:szCs w:val="20"/>
                <w:lang w:val="en-US"/>
              </w:rPr>
              <w:t>22.5</w:t>
            </w:r>
            <w:r>
              <w:rPr>
                <w:rFonts w:ascii="Arial" w:eastAsiaTheme="majorEastAsia" w:hAnsi="Arial" w:cs="Arial"/>
                <w:sz w:val="20"/>
                <w:szCs w:val="20"/>
              </w:rPr>
              <w:t>)</w:t>
            </w:r>
          </w:p>
        </w:tc>
        <w:tc>
          <w:tcPr>
            <w:tcW w:w="1395" w:type="pct"/>
            <w:tcBorders>
              <w:top w:val="nil"/>
              <w:bottom w:val="nil"/>
            </w:tcBorders>
          </w:tcPr>
          <w:p w14:paraId="64E42FAB"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15</w:t>
            </w:r>
            <w:r>
              <w:rPr>
                <w:rFonts w:ascii="Arial" w:eastAsiaTheme="majorEastAsia" w:hAnsi="Arial" w:cs="Arial"/>
                <w:sz w:val="20"/>
                <w:szCs w:val="20"/>
              </w:rPr>
              <w:t xml:space="preserve"> (</w:t>
            </w:r>
            <w:r>
              <w:rPr>
                <w:rFonts w:ascii="Arial" w:eastAsiaTheme="majorEastAsia" w:hAnsi="Arial" w:cs="Arial"/>
                <w:sz w:val="20"/>
                <w:szCs w:val="20"/>
                <w:lang w:val="en-US"/>
              </w:rPr>
              <w:t>18.7</w:t>
            </w:r>
            <w:r>
              <w:rPr>
                <w:rFonts w:ascii="Arial" w:eastAsiaTheme="majorEastAsia" w:hAnsi="Arial" w:cs="Arial"/>
                <w:sz w:val="20"/>
                <w:szCs w:val="20"/>
              </w:rPr>
              <w:t>)</w:t>
            </w:r>
          </w:p>
        </w:tc>
      </w:tr>
      <w:tr w:rsidR="00A25961" w14:paraId="767EEC47" w14:textId="77777777">
        <w:trPr>
          <w:trHeight w:val="329"/>
        </w:trPr>
        <w:tc>
          <w:tcPr>
            <w:tcW w:w="1396" w:type="pct"/>
            <w:tcBorders>
              <w:top w:val="nil"/>
              <w:bottom w:val="nil"/>
            </w:tcBorders>
            <w:shd w:val="clear" w:color="auto" w:fill="auto"/>
          </w:tcPr>
          <w:p w14:paraId="72A929BA"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Progressive disease</w:t>
            </w:r>
          </w:p>
        </w:tc>
        <w:tc>
          <w:tcPr>
            <w:tcW w:w="909" w:type="pct"/>
            <w:tcBorders>
              <w:top w:val="nil"/>
              <w:bottom w:val="nil"/>
            </w:tcBorders>
          </w:tcPr>
          <w:p w14:paraId="5EB2BACE"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36</w:t>
            </w:r>
            <w:r>
              <w:rPr>
                <w:rFonts w:ascii="Arial" w:eastAsiaTheme="majorEastAsia" w:hAnsi="Arial" w:cs="Arial"/>
                <w:sz w:val="20"/>
                <w:szCs w:val="20"/>
              </w:rPr>
              <w:t xml:space="preserve"> (1</w:t>
            </w:r>
            <w:r>
              <w:rPr>
                <w:rFonts w:ascii="Arial" w:eastAsiaTheme="majorEastAsia" w:hAnsi="Arial" w:cs="Arial"/>
                <w:sz w:val="20"/>
                <w:szCs w:val="20"/>
                <w:lang w:val="en-US"/>
              </w:rPr>
              <w:t>3</w:t>
            </w:r>
            <w:r>
              <w:rPr>
                <w:rFonts w:ascii="Arial" w:eastAsiaTheme="majorEastAsia" w:hAnsi="Arial" w:cs="Arial"/>
                <w:sz w:val="20"/>
                <w:szCs w:val="20"/>
              </w:rPr>
              <w:t>.</w:t>
            </w:r>
            <w:r>
              <w:rPr>
                <w:rFonts w:ascii="Arial" w:eastAsiaTheme="majorEastAsia" w:hAnsi="Arial" w:cs="Arial"/>
                <w:sz w:val="20"/>
                <w:szCs w:val="20"/>
                <w:lang w:val="en-US"/>
              </w:rPr>
              <w:t>5</w:t>
            </w:r>
            <w:r>
              <w:rPr>
                <w:rFonts w:ascii="Arial" w:eastAsiaTheme="majorEastAsia" w:hAnsi="Arial" w:cs="Arial"/>
                <w:sz w:val="20"/>
                <w:szCs w:val="20"/>
              </w:rPr>
              <w:t>)</w:t>
            </w:r>
          </w:p>
        </w:tc>
        <w:tc>
          <w:tcPr>
            <w:tcW w:w="1300" w:type="pct"/>
            <w:tcBorders>
              <w:top w:val="nil"/>
              <w:bottom w:val="nil"/>
            </w:tcBorders>
          </w:tcPr>
          <w:p w14:paraId="09B562F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30</w:t>
            </w:r>
            <w:r>
              <w:rPr>
                <w:rFonts w:ascii="Arial" w:eastAsiaTheme="majorEastAsia" w:hAnsi="Arial" w:cs="Arial"/>
                <w:sz w:val="20"/>
                <w:szCs w:val="20"/>
              </w:rPr>
              <w:t xml:space="preserve"> (1</w:t>
            </w:r>
            <w:r>
              <w:rPr>
                <w:rFonts w:ascii="Arial" w:eastAsiaTheme="majorEastAsia" w:hAnsi="Arial" w:cs="Arial"/>
                <w:sz w:val="20"/>
                <w:szCs w:val="20"/>
                <w:lang w:val="en-US"/>
              </w:rPr>
              <w:t>6.0</w:t>
            </w:r>
            <w:r>
              <w:rPr>
                <w:rFonts w:ascii="Arial" w:eastAsiaTheme="majorEastAsia" w:hAnsi="Arial" w:cs="Arial"/>
                <w:sz w:val="20"/>
                <w:szCs w:val="20"/>
              </w:rPr>
              <w:t>)</w:t>
            </w:r>
          </w:p>
        </w:tc>
        <w:tc>
          <w:tcPr>
            <w:tcW w:w="1395" w:type="pct"/>
            <w:tcBorders>
              <w:top w:val="nil"/>
              <w:bottom w:val="nil"/>
            </w:tcBorders>
          </w:tcPr>
          <w:p w14:paraId="0EA1F69F"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6</w:t>
            </w:r>
            <w:r>
              <w:rPr>
                <w:rFonts w:ascii="Arial" w:eastAsiaTheme="majorEastAsia" w:hAnsi="Arial" w:cs="Arial"/>
                <w:sz w:val="20"/>
                <w:szCs w:val="20"/>
              </w:rPr>
              <w:t xml:space="preserve"> (</w:t>
            </w:r>
            <w:r>
              <w:rPr>
                <w:rFonts w:ascii="Arial" w:eastAsiaTheme="majorEastAsia" w:hAnsi="Arial" w:cs="Arial"/>
                <w:sz w:val="20"/>
                <w:szCs w:val="20"/>
                <w:lang w:val="en-US"/>
              </w:rPr>
              <w:t>7</w:t>
            </w:r>
            <w:r>
              <w:rPr>
                <w:rFonts w:ascii="Arial" w:eastAsiaTheme="majorEastAsia" w:hAnsi="Arial" w:cs="Arial"/>
                <w:sz w:val="20"/>
                <w:szCs w:val="20"/>
              </w:rPr>
              <w:t>.5)</w:t>
            </w:r>
          </w:p>
        </w:tc>
      </w:tr>
      <w:tr w:rsidR="00A25961" w14:paraId="1177F594" w14:textId="77777777">
        <w:trPr>
          <w:trHeight w:val="329"/>
        </w:trPr>
        <w:tc>
          <w:tcPr>
            <w:tcW w:w="1396" w:type="pct"/>
            <w:tcBorders>
              <w:top w:val="nil"/>
              <w:bottom w:val="nil"/>
            </w:tcBorders>
            <w:shd w:val="clear" w:color="auto" w:fill="auto"/>
          </w:tcPr>
          <w:p w14:paraId="7E3B5AAC"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Objective response rate</w:t>
            </w:r>
          </w:p>
        </w:tc>
        <w:tc>
          <w:tcPr>
            <w:tcW w:w="909" w:type="pct"/>
            <w:tcBorders>
              <w:top w:val="nil"/>
              <w:bottom w:val="nil"/>
            </w:tcBorders>
          </w:tcPr>
          <w:p w14:paraId="4612747E"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174</w:t>
            </w:r>
            <w:r>
              <w:rPr>
                <w:rFonts w:ascii="Arial" w:eastAsiaTheme="majorEastAsia" w:hAnsi="Arial" w:cs="Arial"/>
                <w:sz w:val="20"/>
                <w:szCs w:val="20"/>
              </w:rPr>
              <w:t xml:space="preserve"> (6</w:t>
            </w:r>
            <w:r>
              <w:rPr>
                <w:rFonts w:ascii="Arial" w:eastAsiaTheme="majorEastAsia" w:hAnsi="Arial" w:cs="Arial"/>
                <w:sz w:val="20"/>
                <w:szCs w:val="20"/>
                <w:lang w:val="en-US"/>
              </w:rPr>
              <w:t>5</w:t>
            </w:r>
            <w:r>
              <w:rPr>
                <w:rFonts w:ascii="Arial" w:eastAsiaTheme="majorEastAsia" w:hAnsi="Arial" w:cs="Arial"/>
                <w:sz w:val="20"/>
                <w:szCs w:val="20"/>
              </w:rPr>
              <w:t>.</w:t>
            </w:r>
            <w:r>
              <w:rPr>
                <w:rFonts w:ascii="Arial" w:eastAsiaTheme="majorEastAsia" w:hAnsi="Arial" w:cs="Arial"/>
                <w:sz w:val="20"/>
                <w:szCs w:val="20"/>
                <w:lang w:val="en-US"/>
              </w:rPr>
              <w:t>2</w:t>
            </w:r>
            <w:r>
              <w:rPr>
                <w:rFonts w:ascii="Arial" w:eastAsiaTheme="majorEastAsia" w:hAnsi="Arial" w:cs="Arial"/>
                <w:sz w:val="20"/>
                <w:szCs w:val="20"/>
              </w:rPr>
              <w:t>)</w:t>
            </w:r>
          </w:p>
        </w:tc>
        <w:tc>
          <w:tcPr>
            <w:tcW w:w="1300" w:type="pct"/>
            <w:tcBorders>
              <w:top w:val="nil"/>
              <w:bottom w:val="nil"/>
            </w:tcBorders>
          </w:tcPr>
          <w:p w14:paraId="4D0BD0ED"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115</w:t>
            </w:r>
            <w:r>
              <w:rPr>
                <w:rFonts w:ascii="Arial" w:eastAsiaTheme="majorEastAsia" w:hAnsi="Arial" w:cs="Arial"/>
                <w:sz w:val="20"/>
                <w:szCs w:val="20"/>
              </w:rPr>
              <w:t xml:space="preserve"> (6</w:t>
            </w:r>
            <w:r>
              <w:rPr>
                <w:rFonts w:ascii="Arial" w:eastAsiaTheme="majorEastAsia" w:hAnsi="Arial" w:cs="Arial"/>
                <w:sz w:val="20"/>
                <w:szCs w:val="20"/>
                <w:lang w:val="en-US"/>
              </w:rPr>
              <w:t>1.5</w:t>
            </w:r>
            <w:r>
              <w:rPr>
                <w:rFonts w:ascii="Arial" w:eastAsiaTheme="majorEastAsia" w:hAnsi="Arial" w:cs="Arial"/>
                <w:sz w:val="20"/>
                <w:szCs w:val="20"/>
              </w:rPr>
              <w:t>)</w:t>
            </w:r>
          </w:p>
        </w:tc>
        <w:tc>
          <w:tcPr>
            <w:tcW w:w="1395" w:type="pct"/>
            <w:tcBorders>
              <w:top w:val="nil"/>
              <w:bottom w:val="nil"/>
            </w:tcBorders>
          </w:tcPr>
          <w:p w14:paraId="595AF50E"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59</w:t>
            </w:r>
            <w:r>
              <w:rPr>
                <w:rFonts w:ascii="Arial" w:eastAsiaTheme="majorEastAsia" w:hAnsi="Arial" w:cs="Arial"/>
                <w:sz w:val="20"/>
                <w:szCs w:val="20"/>
              </w:rPr>
              <w:t xml:space="preserve"> (</w:t>
            </w:r>
            <w:r>
              <w:rPr>
                <w:rFonts w:ascii="Arial" w:eastAsiaTheme="majorEastAsia" w:hAnsi="Arial" w:cs="Arial"/>
                <w:sz w:val="20"/>
                <w:szCs w:val="20"/>
                <w:lang w:val="en-US"/>
              </w:rPr>
              <w:t>73.8</w:t>
            </w:r>
            <w:r>
              <w:rPr>
                <w:rFonts w:ascii="Arial" w:eastAsiaTheme="majorEastAsia" w:hAnsi="Arial" w:cs="Arial"/>
                <w:sz w:val="20"/>
                <w:szCs w:val="20"/>
              </w:rPr>
              <w:t>)</w:t>
            </w:r>
          </w:p>
        </w:tc>
      </w:tr>
      <w:tr w:rsidR="00A25961" w14:paraId="516A935B" w14:textId="77777777">
        <w:trPr>
          <w:trHeight w:val="329"/>
        </w:trPr>
        <w:tc>
          <w:tcPr>
            <w:tcW w:w="1396" w:type="pct"/>
            <w:tcBorders>
              <w:top w:val="nil"/>
              <w:bottom w:val="single" w:sz="4" w:space="0" w:color="auto"/>
            </w:tcBorders>
            <w:shd w:val="clear" w:color="auto" w:fill="auto"/>
          </w:tcPr>
          <w:p w14:paraId="4214D9ED"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 xml:space="preserve">Disease control rate </w:t>
            </w:r>
          </w:p>
        </w:tc>
        <w:tc>
          <w:tcPr>
            <w:tcW w:w="909" w:type="pct"/>
            <w:tcBorders>
              <w:top w:val="nil"/>
              <w:bottom w:val="single" w:sz="4" w:space="0" w:color="auto"/>
            </w:tcBorders>
          </w:tcPr>
          <w:p w14:paraId="34F9248D"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231</w:t>
            </w:r>
            <w:r>
              <w:rPr>
                <w:rFonts w:ascii="Arial" w:eastAsiaTheme="majorEastAsia" w:hAnsi="Arial" w:cs="Arial"/>
                <w:sz w:val="20"/>
                <w:szCs w:val="20"/>
              </w:rPr>
              <w:t xml:space="preserve"> (8</w:t>
            </w:r>
            <w:r>
              <w:rPr>
                <w:rFonts w:ascii="Arial" w:eastAsiaTheme="majorEastAsia" w:hAnsi="Arial" w:cs="Arial"/>
                <w:sz w:val="20"/>
                <w:szCs w:val="20"/>
                <w:lang w:val="en-US"/>
              </w:rPr>
              <w:t>6</w:t>
            </w:r>
            <w:r>
              <w:rPr>
                <w:rFonts w:ascii="Arial" w:eastAsiaTheme="majorEastAsia" w:hAnsi="Arial" w:cs="Arial"/>
                <w:sz w:val="20"/>
                <w:szCs w:val="20"/>
              </w:rPr>
              <w:t>.</w:t>
            </w:r>
            <w:r>
              <w:rPr>
                <w:rFonts w:ascii="Arial" w:eastAsiaTheme="majorEastAsia" w:hAnsi="Arial" w:cs="Arial"/>
                <w:sz w:val="20"/>
                <w:szCs w:val="20"/>
                <w:lang w:val="en-US"/>
              </w:rPr>
              <w:t>5</w:t>
            </w:r>
            <w:r>
              <w:rPr>
                <w:rFonts w:ascii="Arial" w:eastAsiaTheme="majorEastAsia" w:hAnsi="Arial" w:cs="Arial"/>
                <w:sz w:val="20"/>
                <w:szCs w:val="20"/>
              </w:rPr>
              <w:t>)</w:t>
            </w:r>
          </w:p>
        </w:tc>
        <w:tc>
          <w:tcPr>
            <w:tcW w:w="1300" w:type="pct"/>
            <w:tcBorders>
              <w:top w:val="nil"/>
              <w:bottom w:val="single" w:sz="4" w:space="0" w:color="auto"/>
            </w:tcBorders>
          </w:tcPr>
          <w:p w14:paraId="54FC0BB0"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157</w:t>
            </w:r>
            <w:r>
              <w:rPr>
                <w:rFonts w:ascii="Arial" w:eastAsiaTheme="majorEastAsia" w:hAnsi="Arial" w:cs="Arial"/>
                <w:sz w:val="20"/>
                <w:szCs w:val="20"/>
              </w:rPr>
              <w:t xml:space="preserve"> (84.</w:t>
            </w:r>
            <w:r>
              <w:rPr>
                <w:rFonts w:ascii="Arial" w:eastAsiaTheme="majorEastAsia" w:hAnsi="Arial" w:cs="Arial"/>
                <w:sz w:val="20"/>
                <w:szCs w:val="20"/>
                <w:lang w:val="en-US"/>
              </w:rPr>
              <w:t>0</w:t>
            </w:r>
            <w:r>
              <w:rPr>
                <w:rFonts w:ascii="Arial" w:eastAsiaTheme="majorEastAsia" w:hAnsi="Arial" w:cs="Arial"/>
                <w:sz w:val="20"/>
                <w:szCs w:val="20"/>
              </w:rPr>
              <w:t>)</w:t>
            </w:r>
          </w:p>
        </w:tc>
        <w:tc>
          <w:tcPr>
            <w:tcW w:w="1395" w:type="pct"/>
            <w:tcBorders>
              <w:top w:val="nil"/>
              <w:bottom w:val="single" w:sz="4" w:space="0" w:color="auto"/>
            </w:tcBorders>
          </w:tcPr>
          <w:p w14:paraId="6459504D"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74</w:t>
            </w:r>
            <w:r>
              <w:rPr>
                <w:rFonts w:ascii="Arial" w:eastAsiaTheme="majorEastAsia" w:hAnsi="Arial" w:cs="Arial"/>
                <w:sz w:val="20"/>
                <w:szCs w:val="20"/>
              </w:rPr>
              <w:t xml:space="preserve"> (</w:t>
            </w:r>
            <w:r>
              <w:rPr>
                <w:rFonts w:ascii="Arial" w:eastAsiaTheme="majorEastAsia" w:hAnsi="Arial" w:cs="Arial"/>
                <w:sz w:val="20"/>
                <w:szCs w:val="20"/>
                <w:lang w:val="en-US"/>
              </w:rPr>
              <w:t>92.5</w:t>
            </w:r>
            <w:r>
              <w:rPr>
                <w:rFonts w:ascii="Arial" w:eastAsiaTheme="majorEastAsia" w:hAnsi="Arial" w:cs="Arial"/>
                <w:sz w:val="20"/>
                <w:szCs w:val="20"/>
              </w:rPr>
              <w:t>)</w:t>
            </w:r>
          </w:p>
        </w:tc>
      </w:tr>
    </w:tbl>
    <w:p w14:paraId="00A3EDCB" w14:textId="77777777" w:rsidR="00A25961" w:rsidRDefault="00DA3361">
      <w:pPr>
        <w:widowControl/>
        <w:spacing w:line="480" w:lineRule="auto"/>
        <w:jc w:val="left"/>
        <w:rPr>
          <w:rFonts w:ascii="Times New Roman" w:hAnsi="Times New Roman" w:cs="Times New Roman"/>
          <w:b/>
          <w:sz w:val="20"/>
          <w:szCs w:val="20"/>
          <w:lang w:val="en-US"/>
        </w:rPr>
      </w:pPr>
      <w:r>
        <w:rPr>
          <w:rFonts w:ascii="Times New Roman" w:hAnsi="Times New Roman" w:cs="Times New Roman"/>
          <w:b/>
          <w:sz w:val="20"/>
          <w:szCs w:val="20"/>
          <w:lang w:val="en-US"/>
        </w:rPr>
        <w:br w:type="page"/>
      </w:r>
    </w:p>
    <w:bookmarkEnd w:id="1"/>
    <w:p w14:paraId="2BE62F28" w14:textId="25DC6B06" w:rsidR="00A25961" w:rsidRDefault="00DA3361">
      <w:pPr>
        <w:kinsoku w:val="0"/>
        <w:overflowPunct w:val="0"/>
        <w:autoSpaceDE w:val="0"/>
        <w:autoSpaceDN w:val="0"/>
        <w:adjustRightInd w:val="0"/>
        <w:snapToGrid w:val="0"/>
        <w:spacing w:line="480" w:lineRule="auto"/>
        <w:jc w:val="left"/>
        <w:rPr>
          <w:rFonts w:ascii="Arial" w:hAnsi="Arial" w:cs="Arial"/>
          <w:b/>
          <w:sz w:val="20"/>
          <w:lang w:val="en-US"/>
        </w:rPr>
      </w:pPr>
      <w:r>
        <w:rPr>
          <w:rFonts w:ascii="Arial" w:eastAsia="Times New Roman" w:hAnsi="Arial" w:cs="Arial"/>
          <w:b/>
          <w:sz w:val="20"/>
          <w:szCs w:val="20"/>
          <w:lang w:val="en-US"/>
        </w:rPr>
        <w:lastRenderedPageBreak/>
        <w:t xml:space="preserve">Supplemental </w:t>
      </w:r>
      <w:r>
        <w:rPr>
          <w:rFonts w:ascii="Arial" w:hAnsi="Arial" w:cs="Arial"/>
          <w:b/>
          <w:sz w:val="20"/>
          <w:szCs w:val="20"/>
          <w:lang w:val="en-US"/>
        </w:rPr>
        <w:t>T</w:t>
      </w:r>
      <w:r>
        <w:rPr>
          <w:rFonts w:ascii="Arial" w:hAnsi="Arial" w:cs="Arial"/>
          <w:b/>
          <w:sz w:val="20"/>
          <w:szCs w:val="20"/>
          <w:lang w:val="en-US"/>
        </w:rPr>
        <w:t xml:space="preserve">able </w:t>
      </w:r>
      <w:r>
        <w:rPr>
          <w:rFonts w:ascii="Arial" w:hAnsi="Arial" w:cs="Arial"/>
          <w:b/>
          <w:sz w:val="20"/>
          <w:szCs w:val="20"/>
          <w:lang w:val="en-US"/>
        </w:rPr>
        <w:t xml:space="preserve">4. Survival outcomes of different risk grades in the training and validation sets. </w:t>
      </w:r>
    </w:p>
    <w:tbl>
      <w:tblPr>
        <w:tblW w:w="5000" w:type="pct"/>
        <w:jc w:val="center"/>
        <w:tblBorders>
          <w:top w:val="single" w:sz="4" w:space="0" w:color="auto"/>
          <w:bottom w:val="single" w:sz="4" w:space="0" w:color="auto"/>
        </w:tblBorders>
        <w:tblLook w:val="04A0" w:firstRow="1" w:lastRow="0" w:firstColumn="1" w:lastColumn="0" w:noHBand="0" w:noVBand="1"/>
      </w:tblPr>
      <w:tblGrid>
        <w:gridCol w:w="1533"/>
        <w:gridCol w:w="1329"/>
        <w:gridCol w:w="1759"/>
        <w:gridCol w:w="1798"/>
        <w:gridCol w:w="1139"/>
        <w:gridCol w:w="2256"/>
        <w:gridCol w:w="2074"/>
        <w:gridCol w:w="2072"/>
      </w:tblGrid>
      <w:tr w:rsidR="00A25961" w14:paraId="1B18F8DB" w14:textId="77777777">
        <w:trPr>
          <w:trHeight w:val="278"/>
          <w:jc w:val="center"/>
        </w:trPr>
        <w:tc>
          <w:tcPr>
            <w:tcW w:w="549" w:type="pct"/>
            <w:tcBorders>
              <w:top w:val="single" w:sz="4" w:space="0" w:color="auto"/>
              <w:left w:val="nil"/>
              <w:bottom w:val="single" w:sz="4" w:space="0" w:color="auto"/>
              <w:right w:val="nil"/>
            </w:tcBorders>
            <w:vAlign w:val="center"/>
          </w:tcPr>
          <w:p w14:paraId="38ABE407" w14:textId="77777777" w:rsidR="00A25961" w:rsidRDefault="00DA3361">
            <w:pPr>
              <w:kinsoku w:val="0"/>
              <w:overflowPunct w:val="0"/>
              <w:autoSpaceDE w:val="0"/>
              <w:autoSpaceDN w:val="0"/>
              <w:adjustRightInd w:val="0"/>
              <w:snapToGrid w:val="0"/>
              <w:spacing w:line="480" w:lineRule="auto"/>
              <w:jc w:val="left"/>
              <w:rPr>
                <w:rFonts w:ascii="Arial" w:hAnsi="Arial" w:cs="Arial"/>
                <w:b/>
                <w:sz w:val="20"/>
              </w:rPr>
            </w:pPr>
            <w:r>
              <w:rPr>
                <w:rFonts w:ascii="Arial" w:hAnsi="Arial" w:cs="Arial"/>
                <w:b/>
                <w:sz w:val="20"/>
                <w:szCs w:val="20"/>
              </w:rPr>
              <w:t>Cohort</w:t>
            </w:r>
          </w:p>
        </w:tc>
        <w:tc>
          <w:tcPr>
            <w:tcW w:w="476" w:type="pct"/>
            <w:tcBorders>
              <w:top w:val="single" w:sz="4" w:space="0" w:color="auto"/>
              <w:left w:val="nil"/>
              <w:bottom w:val="single" w:sz="4" w:space="0" w:color="auto"/>
              <w:right w:val="nil"/>
            </w:tcBorders>
          </w:tcPr>
          <w:p w14:paraId="3557C55C"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rPr>
            </w:pPr>
            <w:r>
              <w:rPr>
                <w:rFonts w:ascii="Arial" w:hAnsi="Arial" w:cs="Arial"/>
                <w:b/>
                <w:sz w:val="20"/>
                <w:szCs w:val="20"/>
              </w:rPr>
              <w:t>Risk grade</w:t>
            </w:r>
          </w:p>
        </w:tc>
        <w:tc>
          <w:tcPr>
            <w:tcW w:w="630" w:type="pct"/>
            <w:tcBorders>
              <w:top w:val="single" w:sz="4" w:space="0" w:color="auto"/>
              <w:left w:val="nil"/>
              <w:bottom w:val="single" w:sz="4" w:space="0" w:color="auto"/>
              <w:right w:val="nil"/>
            </w:tcBorders>
          </w:tcPr>
          <w:p w14:paraId="033B304B"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rPr>
            </w:pPr>
            <w:r>
              <w:rPr>
                <w:rFonts w:ascii="Arial" w:hAnsi="Arial" w:cs="Arial"/>
                <w:b/>
                <w:sz w:val="20"/>
                <w:szCs w:val="20"/>
              </w:rPr>
              <w:t>Median OS (month) (95% CI)</w:t>
            </w:r>
          </w:p>
        </w:tc>
        <w:tc>
          <w:tcPr>
            <w:tcW w:w="644" w:type="pct"/>
            <w:tcBorders>
              <w:top w:val="single" w:sz="4" w:space="0" w:color="auto"/>
              <w:left w:val="nil"/>
              <w:bottom w:val="single" w:sz="4" w:space="0" w:color="auto"/>
              <w:right w:val="nil"/>
            </w:tcBorders>
          </w:tcPr>
          <w:p w14:paraId="10B866DF"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rPr>
            </w:pPr>
            <w:r>
              <w:rPr>
                <w:rFonts w:ascii="Arial" w:hAnsi="Arial" w:cs="Arial"/>
                <w:b/>
                <w:sz w:val="20"/>
                <w:szCs w:val="20"/>
              </w:rPr>
              <w:t>HR (95% CI)</w:t>
            </w:r>
          </w:p>
        </w:tc>
        <w:tc>
          <w:tcPr>
            <w:tcW w:w="408" w:type="pct"/>
            <w:tcBorders>
              <w:top w:val="single" w:sz="4" w:space="0" w:color="auto"/>
              <w:left w:val="nil"/>
              <w:bottom w:val="single" w:sz="4" w:space="0" w:color="auto"/>
              <w:right w:val="nil"/>
            </w:tcBorders>
          </w:tcPr>
          <w:p w14:paraId="0D4F2048"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rPr>
            </w:pPr>
            <w:r>
              <w:rPr>
                <w:rFonts w:ascii="Arial" w:hAnsi="Arial" w:cs="Arial"/>
                <w:b/>
                <w:i/>
                <w:sz w:val="20"/>
                <w:szCs w:val="20"/>
              </w:rPr>
              <w:t xml:space="preserve">P </w:t>
            </w:r>
            <w:r>
              <w:rPr>
                <w:rFonts w:ascii="Arial" w:hAnsi="Arial" w:cs="Arial"/>
                <w:b/>
                <w:sz w:val="20"/>
                <w:szCs w:val="20"/>
              </w:rPr>
              <w:t>value</w:t>
            </w:r>
          </w:p>
        </w:tc>
        <w:tc>
          <w:tcPr>
            <w:tcW w:w="808" w:type="pct"/>
            <w:tcBorders>
              <w:top w:val="single" w:sz="4" w:space="0" w:color="auto"/>
              <w:left w:val="nil"/>
              <w:bottom w:val="single" w:sz="4" w:space="0" w:color="auto"/>
              <w:right w:val="nil"/>
            </w:tcBorders>
          </w:tcPr>
          <w:p w14:paraId="2F96152B"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rPr>
            </w:pPr>
            <w:r>
              <w:rPr>
                <w:rFonts w:ascii="Arial" w:hAnsi="Arial" w:cs="Arial"/>
                <w:b/>
                <w:sz w:val="20"/>
                <w:szCs w:val="20"/>
              </w:rPr>
              <w:t>6-month survival rate (95% CI)</w:t>
            </w:r>
          </w:p>
        </w:tc>
        <w:tc>
          <w:tcPr>
            <w:tcW w:w="743" w:type="pct"/>
            <w:tcBorders>
              <w:top w:val="single" w:sz="4" w:space="0" w:color="auto"/>
              <w:left w:val="nil"/>
              <w:bottom w:val="single" w:sz="4" w:space="0" w:color="auto"/>
              <w:right w:val="nil"/>
            </w:tcBorders>
          </w:tcPr>
          <w:p w14:paraId="2BB6D024"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rPr>
            </w:pPr>
            <w:r>
              <w:rPr>
                <w:rFonts w:ascii="Arial" w:hAnsi="Arial" w:cs="Arial"/>
                <w:b/>
                <w:sz w:val="20"/>
                <w:szCs w:val="20"/>
              </w:rPr>
              <w:t>1-year survival rate (95% CI)</w:t>
            </w:r>
          </w:p>
        </w:tc>
        <w:tc>
          <w:tcPr>
            <w:tcW w:w="743" w:type="pct"/>
            <w:tcBorders>
              <w:top w:val="single" w:sz="4" w:space="0" w:color="auto"/>
              <w:left w:val="nil"/>
              <w:bottom w:val="single" w:sz="4" w:space="0" w:color="auto"/>
              <w:right w:val="nil"/>
            </w:tcBorders>
          </w:tcPr>
          <w:p w14:paraId="1F5BAD6D" w14:textId="77777777" w:rsidR="00A25961" w:rsidRDefault="00DA3361">
            <w:pPr>
              <w:kinsoku w:val="0"/>
              <w:overflowPunct w:val="0"/>
              <w:autoSpaceDE w:val="0"/>
              <w:autoSpaceDN w:val="0"/>
              <w:adjustRightInd w:val="0"/>
              <w:snapToGrid w:val="0"/>
              <w:spacing w:line="480" w:lineRule="auto"/>
              <w:jc w:val="center"/>
              <w:rPr>
                <w:rFonts w:ascii="Arial" w:hAnsi="Arial" w:cs="Arial"/>
                <w:b/>
                <w:sz w:val="20"/>
              </w:rPr>
            </w:pPr>
            <w:r>
              <w:rPr>
                <w:rFonts w:ascii="Arial" w:hAnsi="Arial" w:cs="Arial"/>
                <w:b/>
                <w:sz w:val="20"/>
                <w:szCs w:val="20"/>
              </w:rPr>
              <w:t>2-year survival rate (95% CI)</w:t>
            </w:r>
          </w:p>
        </w:tc>
      </w:tr>
      <w:tr w:rsidR="00A25961" w14:paraId="4B34A7D9" w14:textId="77777777">
        <w:trPr>
          <w:trHeight w:val="317"/>
          <w:jc w:val="center"/>
        </w:trPr>
        <w:tc>
          <w:tcPr>
            <w:tcW w:w="549" w:type="pct"/>
            <w:tcBorders>
              <w:top w:val="nil"/>
              <w:left w:val="nil"/>
              <w:bottom w:val="nil"/>
              <w:right w:val="nil"/>
            </w:tcBorders>
          </w:tcPr>
          <w:p w14:paraId="280F9D43" w14:textId="77777777" w:rsidR="00A25961" w:rsidRDefault="00DA3361">
            <w:pPr>
              <w:kinsoku w:val="0"/>
              <w:overflowPunct w:val="0"/>
              <w:autoSpaceDE w:val="0"/>
              <w:autoSpaceDN w:val="0"/>
              <w:adjustRightInd w:val="0"/>
              <w:snapToGrid w:val="0"/>
              <w:spacing w:line="480" w:lineRule="auto"/>
              <w:jc w:val="left"/>
              <w:rPr>
                <w:rFonts w:ascii="Arial" w:hAnsi="Arial" w:cs="Arial"/>
                <w:sz w:val="20"/>
              </w:rPr>
            </w:pPr>
            <w:r>
              <w:rPr>
                <w:rFonts w:ascii="Arial" w:hAnsi="Arial" w:cs="Arial"/>
                <w:sz w:val="20"/>
                <w:szCs w:val="20"/>
              </w:rPr>
              <w:t>Training set</w:t>
            </w:r>
          </w:p>
        </w:tc>
        <w:tc>
          <w:tcPr>
            <w:tcW w:w="476" w:type="pct"/>
            <w:tcBorders>
              <w:top w:val="nil"/>
              <w:left w:val="nil"/>
              <w:bottom w:val="nil"/>
              <w:right w:val="nil"/>
            </w:tcBorders>
          </w:tcPr>
          <w:p w14:paraId="7A10D38D"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Low</w:t>
            </w:r>
          </w:p>
        </w:tc>
        <w:tc>
          <w:tcPr>
            <w:tcW w:w="630" w:type="pct"/>
            <w:tcBorders>
              <w:top w:val="nil"/>
              <w:left w:val="nil"/>
              <w:bottom w:val="nil"/>
              <w:right w:val="nil"/>
            </w:tcBorders>
          </w:tcPr>
          <w:p w14:paraId="7290BB9C"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26.9 (20.</w:t>
            </w:r>
            <w:r>
              <w:rPr>
                <w:rFonts w:ascii="Arial" w:hAnsi="Arial" w:cs="Arial"/>
                <w:sz w:val="20"/>
                <w:szCs w:val="20"/>
                <w:lang w:val="en-US"/>
              </w:rPr>
              <w:t>5</w:t>
            </w:r>
            <w:r>
              <w:rPr>
                <w:rFonts w:ascii="Arial" w:hAnsi="Arial" w:cs="Arial"/>
                <w:sz w:val="20"/>
                <w:szCs w:val="20"/>
              </w:rPr>
              <w:t>-</w:t>
            </w:r>
            <w:r>
              <w:rPr>
                <w:rFonts w:ascii="Arial" w:hAnsi="Arial" w:cs="Arial"/>
                <w:sz w:val="20"/>
                <w:szCs w:val="20"/>
                <w:lang w:val="en-US"/>
              </w:rPr>
              <w:t>35</w:t>
            </w:r>
            <w:r>
              <w:rPr>
                <w:rFonts w:ascii="Arial" w:hAnsi="Arial" w:cs="Arial"/>
                <w:sz w:val="20"/>
                <w:szCs w:val="20"/>
              </w:rPr>
              <w:t>.</w:t>
            </w:r>
            <w:r>
              <w:rPr>
                <w:rFonts w:ascii="Arial" w:hAnsi="Arial" w:cs="Arial"/>
                <w:sz w:val="20"/>
                <w:szCs w:val="20"/>
                <w:lang w:val="en-US"/>
              </w:rPr>
              <w:t>7</w:t>
            </w:r>
            <w:r>
              <w:rPr>
                <w:rFonts w:ascii="Arial" w:hAnsi="Arial" w:cs="Arial"/>
                <w:sz w:val="20"/>
                <w:szCs w:val="20"/>
              </w:rPr>
              <w:t>)</w:t>
            </w:r>
          </w:p>
        </w:tc>
        <w:tc>
          <w:tcPr>
            <w:tcW w:w="644" w:type="pct"/>
            <w:tcBorders>
              <w:top w:val="nil"/>
              <w:left w:val="nil"/>
              <w:bottom w:val="nil"/>
              <w:right w:val="nil"/>
            </w:tcBorders>
          </w:tcPr>
          <w:p w14:paraId="357A4563"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Ref</w:t>
            </w:r>
          </w:p>
        </w:tc>
        <w:tc>
          <w:tcPr>
            <w:tcW w:w="408" w:type="pct"/>
            <w:tcBorders>
              <w:top w:val="nil"/>
              <w:left w:val="nil"/>
              <w:bottom w:val="nil"/>
              <w:right w:val="nil"/>
            </w:tcBorders>
          </w:tcPr>
          <w:p w14:paraId="2EC4A83B" w14:textId="77777777" w:rsidR="00A25961" w:rsidRDefault="00A25961">
            <w:pPr>
              <w:kinsoku w:val="0"/>
              <w:overflowPunct w:val="0"/>
              <w:autoSpaceDE w:val="0"/>
              <w:autoSpaceDN w:val="0"/>
              <w:adjustRightInd w:val="0"/>
              <w:snapToGrid w:val="0"/>
              <w:spacing w:line="480" w:lineRule="auto"/>
              <w:jc w:val="center"/>
              <w:rPr>
                <w:rFonts w:ascii="Arial" w:hAnsi="Arial" w:cs="Arial"/>
                <w:sz w:val="20"/>
              </w:rPr>
            </w:pPr>
          </w:p>
        </w:tc>
        <w:tc>
          <w:tcPr>
            <w:tcW w:w="808" w:type="pct"/>
            <w:tcBorders>
              <w:top w:val="nil"/>
              <w:left w:val="nil"/>
              <w:bottom w:val="nil"/>
              <w:right w:val="nil"/>
            </w:tcBorders>
          </w:tcPr>
          <w:p w14:paraId="49769AED"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 xml:space="preserve">93.7 </w:t>
            </w:r>
            <w:r>
              <w:rPr>
                <w:rFonts w:ascii="Arial" w:hAnsi="Arial" w:cs="Arial"/>
                <w:sz w:val="20"/>
                <w:szCs w:val="20"/>
              </w:rPr>
              <w:t>(</w:t>
            </w:r>
            <w:r>
              <w:rPr>
                <w:rFonts w:ascii="Arial" w:hAnsi="Arial" w:cs="Arial"/>
                <w:sz w:val="20"/>
                <w:szCs w:val="20"/>
                <w:lang w:val="en-US"/>
              </w:rPr>
              <w:t>86.5</w:t>
            </w:r>
            <w:r>
              <w:rPr>
                <w:rFonts w:ascii="Arial" w:hAnsi="Arial" w:cs="Arial"/>
                <w:sz w:val="20"/>
                <w:szCs w:val="20"/>
              </w:rPr>
              <w:t>-</w:t>
            </w:r>
            <w:r>
              <w:rPr>
                <w:rFonts w:ascii="Arial" w:hAnsi="Arial" w:cs="Arial"/>
                <w:sz w:val="20"/>
                <w:szCs w:val="20"/>
                <w:lang w:val="en-US"/>
              </w:rPr>
              <w:t>97.1</w:t>
            </w:r>
            <w:r>
              <w:rPr>
                <w:rFonts w:ascii="Arial" w:hAnsi="Arial" w:cs="Arial"/>
                <w:sz w:val="20"/>
                <w:szCs w:val="20"/>
              </w:rPr>
              <w:t>)</w:t>
            </w:r>
          </w:p>
        </w:tc>
        <w:tc>
          <w:tcPr>
            <w:tcW w:w="743" w:type="pct"/>
            <w:tcBorders>
              <w:top w:val="nil"/>
              <w:left w:val="nil"/>
              <w:bottom w:val="nil"/>
              <w:right w:val="nil"/>
            </w:tcBorders>
          </w:tcPr>
          <w:p w14:paraId="6622587A"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83.7</w:t>
            </w:r>
            <w:r>
              <w:rPr>
                <w:rFonts w:ascii="Arial" w:hAnsi="Arial" w:cs="Arial"/>
                <w:sz w:val="20"/>
                <w:szCs w:val="20"/>
              </w:rPr>
              <w:t xml:space="preserve"> (7</w:t>
            </w:r>
            <w:r>
              <w:rPr>
                <w:rFonts w:ascii="Arial" w:hAnsi="Arial" w:cs="Arial"/>
                <w:sz w:val="20"/>
                <w:szCs w:val="20"/>
                <w:lang w:val="en-US"/>
              </w:rPr>
              <w:t>4</w:t>
            </w:r>
            <w:r>
              <w:rPr>
                <w:rFonts w:ascii="Arial" w:hAnsi="Arial" w:cs="Arial"/>
                <w:sz w:val="20"/>
                <w:szCs w:val="20"/>
              </w:rPr>
              <w:t>.</w:t>
            </w:r>
            <w:r>
              <w:rPr>
                <w:rFonts w:ascii="Arial" w:hAnsi="Arial" w:cs="Arial"/>
                <w:sz w:val="20"/>
                <w:szCs w:val="20"/>
                <w:lang w:val="en-US"/>
              </w:rPr>
              <w:t>5</w:t>
            </w:r>
            <w:r>
              <w:rPr>
                <w:rFonts w:ascii="Arial" w:hAnsi="Arial" w:cs="Arial"/>
                <w:sz w:val="20"/>
                <w:szCs w:val="20"/>
              </w:rPr>
              <w:t>-</w:t>
            </w:r>
            <w:r>
              <w:rPr>
                <w:rFonts w:ascii="Arial" w:hAnsi="Arial" w:cs="Arial"/>
                <w:sz w:val="20"/>
                <w:szCs w:val="20"/>
                <w:lang w:val="en-US"/>
              </w:rPr>
              <w:t>89.9</w:t>
            </w:r>
            <w:r>
              <w:rPr>
                <w:rFonts w:ascii="Arial" w:hAnsi="Arial" w:cs="Arial"/>
                <w:sz w:val="20"/>
                <w:szCs w:val="20"/>
              </w:rPr>
              <w:t>)</w:t>
            </w:r>
          </w:p>
        </w:tc>
        <w:tc>
          <w:tcPr>
            <w:tcW w:w="743" w:type="pct"/>
            <w:tcBorders>
              <w:top w:val="nil"/>
              <w:left w:val="nil"/>
              <w:bottom w:val="nil"/>
              <w:right w:val="nil"/>
            </w:tcBorders>
          </w:tcPr>
          <w:p w14:paraId="4EA92D1E"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5</w:t>
            </w:r>
            <w:r>
              <w:rPr>
                <w:rFonts w:ascii="Arial" w:hAnsi="Arial" w:cs="Arial"/>
                <w:sz w:val="20"/>
                <w:szCs w:val="20"/>
                <w:lang w:val="en-US"/>
              </w:rPr>
              <w:t>7.3</w:t>
            </w:r>
            <w:r>
              <w:rPr>
                <w:rFonts w:ascii="Arial" w:hAnsi="Arial" w:cs="Arial"/>
                <w:sz w:val="20"/>
                <w:szCs w:val="20"/>
              </w:rPr>
              <w:t xml:space="preserve"> (</w:t>
            </w:r>
            <w:r>
              <w:rPr>
                <w:rFonts w:ascii="Arial" w:hAnsi="Arial" w:cs="Arial"/>
                <w:sz w:val="20"/>
                <w:szCs w:val="20"/>
                <w:lang w:val="en-US"/>
              </w:rPr>
              <w:t>45</w:t>
            </w:r>
            <w:r>
              <w:rPr>
                <w:rFonts w:ascii="Arial" w:hAnsi="Arial" w:cs="Arial"/>
                <w:sz w:val="20"/>
                <w:szCs w:val="20"/>
              </w:rPr>
              <w:t>.</w:t>
            </w:r>
            <w:r>
              <w:rPr>
                <w:rFonts w:ascii="Arial" w:hAnsi="Arial" w:cs="Arial"/>
                <w:sz w:val="20"/>
                <w:szCs w:val="20"/>
                <w:lang w:val="en-US"/>
              </w:rPr>
              <w:t>2</w:t>
            </w:r>
            <w:r>
              <w:rPr>
                <w:rFonts w:ascii="Arial" w:hAnsi="Arial" w:cs="Arial"/>
                <w:sz w:val="20"/>
                <w:szCs w:val="20"/>
              </w:rPr>
              <w:t>-</w:t>
            </w:r>
            <w:r>
              <w:rPr>
                <w:rFonts w:ascii="Arial" w:hAnsi="Arial" w:cs="Arial"/>
                <w:sz w:val="20"/>
                <w:szCs w:val="20"/>
                <w:lang w:val="en-US"/>
              </w:rPr>
              <w:t>67.6</w:t>
            </w:r>
            <w:r>
              <w:rPr>
                <w:rFonts w:ascii="Arial" w:hAnsi="Arial" w:cs="Arial"/>
                <w:sz w:val="20"/>
                <w:szCs w:val="20"/>
              </w:rPr>
              <w:t>)</w:t>
            </w:r>
          </w:p>
        </w:tc>
      </w:tr>
      <w:tr w:rsidR="00A25961" w14:paraId="38EAE735" w14:textId="77777777">
        <w:trPr>
          <w:trHeight w:val="317"/>
          <w:jc w:val="center"/>
        </w:trPr>
        <w:tc>
          <w:tcPr>
            <w:tcW w:w="549" w:type="pct"/>
            <w:tcBorders>
              <w:top w:val="nil"/>
              <w:left w:val="nil"/>
              <w:bottom w:val="nil"/>
              <w:right w:val="nil"/>
            </w:tcBorders>
          </w:tcPr>
          <w:p w14:paraId="3E180267" w14:textId="77777777" w:rsidR="00A25961" w:rsidRDefault="00A25961">
            <w:pPr>
              <w:kinsoku w:val="0"/>
              <w:overflowPunct w:val="0"/>
              <w:autoSpaceDE w:val="0"/>
              <w:autoSpaceDN w:val="0"/>
              <w:adjustRightInd w:val="0"/>
              <w:snapToGrid w:val="0"/>
              <w:spacing w:line="480" w:lineRule="auto"/>
              <w:jc w:val="left"/>
              <w:rPr>
                <w:rFonts w:ascii="Arial" w:hAnsi="Arial" w:cs="Arial"/>
                <w:sz w:val="20"/>
              </w:rPr>
            </w:pPr>
          </w:p>
        </w:tc>
        <w:tc>
          <w:tcPr>
            <w:tcW w:w="476" w:type="pct"/>
            <w:tcBorders>
              <w:top w:val="nil"/>
              <w:left w:val="nil"/>
              <w:bottom w:val="nil"/>
              <w:right w:val="nil"/>
            </w:tcBorders>
          </w:tcPr>
          <w:p w14:paraId="3A2109B4"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Intermediate</w:t>
            </w:r>
          </w:p>
        </w:tc>
        <w:tc>
          <w:tcPr>
            <w:tcW w:w="630" w:type="pct"/>
            <w:tcBorders>
              <w:top w:val="nil"/>
              <w:left w:val="nil"/>
              <w:bottom w:val="nil"/>
              <w:right w:val="nil"/>
            </w:tcBorders>
          </w:tcPr>
          <w:p w14:paraId="207E0187"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9.4</w:t>
            </w:r>
            <w:r>
              <w:rPr>
                <w:rFonts w:ascii="Arial" w:hAnsi="Arial" w:cs="Arial"/>
                <w:sz w:val="20"/>
                <w:szCs w:val="20"/>
              </w:rPr>
              <w:t xml:space="preserve"> (</w:t>
            </w:r>
            <w:r>
              <w:rPr>
                <w:rFonts w:ascii="Arial" w:hAnsi="Arial" w:cs="Arial"/>
                <w:sz w:val="20"/>
                <w:szCs w:val="20"/>
                <w:lang w:val="en-US"/>
              </w:rPr>
              <w:t>7.7</w:t>
            </w:r>
            <w:r>
              <w:rPr>
                <w:rFonts w:ascii="Arial" w:hAnsi="Arial" w:cs="Arial"/>
                <w:sz w:val="20"/>
                <w:szCs w:val="20"/>
              </w:rPr>
              <w:t>-1</w:t>
            </w:r>
            <w:r>
              <w:rPr>
                <w:rFonts w:ascii="Arial" w:hAnsi="Arial" w:cs="Arial"/>
                <w:sz w:val="20"/>
                <w:szCs w:val="20"/>
                <w:lang w:val="en-US"/>
              </w:rPr>
              <w:t>6</w:t>
            </w:r>
            <w:r>
              <w:rPr>
                <w:rFonts w:ascii="Arial" w:hAnsi="Arial" w:cs="Arial"/>
                <w:sz w:val="20"/>
                <w:szCs w:val="20"/>
              </w:rPr>
              <w:t>.</w:t>
            </w:r>
            <w:r>
              <w:rPr>
                <w:rFonts w:ascii="Arial" w:hAnsi="Arial" w:cs="Arial"/>
                <w:sz w:val="20"/>
                <w:szCs w:val="20"/>
                <w:lang w:val="en-US"/>
              </w:rPr>
              <w:t>7</w:t>
            </w:r>
            <w:r>
              <w:rPr>
                <w:rFonts w:ascii="Arial" w:hAnsi="Arial" w:cs="Arial"/>
                <w:sz w:val="20"/>
                <w:szCs w:val="20"/>
              </w:rPr>
              <w:t>)</w:t>
            </w:r>
          </w:p>
        </w:tc>
        <w:tc>
          <w:tcPr>
            <w:tcW w:w="644" w:type="pct"/>
            <w:tcBorders>
              <w:top w:val="nil"/>
              <w:left w:val="nil"/>
              <w:bottom w:val="nil"/>
              <w:right w:val="nil"/>
            </w:tcBorders>
          </w:tcPr>
          <w:p w14:paraId="1D0D684B"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 xml:space="preserve">3.61 </w:t>
            </w:r>
            <w:r>
              <w:rPr>
                <w:rFonts w:ascii="Arial" w:hAnsi="Arial" w:cs="Arial"/>
                <w:sz w:val="20"/>
                <w:szCs w:val="20"/>
              </w:rPr>
              <w:t>(</w:t>
            </w:r>
            <w:r>
              <w:rPr>
                <w:rFonts w:ascii="Arial" w:hAnsi="Arial" w:cs="Arial"/>
                <w:sz w:val="20"/>
                <w:szCs w:val="20"/>
                <w:lang w:val="en-US"/>
              </w:rPr>
              <w:t>2.10</w:t>
            </w:r>
            <w:r>
              <w:rPr>
                <w:rFonts w:ascii="Arial" w:hAnsi="Arial" w:cs="Arial"/>
                <w:sz w:val="20"/>
                <w:szCs w:val="20"/>
              </w:rPr>
              <w:t>-</w:t>
            </w:r>
            <w:r>
              <w:rPr>
                <w:rFonts w:ascii="Arial" w:hAnsi="Arial" w:cs="Arial"/>
                <w:sz w:val="20"/>
                <w:szCs w:val="20"/>
                <w:lang w:val="en-US"/>
              </w:rPr>
              <w:t>6.22</w:t>
            </w:r>
            <w:r>
              <w:rPr>
                <w:rFonts w:ascii="Arial" w:hAnsi="Arial" w:cs="Arial"/>
                <w:sz w:val="20"/>
                <w:szCs w:val="20"/>
              </w:rPr>
              <w:t>)</w:t>
            </w:r>
          </w:p>
        </w:tc>
        <w:tc>
          <w:tcPr>
            <w:tcW w:w="408" w:type="pct"/>
            <w:tcBorders>
              <w:top w:val="nil"/>
              <w:left w:val="nil"/>
              <w:bottom w:val="nil"/>
              <w:right w:val="nil"/>
            </w:tcBorders>
          </w:tcPr>
          <w:p w14:paraId="2666CD54"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&lt;0.001</w:t>
            </w:r>
          </w:p>
        </w:tc>
        <w:tc>
          <w:tcPr>
            <w:tcW w:w="808" w:type="pct"/>
            <w:tcBorders>
              <w:top w:val="nil"/>
              <w:left w:val="nil"/>
              <w:bottom w:val="nil"/>
              <w:right w:val="nil"/>
            </w:tcBorders>
          </w:tcPr>
          <w:p w14:paraId="50DFDF50"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80.9</w:t>
            </w:r>
            <w:r>
              <w:rPr>
                <w:rFonts w:ascii="Arial" w:hAnsi="Arial" w:cs="Arial"/>
                <w:sz w:val="20"/>
                <w:szCs w:val="20"/>
              </w:rPr>
              <w:t xml:space="preserve"> (</w:t>
            </w:r>
            <w:r>
              <w:rPr>
                <w:rFonts w:ascii="Arial" w:hAnsi="Arial" w:cs="Arial"/>
                <w:sz w:val="20"/>
                <w:szCs w:val="20"/>
                <w:lang w:val="en-US"/>
              </w:rPr>
              <w:t>62.4</w:t>
            </w:r>
            <w:r>
              <w:rPr>
                <w:rFonts w:ascii="Arial" w:hAnsi="Arial" w:cs="Arial"/>
                <w:sz w:val="20"/>
                <w:szCs w:val="20"/>
              </w:rPr>
              <w:t>-</w:t>
            </w:r>
            <w:r>
              <w:rPr>
                <w:rFonts w:ascii="Arial" w:hAnsi="Arial" w:cs="Arial"/>
                <w:sz w:val="20"/>
                <w:szCs w:val="20"/>
                <w:lang w:val="en-US"/>
              </w:rPr>
              <w:t>91.0</w:t>
            </w:r>
            <w:r>
              <w:rPr>
                <w:rFonts w:ascii="Arial" w:hAnsi="Arial" w:cs="Arial"/>
                <w:sz w:val="20"/>
                <w:szCs w:val="20"/>
              </w:rPr>
              <w:t>)</w:t>
            </w:r>
          </w:p>
        </w:tc>
        <w:tc>
          <w:tcPr>
            <w:tcW w:w="743" w:type="pct"/>
            <w:tcBorders>
              <w:top w:val="nil"/>
              <w:left w:val="nil"/>
              <w:bottom w:val="nil"/>
              <w:right w:val="nil"/>
            </w:tcBorders>
          </w:tcPr>
          <w:p w14:paraId="3786EB10"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47.4</w:t>
            </w:r>
            <w:r>
              <w:rPr>
                <w:rFonts w:ascii="Arial" w:hAnsi="Arial" w:cs="Arial"/>
                <w:sz w:val="20"/>
                <w:szCs w:val="20"/>
              </w:rPr>
              <w:t xml:space="preserve"> (</w:t>
            </w:r>
            <w:r>
              <w:rPr>
                <w:rFonts w:ascii="Arial" w:hAnsi="Arial" w:cs="Arial"/>
                <w:sz w:val="20"/>
                <w:szCs w:val="20"/>
                <w:lang w:val="en-US"/>
              </w:rPr>
              <w:t>28.1</w:t>
            </w:r>
            <w:r>
              <w:rPr>
                <w:rFonts w:ascii="Arial" w:hAnsi="Arial" w:cs="Arial"/>
                <w:sz w:val="20"/>
                <w:szCs w:val="20"/>
              </w:rPr>
              <w:t>-</w:t>
            </w:r>
            <w:r>
              <w:rPr>
                <w:rFonts w:ascii="Arial" w:hAnsi="Arial" w:cs="Arial"/>
                <w:sz w:val="20"/>
                <w:szCs w:val="20"/>
                <w:lang w:val="en-US"/>
              </w:rPr>
              <w:t>64.4</w:t>
            </w:r>
            <w:r>
              <w:rPr>
                <w:rFonts w:ascii="Arial" w:hAnsi="Arial" w:cs="Arial"/>
                <w:sz w:val="20"/>
                <w:szCs w:val="20"/>
              </w:rPr>
              <w:t>)</w:t>
            </w:r>
          </w:p>
        </w:tc>
        <w:tc>
          <w:tcPr>
            <w:tcW w:w="743" w:type="pct"/>
            <w:tcBorders>
              <w:top w:val="nil"/>
              <w:left w:val="nil"/>
              <w:bottom w:val="nil"/>
              <w:right w:val="nil"/>
            </w:tcBorders>
          </w:tcPr>
          <w:p w14:paraId="4DF486F9"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 xml:space="preserve">19.7 </w:t>
            </w:r>
            <w:r>
              <w:rPr>
                <w:rFonts w:ascii="Arial" w:hAnsi="Arial" w:cs="Arial"/>
                <w:sz w:val="20"/>
                <w:szCs w:val="20"/>
              </w:rPr>
              <w:t>(</w:t>
            </w:r>
            <w:r>
              <w:rPr>
                <w:rFonts w:ascii="Arial" w:hAnsi="Arial" w:cs="Arial"/>
                <w:sz w:val="20"/>
                <w:szCs w:val="20"/>
                <w:lang w:val="en-US"/>
              </w:rPr>
              <w:t>6.6</w:t>
            </w:r>
            <w:r>
              <w:rPr>
                <w:rFonts w:ascii="Arial" w:hAnsi="Arial" w:cs="Arial"/>
                <w:sz w:val="20"/>
                <w:szCs w:val="20"/>
              </w:rPr>
              <w:t>-3</w:t>
            </w:r>
            <w:r>
              <w:rPr>
                <w:rFonts w:ascii="Arial" w:hAnsi="Arial" w:cs="Arial"/>
                <w:sz w:val="20"/>
                <w:szCs w:val="20"/>
                <w:lang w:val="en-US"/>
              </w:rPr>
              <w:t>7</w:t>
            </w:r>
            <w:r>
              <w:rPr>
                <w:rFonts w:ascii="Arial" w:hAnsi="Arial" w:cs="Arial"/>
                <w:sz w:val="20"/>
                <w:szCs w:val="20"/>
              </w:rPr>
              <w:t>.</w:t>
            </w:r>
            <w:r>
              <w:rPr>
                <w:rFonts w:ascii="Arial" w:hAnsi="Arial" w:cs="Arial"/>
                <w:sz w:val="20"/>
                <w:szCs w:val="20"/>
                <w:lang w:val="en-US"/>
              </w:rPr>
              <w:t>9</w:t>
            </w:r>
            <w:r>
              <w:rPr>
                <w:rFonts w:ascii="Arial" w:hAnsi="Arial" w:cs="Arial"/>
                <w:sz w:val="20"/>
                <w:szCs w:val="20"/>
              </w:rPr>
              <w:t>)</w:t>
            </w:r>
          </w:p>
        </w:tc>
      </w:tr>
      <w:tr w:rsidR="00A25961" w14:paraId="01BD474D" w14:textId="77777777">
        <w:trPr>
          <w:trHeight w:val="317"/>
          <w:jc w:val="center"/>
        </w:trPr>
        <w:tc>
          <w:tcPr>
            <w:tcW w:w="549" w:type="pct"/>
            <w:tcBorders>
              <w:top w:val="nil"/>
              <w:left w:val="nil"/>
              <w:bottom w:val="nil"/>
              <w:right w:val="nil"/>
            </w:tcBorders>
          </w:tcPr>
          <w:p w14:paraId="26B4B38C" w14:textId="77777777" w:rsidR="00A25961" w:rsidRDefault="00A25961">
            <w:pPr>
              <w:kinsoku w:val="0"/>
              <w:overflowPunct w:val="0"/>
              <w:autoSpaceDE w:val="0"/>
              <w:autoSpaceDN w:val="0"/>
              <w:adjustRightInd w:val="0"/>
              <w:snapToGrid w:val="0"/>
              <w:spacing w:line="480" w:lineRule="auto"/>
              <w:jc w:val="left"/>
              <w:rPr>
                <w:rFonts w:ascii="Arial" w:hAnsi="Arial" w:cs="Arial"/>
                <w:sz w:val="20"/>
              </w:rPr>
            </w:pPr>
          </w:p>
        </w:tc>
        <w:tc>
          <w:tcPr>
            <w:tcW w:w="476" w:type="pct"/>
            <w:tcBorders>
              <w:top w:val="nil"/>
              <w:left w:val="nil"/>
              <w:bottom w:val="nil"/>
              <w:right w:val="nil"/>
            </w:tcBorders>
          </w:tcPr>
          <w:p w14:paraId="7D58CCC9"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High</w:t>
            </w:r>
          </w:p>
        </w:tc>
        <w:tc>
          <w:tcPr>
            <w:tcW w:w="630" w:type="pct"/>
            <w:tcBorders>
              <w:top w:val="nil"/>
              <w:left w:val="nil"/>
              <w:bottom w:val="nil"/>
              <w:right w:val="nil"/>
            </w:tcBorders>
          </w:tcPr>
          <w:p w14:paraId="52B52D6F"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5.8</w:t>
            </w:r>
            <w:r>
              <w:rPr>
                <w:rFonts w:ascii="Arial" w:hAnsi="Arial" w:cs="Arial"/>
                <w:sz w:val="20"/>
                <w:szCs w:val="20"/>
              </w:rPr>
              <w:t xml:space="preserve"> (</w:t>
            </w:r>
            <w:r>
              <w:rPr>
                <w:rFonts w:ascii="Arial" w:hAnsi="Arial" w:cs="Arial"/>
                <w:sz w:val="20"/>
                <w:szCs w:val="20"/>
                <w:lang w:val="en-US"/>
              </w:rPr>
              <w:t>3.6</w:t>
            </w:r>
            <w:r>
              <w:rPr>
                <w:rFonts w:ascii="Arial" w:hAnsi="Arial" w:cs="Arial"/>
                <w:sz w:val="20"/>
                <w:szCs w:val="20"/>
              </w:rPr>
              <w:t>-</w:t>
            </w:r>
            <w:r>
              <w:rPr>
                <w:rFonts w:ascii="Arial" w:hAnsi="Arial" w:cs="Arial"/>
                <w:sz w:val="20"/>
                <w:szCs w:val="20"/>
                <w:lang w:val="en-US"/>
              </w:rPr>
              <w:t>7.0</w:t>
            </w:r>
            <w:r>
              <w:rPr>
                <w:rFonts w:ascii="Arial" w:hAnsi="Arial" w:cs="Arial"/>
                <w:sz w:val="20"/>
                <w:szCs w:val="20"/>
              </w:rPr>
              <w:t>)</w:t>
            </w:r>
          </w:p>
        </w:tc>
        <w:tc>
          <w:tcPr>
            <w:tcW w:w="644" w:type="pct"/>
            <w:tcBorders>
              <w:top w:val="nil"/>
              <w:left w:val="nil"/>
              <w:bottom w:val="nil"/>
              <w:right w:val="nil"/>
            </w:tcBorders>
          </w:tcPr>
          <w:p w14:paraId="0B9CE341"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3.49</w:t>
            </w:r>
            <w:r>
              <w:rPr>
                <w:rFonts w:ascii="Arial" w:hAnsi="Arial" w:cs="Arial"/>
                <w:sz w:val="20"/>
                <w:szCs w:val="20"/>
              </w:rPr>
              <w:t xml:space="preserve"> (2.</w:t>
            </w:r>
            <w:r>
              <w:rPr>
                <w:rFonts w:ascii="Arial" w:hAnsi="Arial" w:cs="Arial"/>
                <w:sz w:val="20"/>
                <w:szCs w:val="20"/>
                <w:lang w:val="en-US"/>
              </w:rPr>
              <w:t>52-4</w:t>
            </w:r>
            <w:r>
              <w:rPr>
                <w:rFonts w:ascii="Arial" w:hAnsi="Arial" w:cs="Arial"/>
                <w:sz w:val="20"/>
                <w:szCs w:val="20"/>
              </w:rPr>
              <w:t>.</w:t>
            </w:r>
            <w:r>
              <w:rPr>
                <w:rFonts w:ascii="Arial" w:hAnsi="Arial" w:cs="Arial"/>
                <w:sz w:val="20"/>
                <w:szCs w:val="20"/>
                <w:lang w:val="en-US"/>
              </w:rPr>
              <w:t>84</w:t>
            </w:r>
            <w:r>
              <w:rPr>
                <w:rFonts w:ascii="Arial" w:hAnsi="Arial" w:cs="Arial"/>
                <w:sz w:val="20"/>
                <w:szCs w:val="20"/>
              </w:rPr>
              <w:t>)</w:t>
            </w:r>
          </w:p>
        </w:tc>
        <w:tc>
          <w:tcPr>
            <w:tcW w:w="408" w:type="pct"/>
            <w:tcBorders>
              <w:top w:val="nil"/>
              <w:left w:val="nil"/>
              <w:bottom w:val="nil"/>
              <w:right w:val="nil"/>
            </w:tcBorders>
          </w:tcPr>
          <w:p w14:paraId="1CC6E59E"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&lt;0.001</w:t>
            </w:r>
          </w:p>
        </w:tc>
        <w:tc>
          <w:tcPr>
            <w:tcW w:w="808" w:type="pct"/>
            <w:tcBorders>
              <w:top w:val="nil"/>
              <w:left w:val="nil"/>
              <w:bottom w:val="nil"/>
              <w:right w:val="nil"/>
            </w:tcBorders>
          </w:tcPr>
          <w:p w14:paraId="1563B04C"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46.6</w:t>
            </w:r>
            <w:r>
              <w:rPr>
                <w:rFonts w:ascii="Arial" w:hAnsi="Arial" w:cs="Arial"/>
                <w:sz w:val="20"/>
                <w:szCs w:val="20"/>
              </w:rPr>
              <w:t xml:space="preserve"> (</w:t>
            </w:r>
            <w:r>
              <w:rPr>
                <w:rFonts w:ascii="Arial" w:hAnsi="Arial" w:cs="Arial"/>
                <w:sz w:val="20"/>
                <w:szCs w:val="20"/>
                <w:lang w:val="en-US"/>
              </w:rPr>
              <w:t>27</w:t>
            </w:r>
            <w:r>
              <w:rPr>
                <w:rFonts w:ascii="Arial" w:hAnsi="Arial" w:cs="Arial"/>
                <w:sz w:val="20"/>
                <w:szCs w:val="20"/>
              </w:rPr>
              <w:t>.</w:t>
            </w:r>
            <w:r>
              <w:rPr>
                <w:rFonts w:ascii="Arial" w:hAnsi="Arial" w:cs="Arial"/>
                <w:sz w:val="20"/>
                <w:szCs w:val="20"/>
                <w:lang w:val="en-US"/>
              </w:rPr>
              <w:t>0</w:t>
            </w:r>
            <w:r>
              <w:rPr>
                <w:rFonts w:ascii="Arial" w:hAnsi="Arial" w:cs="Arial"/>
                <w:sz w:val="20"/>
                <w:szCs w:val="20"/>
              </w:rPr>
              <w:t>-</w:t>
            </w:r>
            <w:r>
              <w:rPr>
                <w:rFonts w:ascii="Arial" w:hAnsi="Arial" w:cs="Arial"/>
                <w:sz w:val="20"/>
                <w:szCs w:val="20"/>
                <w:lang w:val="en-US"/>
              </w:rPr>
              <w:t>64.0</w:t>
            </w:r>
            <w:r>
              <w:rPr>
                <w:rFonts w:ascii="Arial" w:hAnsi="Arial" w:cs="Arial"/>
                <w:sz w:val="20"/>
                <w:szCs w:val="20"/>
              </w:rPr>
              <w:t>)</w:t>
            </w:r>
          </w:p>
        </w:tc>
        <w:tc>
          <w:tcPr>
            <w:tcW w:w="743" w:type="pct"/>
            <w:tcBorders>
              <w:top w:val="nil"/>
              <w:left w:val="nil"/>
              <w:bottom w:val="nil"/>
              <w:right w:val="nil"/>
            </w:tcBorders>
          </w:tcPr>
          <w:p w14:paraId="2C6F1B8B"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12.1</w:t>
            </w:r>
            <w:r>
              <w:rPr>
                <w:rFonts w:ascii="Arial" w:hAnsi="Arial" w:cs="Arial"/>
                <w:sz w:val="20"/>
                <w:szCs w:val="20"/>
              </w:rPr>
              <w:t xml:space="preserve"> (</w:t>
            </w:r>
            <w:r>
              <w:rPr>
                <w:rFonts w:ascii="Arial" w:hAnsi="Arial" w:cs="Arial"/>
                <w:sz w:val="20"/>
                <w:szCs w:val="20"/>
                <w:lang w:val="en-US"/>
              </w:rPr>
              <w:t>2.6</w:t>
            </w:r>
            <w:r>
              <w:rPr>
                <w:rFonts w:ascii="Arial" w:hAnsi="Arial" w:cs="Arial"/>
                <w:sz w:val="20"/>
                <w:szCs w:val="20"/>
              </w:rPr>
              <w:t>-</w:t>
            </w:r>
            <w:r>
              <w:rPr>
                <w:rFonts w:ascii="Arial" w:hAnsi="Arial" w:cs="Arial"/>
                <w:sz w:val="20"/>
                <w:szCs w:val="20"/>
                <w:lang w:val="en-US"/>
              </w:rPr>
              <w:t>29.6</w:t>
            </w:r>
            <w:r>
              <w:rPr>
                <w:rFonts w:ascii="Arial" w:hAnsi="Arial" w:cs="Arial"/>
                <w:sz w:val="20"/>
                <w:szCs w:val="20"/>
              </w:rPr>
              <w:t>)</w:t>
            </w:r>
          </w:p>
        </w:tc>
        <w:tc>
          <w:tcPr>
            <w:tcW w:w="743" w:type="pct"/>
            <w:tcBorders>
              <w:top w:val="nil"/>
              <w:left w:val="nil"/>
              <w:bottom w:val="nil"/>
              <w:right w:val="nil"/>
            </w:tcBorders>
          </w:tcPr>
          <w:p w14:paraId="3D80655C"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NA</w:t>
            </w:r>
          </w:p>
        </w:tc>
      </w:tr>
      <w:tr w:rsidR="00A25961" w14:paraId="0C128291" w14:textId="77777777">
        <w:trPr>
          <w:trHeight w:val="317"/>
          <w:jc w:val="center"/>
        </w:trPr>
        <w:tc>
          <w:tcPr>
            <w:tcW w:w="549" w:type="pct"/>
            <w:tcBorders>
              <w:top w:val="nil"/>
              <w:left w:val="nil"/>
              <w:bottom w:val="nil"/>
              <w:right w:val="nil"/>
            </w:tcBorders>
          </w:tcPr>
          <w:p w14:paraId="55651662" w14:textId="77777777" w:rsidR="00A25961" w:rsidRDefault="00DA3361">
            <w:pPr>
              <w:kinsoku w:val="0"/>
              <w:overflowPunct w:val="0"/>
              <w:autoSpaceDE w:val="0"/>
              <w:autoSpaceDN w:val="0"/>
              <w:adjustRightInd w:val="0"/>
              <w:snapToGrid w:val="0"/>
              <w:spacing w:line="480" w:lineRule="auto"/>
              <w:jc w:val="left"/>
              <w:rPr>
                <w:rFonts w:ascii="Arial" w:hAnsi="Arial" w:cs="Arial"/>
                <w:sz w:val="20"/>
              </w:rPr>
            </w:pPr>
            <w:r>
              <w:rPr>
                <w:rFonts w:ascii="Arial" w:hAnsi="Arial" w:cs="Arial"/>
                <w:sz w:val="20"/>
                <w:szCs w:val="20"/>
              </w:rPr>
              <w:t>Validation set</w:t>
            </w:r>
          </w:p>
        </w:tc>
        <w:tc>
          <w:tcPr>
            <w:tcW w:w="476" w:type="pct"/>
            <w:tcBorders>
              <w:top w:val="nil"/>
              <w:left w:val="nil"/>
              <w:bottom w:val="nil"/>
              <w:right w:val="nil"/>
            </w:tcBorders>
          </w:tcPr>
          <w:p w14:paraId="22189D66"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Low</w:t>
            </w:r>
          </w:p>
        </w:tc>
        <w:tc>
          <w:tcPr>
            <w:tcW w:w="630" w:type="pct"/>
            <w:tcBorders>
              <w:top w:val="nil"/>
              <w:left w:val="nil"/>
              <w:bottom w:val="nil"/>
              <w:right w:val="nil"/>
            </w:tcBorders>
          </w:tcPr>
          <w:p w14:paraId="255B1CD6"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24.4</w:t>
            </w:r>
            <w:r>
              <w:rPr>
                <w:rFonts w:ascii="Arial" w:hAnsi="Arial" w:cs="Arial"/>
                <w:sz w:val="20"/>
                <w:szCs w:val="20"/>
              </w:rPr>
              <w:t xml:space="preserve"> (</w:t>
            </w:r>
            <w:r>
              <w:rPr>
                <w:rFonts w:ascii="Arial" w:hAnsi="Arial" w:cs="Arial"/>
                <w:sz w:val="20"/>
                <w:szCs w:val="20"/>
                <w:lang w:val="en-US"/>
              </w:rPr>
              <w:t>16.3-40.4</w:t>
            </w:r>
            <w:r>
              <w:rPr>
                <w:rFonts w:ascii="Arial" w:hAnsi="Arial" w:cs="Arial"/>
                <w:sz w:val="20"/>
                <w:szCs w:val="20"/>
              </w:rPr>
              <w:t>)</w:t>
            </w:r>
          </w:p>
        </w:tc>
        <w:tc>
          <w:tcPr>
            <w:tcW w:w="644" w:type="pct"/>
            <w:tcBorders>
              <w:top w:val="nil"/>
              <w:left w:val="nil"/>
              <w:bottom w:val="nil"/>
              <w:right w:val="nil"/>
            </w:tcBorders>
          </w:tcPr>
          <w:p w14:paraId="336DFBDC"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Ref</w:t>
            </w:r>
          </w:p>
        </w:tc>
        <w:tc>
          <w:tcPr>
            <w:tcW w:w="408" w:type="pct"/>
            <w:tcBorders>
              <w:top w:val="nil"/>
              <w:left w:val="nil"/>
              <w:bottom w:val="nil"/>
              <w:right w:val="nil"/>
            </w:tcBorders>
          </w:tcPr>
          <w:p w14:paraId="1D63F0A7" w14:textId="77777777" w:rsidR="00A25961" w:rsidRDefault="00A25961">
            <w:pPr>
              <w:kinsoku w:val="0"/>
              <w:overflowPunct w:val="0"/>
              <w:autoSpaceDE w:val="0"/>
              <w:autoSpaceDN w:val="0"/>
              <w:adjustRightInd w:val="0"/>
              <w:snapToGrid w:val="0"/>
              <w:spacing w:line="480" w:lineRule="auto"/>
              <w:jc w:val="center"/>
              <w:rPr>
                <w:rFonts w:ascii="Arial" w:hAnsi="Arial" w:cs="Arial"/>
                <w:sz w:val="20"/>
              </w:rPr>
            </w:pPr>
          </w:p>
        </w:tc>
        <w:tc>
          <w:tcPr>
            <w:tcW w:w="808" w:type="pct"/>
            <w:tcBorders>
              <w:top w:val="nil"/>
              <w:left w:val="nil"/>
              <w:bottom w:val="nil"/>
              <w:right w:val="nil"/>
            </w:tcBorders>
          </w:tcPr>
          <w:p w14:paraId="1E140652"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 xml:space="preserve">97.6 </w:t>
            </w:r>
            <w:r>
              <w:rPr>
                <w:rFonts w:ascii="Arial" w:hAnsi="Arial" w:cs="Arial"/>
                <w:sz w:val="20"/>
                <w:szCs w:val="20"/>
              </w:rPr>
              <w:t>(</w:t>
            </w:r>
            <w:r>
              <w:rPr>
                <w:rFonts w:ascii="Arial" w:hAnsi="Arial" w:cs="Arial"/>
                <w:sz w:val="20"/>
                <w:szCs w:val="20"/>
                <w:lang w:val="en-US"/>
              </w:rPr>
              <w:t>84.3</w:t>
            </w:r>
            <w:r>
              <w:rPr>
                <w:rFonts w:ascii="Arial" w:hAnsi="Arial" w:cs="Arial"/>
                <w:sz w:val="20"/>
                <w:szCs w:val="20"/>
              </w:rPr>
              <w:t>-</w:t>
            </w:r>
            <w:r>
              <w:rPr>
                <w:rFonts w:ascii="Arial" w:hAnsi="Arial" w:cs="Arial"/>
                <w:sz w:val="20"/>
                <w:szCs w:val="20"/>
                <w:lang w:val="en-US"/>
              </w:rPr>
              <w:t>99.7</w:t>
            </w:r>
            <w:r>
              <w:rPr>
                <w:rFonts w:ascii="Arial" w:hAnsi="Arial" w:cs="Arial"/>
                <w:sz w:val="20"/>
                <w:szCs w:val="20"/>
              </w:rPr>
              <w:t>)</w:t>
            </w:r>
          </w:p>
        </w:tc>
        <w:tc>
          <w:tcPr>
            <w:tcW w:w="743" w:type="pct"/>
            <w:tcBorders>
              <w:top w:val="nil"/>
              <w:left w:val="nil"/>
              <w:bottom w:val="nil"/>
              <w:right w:val="nil"/>
            </w:tcBorders>
          </w:tcPr>
          <w:p w14:paraId="01432E7E"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80.7</w:t>
            </w:r>
            <w:r>
              <w:rPr>
                <w:rFonts w:ascii="Arial" w:hAnsi="Arial" w:cs="Arial"/>
                <w:sz w:val="20"/>
                <w:szCs w:val="20"/>
              </w:rPr>
              <w:t xml:space="preserve"> (6</w:t>
            </w:r>
            <w:r>
              <w:rPr>
                <w:rFonts w:ascii="Arial" w:hAnsi="Arial" w:cs="Arial"/>
                <w:sz w:val="20"/>
                <w:szCs w:val="20"/>
                <w:lang w:val="en-US"/>
              </w:rPr>
              <w:t>5</w:t>
            </w:r>
            <w:r>
              <w:rPr>
                <w:rFonts w:ascii="Arial" w:hAnsi="Arial" w:cs="Arial"/>
                <w:sz w:val="20"/>
                <w:szCs w:val="20"/>
              </w:rPr>
              <w:t>.</w:t>
            </w:r>
            <w:r>
              <w:rPr>
                <w:rFonts w:ascii="Arial" w:hAnsi="Arial" w:cs="Arial"/>
                <w:sz w:val="20"/>
                <w:szCs w:val="20"/>
                <w:lang w:val="en-US"/>
              </w:rPr>
              <w:t>1</w:t>
            </w:r>
            <w:r>
              <w:rPr>
                <w:rFonts w:ascii="Arial" w:hAnsi="Arial" w:cs="Arial"/>
                <w:sz w:val="20"/>
                <w:szCs w:val="20"/>
              </w:rPr>
              <w:t>-</w:t>
            </w:r>
            <w:r>
              <w:rPr>
                <w:rFonts w:ascii="Arial" w:hAnsi="Arial" w:cs="Arial"/>
                <w:sz w:val="20"/>
                <w:szCs w:val="20"/>
                <w:lang w:val="en-US"/>
              </w:rPr>
              <w:t>89.9</w:t>
            </w:r>
            <w:r>
              <w:rPr>
                <w:rFonts w:ascii="Arial" w:hAnsi="Arial" w:cs="Arial"/>
                <w:sz w:val="20"/>
                <w:szCs w:val="20"/>
              </w:rPr>
              <w:t>)</w:t>
            </w:r>
          </w:p>
        </w:tc>
        <w:tc>
          <w:tcPr>
            <w:tcW w:w="743" w:type="pct"/>
            <w:tcBorders>
              <w:top w:val="nil"/>
              <w:left w:val="nil"/>
              <w:bottom w:val="nil"/>
              <w:right w:val="nil"/>
            </w:tcBorders>
          </w:tcPr>
          <w:p w14:paraId="095B3BD1"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5</w:t>
            </w:r>
            <w:r>
              <w:rPr>
                <w:rFonts w:ascii="Arial" w:hAnsi="Arial" w:cs="Arial"/>
                <w:sz w:val="20"/>
                <w:szCs w:val="20"/>
                <w:lang w:val="en-US"/>
              </w:rPr>
              <w:t>4.8</w:t>
            </w:r>
            <w:r>
              <w:rPr>
                <w:rFonts w:ascii="Arial" w:hAnsi="Arial" w:cs="Arial"/>
                <w:sz w:val="20"/>
                <w:szCs w:val="20"/>
              </w:rPr>
              <w:t xml:space="preserve"> (</w:t>
            </w:r>
            <w:r>
              <w:rPr>
                <w:rFonts w:ascii="Arial" w:hAnsi="Arial" w:cs="Arial"/>
                <w:sz w:val="20"/>
                <w:szCs w:val="20"/>
                <w:lang w:val="en-US"/>
              </w:rPr>
              <w:t>37.3</w:t>
            </w:r>
            <w:r>
              <w:rPr>
                <w:rFonts w:ascii="Arial" w:hAnsi="Arial" w:cs="Arial"/>
                <w:sz w:val="20"/>
                <w:szCs w:val="20"/>
              </w:rPr>
              <w:t>-</w:t>
            </w:r>
            <w:r>
              <w:rPr>
                <w:rFonts w:ascii="Arial" w:hAnsi="Arial" w:cs="Arial"/>
                <w:sz w:val="20"/>
                <w:szCs w:val="20"/>
                <w:lang w:val="en-US"/>
              </w:rPr>
              <w:t>69.4</w:t>
            </w:r>
            <w:r>
              <w:rPr>
                <w:rFonts w:ascii="Arial" w:hAnsi="Arial" w:cs="Arial"/>
                <w:sz w:val="20"/>
                <w:szCs w:val="20"/>
              </w:rPr>
              <w:t>)</w:t>
            </w:r>
          </w:p>
        </w:tc>
      </w:tr>
      <w:tr w:rsidR="00A25961" w14:paraId="1C607288" w14:textId="77777777">
        <w:trPr>
          <w:trHeight w:val="317"/>
          <w:jc w:val="center"/>
        </w:trPr>
        <w:tc>
          <w:tcPr>
            <w:tcW w:w="549" w:type="pct"/>
            <w:tcBorders>
              <w:top w:val="nil"/>
              <w:left w:val="nil"/>
              <w:bottom w:val="nil"/>
              <w:right w:val="nil"/>
            </w:tcBorders>
          </w:tcPr>
          <w:p w14:paraId="3D27B826" w14:textId="77777777" w:rsidR="00A25961" w:rsidRDefault="00A25961">
            <w:pPr>
              <w:kinsoku w:val="0"/>
              <w:overflowPunct w:val="0"/>
              <w:autoSpaceDE w:val="0"/>
              <w:autoSpaceDN w:val="0"/>
              <w:adjustRightInd w:val="0"/>
              <w:snapToGrid w:val="0"/>
              <w:spacing w:line="480" w:lineRule="auto"/>
              <w:jc w:val="left"/>
              <w:rPr>
                <w:rFonts w:ascii="Arial" w:hAnsi="Arial" w:cs="Arial"/>
                <w:sz w:val="20"/>
              </w:rPr>
            </w:pPr>
          </w:p>
        </w:tc>
        <w:tc>
          <w:tcPr>
            <w:tcW w:w="476" w:type="pct"/>
            <w:tcBorders>
              <w:top w:val="nil"/>
              <w:left w:val="nil"/>
              <w:bottom w:val="nil"/>
              <w:right w:val="nil"/>
            </w:tcBorders>
          </w:tcPr>
          <w:p w14:paraId="37D0663B"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Intermediate</w:t>
            </w:r>
          </w:p>
        </w:tc>
        <w:tc>
          <w:tcPr>
            <w:tcW w:w="630" w:type="pct"/>
            <w:tcBorders>
              <w:top w:val="nil"/>
              <w:left w:val="nil"/>
              <w:bottom w:val="nil"/>
              <w:right w:val="nil"/>
            </w:tcBorders>
          </w:tcPr>
          <w:p w14:paraId="50EEAE1D"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1</w:t>
            </w:r>
            <w:r>
              <w:rPr>
                <w:rFonts w:ascii="Arial" w:hAnsi="Arial" w:cs="Arial"/>
                <w:sz w:val="20"/>
                <w:szCs w:val="20"/>
                <w:lang w:val="en-US"/>
              </w:rPr>
              <w:t>3.0</w:t>
            </w:r>
            <w:r>
              <w:rPr>
                <w:rFonts w:ascii="Arial" w:hAnsi="Arial" w:cs="Arial"/>
                <w:sz w:val="20"/>
                <w:szCs w:val="20"/>
              </w:rPr>
              <w:t xml:space="preserve"> (</w:t>
            </w:r>
            <w:r>
              <w:rPr>
                <w:rFonts w:ascii="Arial" w:hAnsi="Arial" w:cs="Arial"/>
                <w:sz w:val="20"/>
                <w:szCs w:val="20"/>
                <w:lang w:val="en-US"/>
              </w:rPr>
              <w:t>8.3</w:t>
            </w:r>
            <w:r>
              <w:rPr>
                <w:rFonts w:ascii="Arial" w:hAnsi="Arial" w:cs="Arial"/>
                <w:sz w:val="20"/>
                <w:szCs w:val="20"/>
              </w:rPr>
              <w:t>-18.</w:t>
            </w:r>
            <w:r>
              <w:rPr>
                <w:rFonts w:ascii="Arial" w:hAnsi="Arial" w:cs="Arial"/>
                <w:sz w:val="20"/>
                <w:szCs w:val="20"/>
                <w:lang w:val="en-US"/>
              </w:rPr>
              <w:t>7</w:t>
            </w:r>
            <w:r>
              <w:rPr>
                <w:rFonts w:ascii="Arial" w:hAnsi="Arial" w:cs="Arial"/>
                <w:sz w:val="20"/>
                <w:szCs w:val="20"/>
              </w:rPr>
              <w:t>)</w:t>
            </w:r>
          </w:p>
        </w:tc>
        <w:tc>
          <w:tcPr>
            <w:tcW w:w="644" w:type="pct"/>
            <w:tcBorders>
              <w:top w:val="nil"/>
              <w:left w:val="nil"/>
              <w:bottom w:val="nil"/>
              <w:right w:val="nil"/>
            </w:tcBorders>
          </w:tcPr>
          <w:p w14:paraId="6F9A6FB7"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2.</w:t>
            </w:r>
            <w:r>
              <w:rPr>
                <w:rFonts w:ascii="Arial" w:hAnsi="Arial" w:cs="Arial"/>
                <w:sz w:val="20"/>
                <w:szCs w:val="20"/>
                <w:lang w:val="en-US"/>
              </w:rPr>
              <w:t>71</w:t>
            </w:r>
            <w:r>
              <w:rPr>
                <w:rFonts w:ascii="Arial" w:hAnsi="Arial" w:cs="Arial"/>
                <w:sz w:val="20"/>
                <w:szCs w:val="20"/>
              </w:rPr>
              <w:t xml:space="preserve"> (1.1</w:t>
            </w:r>
            <w:r>
              <w:rPr>
                <w:rFonts w:ascii="Arial" w:hAnsi="Arial" w:cs="Arial"/>
                <w:sz w:val="20"/>
                <w:szCs w:val="20"/>
                <w:lang w:val="en-US"/>
              </w:rPr>
              <w:t>9</w:t>
            </w:r>
            <w:r>
              <w:rPr>
                <w:rFonts w:ascii="Arial" w:hAnsi="Arial" w:cs="Arial"/>
                <w:sz w:val="20"/>
                <w:szCs w:val="20"/>
              </w:rPr>
              <w:t>-</w:t>
            </w:r>
            <w:r>
              <w:rPr>
                <w:rFonts w:ascii="Arial" w:hAnsi="Arial" w:cs="Arial"/>
                <w:sz w:val="20"/>
                <w:szCs w:val="20"/>
                <w:lang w:val="en-US"/>
              </w:rPr>
              <w:t>6</w:t>
            </w:r>
            <w:r>
              <w:rPr>
                <w:rFonts w:ascii="Arial" w:hAnsi="Arial" w:cs="Arial"/>
                <w:sz w:val="20"/>
                <w:szCs w:val="20"/>
              </w:rPr>
              <w:t>.</w:t>
            </w:r>
            <w:r>
              <w:rPr>
                <w:rFonts w:ascii="Arial" w:hAnsi="Arial" w:cs="Arial"/>
                <w:sz w:val="20"/>
                <w:szCs w:val="20"/>
                <w:lang w:val="en-US"/>
              </w:rPr>
              <w:t>18</w:t>
            </w:r>
            <w:r>
              <w:rPr>
                <w:rFonts w:ascii="Arial" w:hAnsi="Arial" w:cs="Arial"/>
                <w:sz w:val="20"/>
                <w:szCs w:val="20"/>
              </w:rPr>
              <w:t>)</w:t>
            </w:r>
          </w:p>
        </w:tc>
        <w:tc>
          <w:tcPr>
            <w:tcW w:w="408" w:type="pct"/>
            <w:tcBorders>
              <w:top w:val="nil"/>
              <w:left w:val="nil"/>
              <w:bottom w:val="nil"/>
              <w:right w:val="nil"/>
            </w:tcBorders>
          </w:tcPr>
          <w:p w14:paraId="12BCAFE0"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0.0</w:t>
            </w:r>
            <w:r>
              <w:rPr>
                <w:rFonts w:ascii="Arial" w:hAnsi="Arial" w:cs="Arial"/>
                <w:sz w:val="20"/>
                <w:szCs w:val="20"/>
                <w:lang w:val="en-US"/>
              </w:rPr>
              <w:t>18</w:t>
            </w:r>
          </w:p>
        </w:tc>
        <w:tc>
          <w:tcPr>
            <w:tcW w:w="808" w:type="pct"/>
            <w:tcBorders>
              <w:top w:val="nil"/>
              <w:left w:val="nil"/>
              <w:bottom w:val="nil"/>
              <w:right w:val="nil"/>
            </w:tcBorders>
          </w:tcPr>
          <w:p w14:paraId="6BB3E988"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9</w:t>
            </w:r>
            <w:r>
              <w:rPr>
                <w:rFonts w:ascii="Arial" w:hAnsi="Arial" w:cs="Arial"/>
                <w:sz w:val="20"/>
                <w:szCs w:val="20"/>
                <w:lang w:val="en-US"/>
              </w:rPr>
              <w:t>3.3</w:t>
            </w:r>
            <w:r>
              <w:rPr>
                <w:rFonts w:ascii="Arial" w:hAnsi="Arial" w:cs="Arial"/>
                <w:sz w:val="20"/>
                <w:szCs w:val="20"/>
              </w:rPr>
              <w:t xml:space="preserve"> (</w:t>
            </w:r>
            <w:r>
              <w:rPr>
                <w:rFonts w:ascii="Arial" w:hAnsi="Arial" w:cs="Arial"/>
                <w:sz w:val="20"/>
                <w:szCs w:val="20"/>
                <w:lang w:val="en-US"/>
              </w:rPr>
              <w:t>61.3</w:t>
            </w:r>
            <w:r>
              <w:rPr>
                <w:rFonts w:ascii="Arial" w:hAnsi="Arial" w:cs="Arial"/>
                <w:sz w:val="20"/>
                <w:szCs w:val="20"/>
              </w:rPr>
              <w:t>-99.0)</w:t>
            </w:r>
          </w:p>
        </w:tc>
        <w:tc>
          <w:tcPr>
            <w:tcW w:w="743" w:type="pct"/>
            <w:tcBorders>
              <w:top w:val="nil"/>
              <w:left w:val="nil"/>
              <w:bottom w:val="nil"/>
              <w:right w:val="nil"/>
            </w:tcBorders>
          </w:tcPr>
          <w:p w14:paraId="7012F958"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54.4</w:t>
            </w:r>
            <w:r>
              <w:rPr>
                <w:rFonts w:ascii="Arial" w:hAnsi="Arial" w:cs="Arial"/>
                <w:sz w:val="20"/>
                <w:szCs w:val="20"/>
              </w:rPr>
              <w:t xml:space="preserve"> (</w:t>
            </w:r>
            <w:r>
              <w:rPr>
                <w:rFonts w:ascii="Arial" w:hAnsi="Arial" w:cs="Arial"/>
                <w:sz w:val="20"/>
                <w:szCs w:val="20"/>
                <w:lang w:val="en-US"/>
              </w:rPr>
              <w:t>25.2</w:t>
            </w:r>
            <w:r>
              <w:rPr>
                <w:rFonts w:ascii="Arial" w:hAnsi="Arial" w:cs="Arial"/>
                <w:sz w:val="20"/>
                <w:szCs w:val="20"/>
              </w:rPr>
              <w:t>-76.</w:t>
            </w:r>
            <w:r>
              <w:rPr>
                <w:rFonts w:ascii="Arial" w:hAnsi="Arial" w:cs="Arial"/>
                <w:sz w:val="20"/>
                <w:szCs w:val="20"/>
                <w:lang w:val="en-US"/>
              </w:rPr>
              <w:t>5</w:t>
            </w:r>
            <w:r>
              <w:rPr>
                <w:rFonts w:ascii="Arial" w:hAnsi="Arial" w:cs="Arial"/>
                <w:sz w:val="20"/>
                <w:szCs w:val="20"/>
              </w:rPr>
              <w:t>)</w:t>
            </w:r>
          </w:p>
        </w:tc>
        <w:tc>
          <w:tcPr>
            <w:tcW w:w="743" w:type="pct"/>
            <w:tcBorders>
              <w:top w:val="nil"/>
              <w:left w:val="nil"/>
              <w:bottom w:val="nil"/>
              <w:right w:val="nil"/>
            </w:tcBorders>
          </w:tcPr>
          <w:p w14:paraId="22F49763"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NA</w:t>
            </w:r>
          </w:p>
        </w:tc>
      </w:tr>
      <w:tr w:rsidR="00A25961" w14:paraId="68D7A13A" w14:textId="77777777">
        <w:trPr>
          <w:trHeight w:val="298"/>
          <w:jc w:val="center"/>
        </w:trPr>
        <w:tc>
          <w:tcPr>
            <w:tcW w:w="549" w:type="pct"/>
            <w:tcBorders>
              <w:top w:val="nil"/>
              <w:left w:val="nil"/>
              <w:bottom w:val="single" w:sz="4" w:space="0" w:color="auto"/>
              <w:right w:val="nil"/>
            </w:tcBorders>
          </w:tcPr>
          <w:p w14:paraId="3B167C69" w14:textId="77777777" w:rsidR="00A25961" w:rsidRDefault="00A25961">
            <w:pPr>
              <w:kinsoku w:val="0"/>
              <w:overflowPunct w:val="0"/>
              <w:autoSpaceDE w:val="0"/>
              <w:autoSpaceDN w:val="0"/>
              <w:adjustRightInd w:val="0"/>
              <w:snapToGrid w:val="0"/>
              <w:spacing w:line="480" w:lineRule="auto"/>
              <w:ind w:left="200" w:hangingChars="100" w:hanging="200"/>
              <w:jc w:val="left"/>
              <w:rPr>
                <w:rFonts w:ascii="Arial" w:hAnsi="Arial" w:cs="Arial"/>
                <w:sz w:val="20"/>
              </w:rPr>
            </w:pPr>
          </w:p>
        </w:tc>
        <w:tc>
          <w:tcPr>
            <w:tcW w:w="476" w:type="pct"/>
            <w:tcBorders>
              <w:top w:val="nil"/>
              <w:left w:val="nil"/>
              <w:bottom w:val="single" w:sz="4" w:space="0" w:color="auto"/>
              <w:right w:val="nil"/>
            </w:tcBorders>
          </w:tcPr>
          <w:p w14:paraId="68AF9A0A"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High</w:t>
            </w:r>
          </w:p>
        </w:tc>
        <w:tc>
          <w:tcPr>
            <w:tcW w:w="630" w:type="pct"/>
            <w:tcBorders>
              <w:top w:val="nil"/>
              <w:left w:val="nil"/>
              <w:bottom w:val="single" w:sz="4" w:space="0" w:color="auto"/>
              <w:right w:val="nil"/>
            </w:tcBorders>
          </w:tcPr>
          <w:p w14:paraId="33B55FEE"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 xml:space="preserve">3 </w:t>
            </w:r>
            <w:r>
              <w:rPr>
                <w:rFonts w:ascii="Arial" w:hAnsi="Arial" w:cs="Arial"/>
                <w:sz w:val="20"/>
                <w:szCs w:val="20"/>
              </w:rPr>
              <w:t>(</w:t>
            </w:r>
            <w:r>
              <w:rPr>
                <w:rFonts w:ascii="Arial" w:hAnsi="Arial" w:cs="Arial"/>
                <w:sz w:val="20"/>
                <w:szCs w:val="20"/>
                <w:lang w:val="en-US"/>
              </w:rPr>
              <w:t>1.2</w:t>
            </w:r>
            <w:r>
              <w:rPr>
                <w:rFonts w:ascii="Arial" w:hAnsi="Arial" w:cs="Arial"/>
                <w:sz w:val="20"/>
                <w:szCs w:val="20"/>
              </w:rPr>
              <w:t>-1</w:t>
            </w:r>
            <w:r>
              <w:rPr>
                <w:rFonts w:ascii="Arial" w:hAnsi="Arial" w:cs="Arial"/>
                <w:sz w:val="20"/>
                <w:szCs w:val="20"/>
                <w:lang w:val="en-US"/>
              </w:rPr>
              <w:t>1</w:t>
            </w:r>
            <w:r>
              <w:rPr>
                <w:rFonts w:ascii="Arial" w:hAnsi="Arial" w:cs="Arial"/>
                <w:sz w:val="20"/>
                <w:szCs w:val="20"/>
              </w:rPr>
              <w:t>.</w:t>
            </w:r>
            <w:r>
              <w:rPr>
                <w:rFonts w:ascii="Arial" w:hAnsi="Arial" w:cs="Arial"/>
                <w:sz w:val="20"/>
                <w:szCs w:val="20"/>
                <w:lang w:val="en-US"/>
              </w:rPr>
              <w:t>8</w:t>
            </w:r>
            <w:r>
              <w:rPr>
                <w:rFonts w:ascii="Arial" w:hAnsi="Arial" w:cs="Arial"/>
                <w:sz w:val="20"/>
                <w:szCs w:val="20"/>
              </w:rPr>
              <w:t>)</w:t>
            </w:r>
          </w:p>
        </w:tc>
        <w:tc>
          <w:tcPr>
            <w:tcW w:w="644" w:type="pct"/>
            <w:tcBorders>
              <w:top w:val="nil"/>
              <w:left w:val="nil"/>
              <w:bottom w:val="single" w:sz="4" w:space="0" w:color="auto"/>
              <w:right w:val="nil"/>
            </w:tcBorders>
          </w:tcPr>
          <w:p w14:paraId="502DEF52"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2.25</w:t>
            </w:r>
            <w:r>
              <w:rPr>
                <w:rFonts w:ascii="Arial" w:hAnsi="Arial" w:cs="Arial"/>
                <w:sz w:val="20"/>
                <w:szCs w:val="20"/>
              </w:rPr>
              <w:t xml:space="preserve"> (</w:t>
            </w:r>
            <w:r>
              <w:rPr>
                <w:rFonts w:ascii="Arial" w:hAnsi="Arial" w:cs="Arial"/>
                <w:sz w:val="20"/>
                <w:szCs w:val="20"/>
                <w:lang w:val="en-US"/>
              </w:rPr>
              <w:t>1</w:t>
            </w:r>
            <w:r>
              <w:rPr>
                <w:rFonts w:ascii="Arial" w:hAnsi="Arial" w:cs="Arial"/>
                <w:sz w:val="20"/>
                <w:szCs w:val="20"/>
              </w:rPr>
              <w:t>.</w:t>
            </w:r>
            <w:r>
              <w:rPr>
                <w:rFonts w:ascii="Arial" w:hAnsi="Arial" w:cs="Arial"/>
                <w:sz w:val="20"/>
                <w:szCs w:val="20"/>
                <w:lang w:val="en-US"/>
              </w:rPr>
              <w:t>50</w:t>
            </w:r>
            <w:r>
              <w:rPr>
                <w:rFonts w:ascii="Arial" w:hAnsi="Arial" w:cs="Arial"/>
                <w:sz w:val="20"/>
                <w:szCs w:val="20"/>
              </w:rPr>
              <w:t>-</w:t>
            </w:r>
            <w:r>
              <w:rPr>
                <w:rFonts w:ascii="Arial" w:hAnsi="Arial" w:cs="Arial"/>
                <w:sz w:val="20"/>
                <w:szCs w:val="20"/>
                <w:lang w:val="en-US"/>
              </w:rPr>
              <w:t>3.38</w:t>
            </w:r>
            <w:r>
              <w:rPr>
                <w:rFonts w:ascii="Arial" w:hAnsi="Arial" w:cs="Arial"/>
                <w:sz w:val="20"/>
                <w:szCs w:val="20"/>
              </w:rPr>
              <w:t>)</w:t>
            </w:r>
          </w:p>
        </w:tc>
        <w:tc>
          <w:tcPr>
            <w:tcW w:w="408" w:type="pct"/>
            <w:tcBorders>
              <w:top w:val="nil"/>
              <w:left w:val="nil"/>
              <w:bottom w:val="single" w:sz="4" w:space="0" w:color="auto"/>
              <w:right w:val="nil"/>
            </w:tcBorders>
          </w:tcPr>
          <w:p w14:paraId="0D431008"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rPr>
              <w:t>&lt;0.001</w:t>
            </w:r>
          </w:p>
        </w:tc>
        <w:tc>
          <w:tcPr>
            <w:tcW w:w="808" w:type="pct"/>
            <w:tcBorders>
              <w:top w:val="nil"/>
              <w:left w:val="nil"/>
              <w:bottom w:val="single" w:sz="4" w:space="0" w:color="auto"/>
              <w:right w:val="nil"/>
            </w:tcBorders>
          </w:tcPr>
          <w:p w14:paraId="60CAC451"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40</w:t>
            </w:r>
            <w:r>
              <w:rPr>
                <w:rFonts w:ascii="Arial" w:hAnsi="Arial" w:cs="Arial"/>
                <w:sz w:val="20"/>
                <w:szCs w:val="20"/>
              </w:rPr>
              <w:t xml:space="preserve"> (</w:t>
            </w:r>
            <w:r>
              <w:rPr>
                <w:rFonts w:ascii="Arial" w:hAnsi="Arial" w:cs="Arial"/>
                <w:sz w:val="20"/>
                <w:szCs w:val="20"/>
                <w:lang w:val="en-US"/>
              </w:rPr>
              <w:t>12.3</w:t>
            </w:r>
            <w:r>
              <w:rPr>
                <w:rFonts w:ascii="Arial" w:hAnsi="Arial" w:cs="Arial"/>
                <w:sz w:val="20"/>
                <w:szCs w:val="20"/>
              </w:rPr>
              <w:t>-</w:t>
            </w:r>
            <w:r>
              <w:rPr>
                <w:rFonts w:ascii="Arial" w:hAnsi="Arial" w:cs="Arial"/>
                <w:sz w:val="20"/>
                <w:szCs w:val="20"/>
                <w:lang w:val="en-US"/>
              </w:rPr>
              <w:t>67.0</w:t>
            </w:r>
            <w:r>
              <w:rPr>
                <w:rFonts w:ascii="Arial" w:hAnsi="Arial" w:cs="Arial"/>
                <w:sz w:val="20"/>
                <w:szCs w:val="20"/>
              </w:rPr>
              <w:t>)</w:t>
            </w:r>
          </w:p>
        </w:tc>
        <w:tc>
          <w:tcPr>
            <w:tcW w:w="743" w:type="pct"/>
            <w:tcBorders>
              <w:top w:val="nil"/>
              <w:left w:val="nil"/>
              <w:bottom w:val="single" w:sz="4" w:space="0" w:color="auto"/>
              <w:right w:val="nil"/>
            </w:tcBorders>
          </w:tcPr>
          <w:p w14:paraId="5DDA4738"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20</w:t>
            </w:r>
            <w:r>
              <w:rPr>
                <w:rFonts w:ascii="Arial" w:hAnsi="Arial" w:cs="Arial"/>
                <w:sz w:val="20"/>
                <w:szCs w:val="20"/>
              </w:rPr>
              <w:t xml:space="preserve"> (</w:t>
            </w:r>
            <w:r>
              <w:rPr>
                <w:rFonts w:ascii="Arial" w:hAnsi="Arial" w:cs="Arial"/>
                <w:sz w:val="20"/>
                <w:szCs w:val="20"/>
                <w:lang w:val="en-US"/>
              </w:rPr>
              <w:t>3.1</w:t>
            </w:r>
            <w:r>
              <w:rPr>
                <w:rFonts w:ascii="Arial" w:hAnsi="Arial" w:cs="Arial"/>
                <w:sz w:val="20"/>
                <w:szCs w:val="20"/>
              </w:rPr>
              <w:t>-4</w:t>
            </w:r>
            <w:r>
              <w:rPr>
                <w:rFonts w:ascii="Arial" w:hAnsi="Arial" w:cs="Arial"/>
                <w:sz w:val="20"/>
                <w:szCs w:val="20"/>
                <w:lang w:val="en-US"/>
              </w:rPr>
              <w:t>7.5</w:t>
            </w:r>
            <w:r>
              <w:rPr>
                <w:rFonts w:ascii="Arial" w:hAnsi="Arial" w:cs="Arial"/>
                <w:sz w:val="20"/>
                <w:szCs w:val="20"/>
              </w:rPr>
              <w:t>)</w:t>
            </w:r>
          </w:p>
        </w:tc>
        <w:tc>
          <w:tcPr>
            <w:tcW w:w="743" w:type="pct"/>
            <w:tcBorders>
              <w:top w:val="nil"/>
              <w:left w:val="nil"/>
              <w:bottom w:val="single" w:sz="4" w:space="0" w:color="auto"/>
              <w:right w:val="nil"/>
            </w:tcBorders>
          </w:tcPr>
          <w:p w14:paraId="19EB097C" w14:textId="77777777" w:rsidR="00A25961" w:rsidRDefault="00DA3361">
            <w:pPr>
              <w:kinsoku w:val="0"/>
              <w:overflowPunct w:val="0"/>
              <w:autoSpaceDE w:val="0"/>
              <w:autoSpaceDN w:val="0"/>
              <w:adjustRightInd w:val="0"/>
              <w:snapToGrid w:val="0"/>
              <w:spacing w:line="480" w:lineRule="auto"/>
              <w:jc w:val="center"/>
              <w:rPr>
                <w:rFonts w:ascii="Arial" w:hAnsi="Arial" w:cs="Arial"/>
                <w:sz w:val="20"/>
              </w:rPr>
            </w:pPr>
            <w:r>
              <w:rPr>
                <w:rFonts w:ascii="Arial" w:hAnsi="Arial" w:cs="Arial"/>
                <w:sz w:val="20"/>
                <w:szCs w:val="20"/>
                <w:lang w:val="en-US"/>
              </w:rPr>
              <w:t>NA</w:t>
            </w:r>
          </w:p>
        </w:tc>
      </w:tr>
    </w:tbl>
    <w:p w14:paraId="33511D57" w14:textId="77777777" w:rsidR="00A25961" w:rsidRDefault="00DA3361">
      <w:pPr>
        <w:widowControl/>
        <w:snapToGrid w:val="0"/>
        <w:spacing w:line="480" w:lineRule="auto"/>
        <w:jc w:val="left"/>
        <w:rPr>
          <w:rFonts w:ascii="Arial" w:hAnsi="Arial" w:cs="Arial"/>
          <w:sz w:val="20"/>
          <w:lang w:val="en-US"/>
        </w:rPr>
      </w:pPr>
      <w:r>
        <w:rPr>
          <w:rFonts w:cs="Arial"/>
          <w:b/>
          <w:szCs w:val="20"/>
          <w:lang w:val="en-US"/>
        </w:rPr>
        <w:t>Abbreviations</w:t>
      </w:r>
      <w:r>
        <w:rPr>
          <w:rFonts w:eastAsia="SimSun" w:hint="eastAsia"/>
          <w:b/>
          <w:lang w:val="en-US" w:bidi="ar"/>
        </w:rPr>
        <w:t>:</w:t>
      </w:r>
      <w:r>
        <w:rPr>
          <w:rFonts w:ascii="Arial" w:hAnsi="Arial" w:cs="Arial"/>
          <w:i/>
          <w:iCs/>
          <w:sz w:val="20"/>
          <w:szCs w:val="20"/>
          <w:lang w:val="en-US"/>
        </w:rPr>
        <w:t>CI</w:t>
      </w:r>
      <w:r>
        <w:rPr>
          <w:rFonts w:ascii="Arial" w:hAnsi="Arial" w:cs="Arial"/>
          <w:sz w:val="20"/>
          <w:szCs w:val="20"/>
          <w:lang w:val="en-US"/>
        </w:rPr>
        <w:t xml:space="preserve">, confidence interval; </w:t>
      </w:r>
      <w:r>
        <w:rPr>
          <w:rFonts w:ascii="Arial" w:hAnsi="Arial" w:cs="Arial"/>
          <w:i/>
          <w:iCs/>
          <w:sz w:val="20"/>
          <w:szCs w:val="20"/>
          <w:lang w:val="en-US"/>
        </w:rPr>
        <w:t>HR</w:t>
      </w:r>
      <w:r>
        <w:rPr>
          <w:rFonts w:ascii="Arial" w:hAnsi="Arial" w:cs="Arial"/>
          <w:sz w:val="20"/>
          <w:szCs w:val="20"/>
          <w:lang w:val="en-US"/>
        </w:rPr>
        <w:t>,</w:t>
      </w:r>
      <w:r>
        <w:rPr>
          <w:rFonts w:ascii="Arial" w:hAnsi="Arial" w:cs="Arial"/>
          <w:lang w:val="en-US"/>
        </w:rPr>
        <w:t xml:space="preserve"> h</w:t>
      </w:r>
      <w:r>
        <w:rPr>
          <w:rFonts w:ascii="Arial" w:hAnsi="Arial" w:cs="Arial"/>
          <w:sz w:val="20"/>
          <w:szCs w:val="20"/>
          <w:lang w:val="en-US"/>
        </w:rPr>
        <w:t xml:space="preserve">azard ratio; </w:t>
      </w:r>
      <w:r>
        <w:rPr>
          <w:rFonts w:ascii="Arial" w:hAnsi="Arial" w:cs="Arial"/>
          <w:i/>
          <w:iCs/>
          <w:sz w:val="20"/>
          <w:szCs w:val="20"/>
          <w:lang w:val="en-US"/>
        </w:rPr>
        <w:t>NA</w:t>
      </w:r>
      <w:r>
        <w:rPr>
          <w:rFonts w:ascii="Arial" w:hAnsi="Arial" w:cs="Arial"/>
          <w:sz w:val="20"/>
          <w:szCs w:val="20"/>
          <w:lang w:val="en-US"/>
        </w:rPr>
        <w:t>, not assessable; Ref, referrence.</w:t>
      </w:r>
    </w:p>
    <w:p w14:paraId="49DF6254" w14:textId="77777777" w:rsidR="00A25961" w:rsidRDefault="00DA3361">
      <w:pPr>
        <w:spacing w:line="480" w:lineRule="auto"/>
        <w:rPr>
          <w:rFonts w:ascii="Times New Roman" w:hAnsi="Times New Roman" w:cs="Times New Roman"/>
          <w:sz w:val="20"/>
          <w:szCs w:val="20"/>
          <w:lang w:val="en-US"/>
        </w:rPr>
      </w:pPr>
      <w:r>
        <w:rPr>
          <w:rFonts w:ascii="Times New Roman" w:hAnsi="Times New Roman" w:cs="Times New Roman"/>
          <w:sz w:val="20"/>
          <w:szCs w:val="20"/>
          <w:lang w:val="en-US"/>
        </w:rPr>
        <w:t>.</w:t>
      </w:r>
      <w:r>
        <w:rPr>
          <w:rFonts w:ascii="Times New Roman" w:hAnsi="Times New Roman" w:cs="Times New Roman"/>
          <w:sz w:val="20"/>
          <w:szCs w:val="20"/>
          <w:lang w:val="en-US"/>
        </w:rPr>
        <w:br w:type="page"/>
      </w:r>
    </w:p>
    <w:p w14:paraId="19CC148C" w14:textId="5C28D063" w:rsidR="00A25961" w:rsidRDefault="00DA3361">
      <w:pPr>
        <w:snapToGrid w:val="0"/>
        <w:spacing w:line="480" w:lineRule="auto"/>
        <w:jc w:val="left"/>
        <w:rPr>
          <w:rFonts w:ascii="Arial" w:eastAsiaTheme="majorEastAsia" w:hAnsi="Arial" w:cs="Arial"/>
          <w:b/>
          <w:sz w:val="20"/>
          <w:lang w:val="en-US"/>
        </w:rPr>
      </w:pPr>
      <w:r>
        <w:rPr>
          <w:rFonts w:ascii="Arial" w:eastAsia="Times New Roman" w:hAnsi="Arial" w:cs="Arial"/>
          <w:b/>
          <w:sz w:val="20"/>
          <w:szCs w:val="20"/>
          <w:lang w:val="en-US"/>
        </w:rPr>
        <w:lastRenderedPageBreak/>
        <w:t xml:space="preserve">Supplemental </w:t>
      </w:r>
      <w:r>
        <w:rPr>
          <w:rFonts w:ascii="Arial" w:eastAsiaTheme="majorEastAsia" w:hAnsi="Arial" w:cs="Arial"/>
          <w:b/>
          <w:sz w:val="20"/>
          <w:szCs w:val="20"/>
          <w:lang w:val="en-US"/>
        </w:rPr>
        <w:t xml:space="preserve">Table </w:t>
      </w:r>
      <w:r>
        <w:rPr>
          <w:rFonts w:ascii="Arial" w:eastAsiaTheme="majorEastAsia" w:hAnsi="Arial" w:cs="Arial"/>
          <w:b/>
          <w:sz w:val="20"/>
          <w:szCs w:val="20"/>
          <w:lang w:val="en-US"/>
        </w:rPr>
        <w:t>5. Tumor response according to different risk grades in training and validation sets.</w:t>
      </w:r>
    </w:p>
    <w:tbl>
      <w:tblPr>
        <w:tblW w:w="5000" w:type="pct"/>
        <w:tblBorders>
          <w:top w:val="single" w:sz="4" w:space="0" w:color="auto"/>
          <w:bottom w:val="single" w:sz="4" w:space="0" w:color="auto"/>
        </w:tblBorders>
        <w:tblLook w:val="04A0" w:firstRow="1" w:lastRow="0" w:firstColumn="1" w:lastColumn="0" w:noHBand="0" w:noVBand="1"/>
      </w:tblPr>
      <w:tblGrid>
        <w:gridCol w:w="2392"/>
        <w:gridCol w:w="1861"/>
        <w:gridCol w:w="1843"/>
        <w:gridCol w:w="1134"/>
        <w:gridCol w:w="1416"/>
        <w:gridCol w:w="1134"/>
        <w:gridCol w:w="1790"/>
        <w:gridCol w:w="1189"/>
        <w:gridCol w:w="1201"/>
      </w:tblGrid>
      <w:tr w:rsidR="00A25961" w14:paraId="4CCC22F4" w14:textId="77777777">
        <w:trPr>
          <w:trHeight w:val="386"/>
        </w:trPr>
        <w:tc>
          <w:tcPr>
            <w:tcW w:w="857" w:type="pct"/>
            <w:vMerge w:val="restart"/>
            <w:tcBorders>
              <w:top w:val="single" w:sz="4" w:space="0" w:color="auto"/>
            </w:tcBorders>
            <w:shd w:val="clear" w:color="auto" w:fill="FFFFFF" w:themeFill="background1"/>
          </w:tcPr>
          <w:p w14:paraId="453D0524"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Variable</w:t>
            </w:r>
          </w:p>
        </w:tc>
        <w:tc>
          <w:tcPr>
            <w:tcW w:w="4143" w:type="pct"/>
            <w:gridSpan w:val="8"/>
            <w:tcBorders>
              <w:top w:val="single" w:sz="4" w:space="0" w:color="auto"/>
            </w:tcBorders>
            <w:shd w:val="clear" w:color="auto" w:fill="FFFFFF" w:themeFill="background1"/>
          </w:tcPr>
          <w:p w14:paraId="50FB1E74"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Group, No (%)</w:t>
            </w:r>
          </w:p>
        </w:tc>
      </w:tr>
      <w:tr w:rsidR="00A25961" w14:paraId="0FB2F96A" w14:textId="77777777">
        <w:trPr>
          <w:trHeight w:val="386"/>
        </w:trPr>
        <w:tc>
          <w:tcPr>
            <w:tcW w:w="857" w:type="pct"/>
            <w:vMerge/>
            <w:shd w:val="clear" w:color="auto" w:fill="FFFFFF" w:themeFill="background1"/>
          </w:tcPr>
          <w:p w14:paraId="4E65CA2C" w14:textId="77777777" w:rsidR="00A25961" w:rsidRDefault="00A25961">
            <w:pPr>
              <w:snapToGrid w:val="0"/>
              <w:spacing w:line="480" w:lineRule="auto"/>
              <w:jc w:val="center"/>
              <w:rPr>
                <w:rFonts w:ascii="Arial" w:eastAsiaTheme="majorEastAsia" w:hAnsi="Arial" w:cs="Arial"/>
                <w:b/>
                <w:sz w:val="20"/>
              </w:rPr>
            </w:pPr>
          </w:p>
        </w:tc>
        <w:tc>
          <w:tcPr>
            <w:tcW w:w="2240" w:type="pct"/>
            <w:gridSpan w:val="4"/>
            <w:tcBorders>
              <w:top w:val="single" w:sz="4" w:space="0" w:color="auto"/>
              <w:bottom w:val="single" w:sz="4" w:space="0" w:color="auto"/>
              <w:right w:val="nil"/>
            </w:tcBorders>
            <w:shd w:val="clear" w:color="auto" w:fill="FFFFFF" w:themeFill="background1"/>
          </w:tcPr>
          <w:p w14:paraId="3209EA87"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Training set</w:t>
            </w:r>
          </w:p>
        </w:tc>
        <w:tc>
          <w:tcPr>
            <w:tcW w:w="1903" w:type="pct"/>
            <w:gridSpan w:val="4"/>
            <w:tcBorders>
              <w:top w:val="single" w:sz="4" w:space="0" w:color="auto"/>
              <w:left w:val="nil"/>
              <w:bottom w:val="single" w:sz="4" w:space="0" w:color="auto"/>
            </w:tcBorders>
            <w:shd w:val="clear" w:color="auto" w:fill="FFFFFF" w:themeFill="background1"/>
          </w:tcPr>
          <w:p w14:paraId="41771024"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Validation set</w:t>
            </w:r>
          </w:p>
        </w:tc>
      </w:tr>
      <w:tr w:rsidR="00A25961" w14:paraId="0D987F30" w14:textId="77777777">
        <w:trPr>
          <w:trHeight w:val="90"/>
        </w:trPr>
        <w:tc>
          <w:tcPr>
            <w:tcW w:w="857" w:type="pct"/>
            <w:vMerge/>
            <w:tcBorders>
              <w:bottom w:val="single" w:sz="4" w:space="0" w:color="auto"/>
            </w:tcBorders>
            <w:shd w:val="clear" w:color="auto" w:fill="FFFFFF" w:themeFill="background1"/>
          </w:tcPr>
          <w:p w14:paraId="60172428" w14:textId="77777777" w:rsidR="00A25961" w:rsidRDefault="00A25961">
            <w:pPr>
              <w:snapToGrid w:val="0"/>
              <w:spacing w:line="480" w:lineRule="auto"/>
              <w:jc w:val="center"/>
              <w:rPr>
                <w:rFonts w:ascii="Arial" w:eastAsiaTheme="majorEastAsia" w:hAnsi="Arial" w:cs="Arial"/>
                <w:b/>
                <w:sz w:val="20"/>
              </w:rPr>
            </w:pPr>
          </w:p>
        </w:tc>
        <w:tc>
          <w:tcPr>
            <w:tcW w:w="667" w:type="pct"/>
            <w:tcBorders>
              <w:top w:val="single" w:sz="4" w:space="0" w:color="auto"/>
              <w:bottom w:val="single" w:sz="4" w:space="0" w:color="auto"/>
            </w:tcBorders>
            <w:shd w:val="clear" w:color="auto" w:fill="FFFFFF" w:themeFill="background1"/>
          </w:tcPr>
          <w:p w14:paraId="72D30BC3"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lang w:val="en-US"/>
              </w:rPr>
              <w:t>Low</w:t>
            </w:r>
          </w:p>
          <w:p w14:paraId="257733FF"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rPr>
              <w:t>(n=</w:t>
            </w:r>
            <w:r>
              <w:rPr>
                <w:rFonts w:ascii="Arial" w:eastAsiaTheme="majorEastAsia" w:hAnsi="Arial" w:cs="Arial"/>
                <w:b/>
                <w:sz w:val="20"/>
                <w:szCs w:val="20"/>
                <w:lang w:val="en-US"/>
              </w:rPr>
              <w:t>116</w:t>
            </w:r>
            <w:r>
              <w:rPr>
                <w:rFonts w:ascii="Arial" w:eastAsiaTheme="majorEastAsia" w:hAnsi="Arial" w:cs="Arial"/>
                <w:b/>
                <w:sz w:val="20"/>
                <w:szCs w:val="20"/>
              </w:rPr>
              <w:t>)</w:t>
            </w:r>
          </w:p>
        </w:tc>
        <w:tc>
          <w:tcPr>
            <w:tcW w:w="660" w:type="pct"/>
            <w:tcBorders>
              <w:top w:val="single" w:sz="4" w:space="0" w:color="auto"/>
              <w:bottom w:val="single" w:sz="4" w:space="0" w:color="auto"/>
            </w:tcBorders>
            <w:shd w:val="clear" w:color="auto" w:fill="FFFFFF" w:themeFill="background1"/>
          </w:tcPr>
          <w:p w14:paraId="691296B9"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lang w:val="en-US"/>
              </w:rPr>
              <w:t xml:space="preserve">Intermediate </w:t>
            </w:r>
            <w:r>
              <w:rPr>
                <w:rFonts w:ascii="Arial" w:eastAsiaTheme="majorEastAsia" w:hAnsi="Arial" w:cs="Arial"/>
                <w:b/>
                <w:sz w:val="20"/>
                <w:szCs w:val="20"/>
              </w:rPr>
              <w:t>(n=</w:t>
            </w:r>
            <w:r>
              <w:rPr>
                <w:rFonts w:ascii="Arial" w:eastAsiaTheme="majorEastAsia" w:hAnsi="Arial" w:cs="Arial"/>
                <w:b/>
                <w:sz w:val="20"/>
                <w:szCs w:val="20"/>
                <w:lang w:val="en-US"/>
              </w:rPr>
              <w:t>39</w:t>
            </w:r>
            <w:r>
              <w:rPr>
                <w:rFonts w:ascii="Arial" w:eastAsiaTheme="majorEastAsia" w:hAnsi="Arial" w:cs="Arial"/>
                <w:b/>
                <w:sz w:val="20"/>
                <w:szCs w:val="20"/>
              </w:rPr>
              <w:t>)</w:t>
            </w:r>
          </w:p>
        </w:tc>
        <w:tc>
          <w:tcPr>
            <w:tcW w:w="406" w:type="pct"/>
            <w:tcBorders>
              <w:top w:val="single" w:sz="4" w:space="0" w:color="auto"/>
              <w:bottom w:val="single" w:sz="4" w:space="0" w:color="auto"/>
            </w:tcBorders>
            <w:shd w:val="clear" w:color="auto" w:fill="FFFFFF" w:themeFill="background1"/>
          </w:tcPr>
          <w:p w14:paraId="092D364A"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lang w:val="en-US"/>
              </w:rPr>
              <w:t xml:space="preserve">High </w:t>
            </w:r>
            <w:r>
              <w:rPr>
                <w:rFonts w:ascii="Arial" w:eastAsiaTheme="majorEastAsia" w:hAnsi="Arial" w:cs="Arial"/>
                <w:b/>
                <w:sz w:val="20"/>
                <w:szCs w:val="20"/>
              </w:rPr>
              <w:t>(n=</w:t>
            </w:r>
            <w:r>
              <w:rPr>
                <w:rFonts w:ascii="Arial" w:eastAsiaTheme="majorEastAsia" w:hAnsi="Arial" w:cs="Arial"/>
                <w:b/>
                <w:sz w:val="20"/>
                <w:szCs w:val="20"/>
                <w:lang w:val="en-US"/>
              </w:rPr>
              <w:t>32</w:t>
            </w:r>
            <w:r>
              <w:rPr>
                <w:rFonts w:ascii="Arial" w:eastAsiaTheme="majorEastAsia" w:hAnsi="Arial" w:cs="Arial"/>
                <w:b/>
                <w:sz w:val="20"/>
                <w:szCs w:val="20"/>
              </w:rPr>
              <w:t>)</w:t>
            </w:r>
          </w:p>
        </w:tc>
        <w:tc>
          <w:tcPr>
            <w:tcW w:w="507" w:type="pct"/>
            <w:tcBorders>
              <w:top w:val="single" w:sz="4" w:space="0" w:color="auto"/>
              <w:bottom w:val="single" w:sz="4" w:space="0" w:color="auto"/>
            </w:tcBorders>
            <w:shd w:val="clear" w:color="auto" w:fill="FFFFFF" w:themeFill="background1"/>
          </w:tcPr>
          <w:p w14:paraId="26886AC2"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i/>
                <w:sz w:val="20"/>
                <w:szCs w:val="20"/>
              </w:rPr>
              <w:t xml:space="preserve">P </w:t>
            </w:r>
            <w:r>
              <w:rPr>
                <w:rFonts w:ascii="Arial" w:eastAsiaTheme="majorEastAsia" w:hAnsi="Arial" w:cs="Arial"/>
                <w:b/>
                <w:sz w:val="20"/>
                <w:szCs w:val="20"/>
              </w:rPr>
              <w:t>value</w:t>
            </w:r>
          </w:p>
        </w:tc>
        <w:tc>
          <w:tcPr>
            <w:tcW w:w="406" w:type="pct"/>
            <w:tcBorders>
              <w:top w:val="single" w:sz="4" w:space="0" w:color="auto"/>
              <w:bottom w:val="single" w:sz="4" w:space="0" w:color="auto"/>
            </w:tcBorders>
            <w:shd w:val="clear" w:color="auto" w:fill="FFFFFF" w:themeFill="background1"/>
          </w:tcPr>
          <w:p w14:paraId="5A745EF4"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lang w:val="en-US"/>
              </w:rPr>
              <w:t xml:space="preserve">Low </w:t>
            </w:r>
            <w:r>
              <w:rPr>
                <w:rFonts w:ascii="Arial" w:eastAsiaTheme="majorEastAsia" w:hAnsi="Arial" w:cs="Arial"/>
                <w:b/>
                <w:sz w:val="20"/>
                <w:szCs w:val="20"/>
              </w:rPr>
              <w:t>(n=</w:t>
            </w:r>
            <w:r>
              <w:rPr>
                <w:rFonts w:ascii="Arial" w:eastAsiaTheme="majorEastAsia" w:hAnsi="Arial" w:cs="Arial"/>
                <w:b/>
                <w:sz w:val="20"/>
                <w:szCs w:val="20"/>
                <w:lang w:val="en-US"/>
              </w:rPr>
              <w:t>50</w:t>
            </w:r>
            <w:r>
              <w:rPr>
                <w:rFonts w:ascii="Arial" w:eastAsiaTheme="majorEastAsia" w:hAnsi="Arial" w:cs="Arial"/>
                <w:b/>
                <w:sz w:val="20"/>
                <w:szCs w:val="20"/>
              </w:rPr>
              <w:t>)</w:t>
            </w:r>
          </w:p>
        </w:tc>
        <w:tc>
          <w:tcPr>
            <w:tcW w:w="641" w:type="pct"/>
            <w:tcBorders>
              <w:top w:val="single" w:sz="4" w:space="0" w:color="auto"/>
              <w:bottom w:val="single" w:sz="4" w:space="0" w:color="auto"/>
            </w:tcBorders>
            <w:shd w:val="clear" w:color="auto" w:fill="FFFFFF" w:themeFill="background1"/>
          </w:tcPr>
          <w:p w14:paraId="3D6BA59C"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lang w:val="en-US"/>
              </w:rPr>
              <w:t xml:space="preserve">Intermediate </w:t>
            </w:r>
            <w:r>
              <w:rPr>
                <w:rFonts w:ascii="Arial" w:eastAsiaTheme="majorEastAsia" w:hAnsi="Arial" w:cs="Arial"/>
                <w:b/>
                <w:sz w:val="20"/>
                <w:szCs w:val="20"/>
              </w:rPr>
              <w:t>(n</w:t>
            </w:r>
            <w:r>
              <w:rPr>
                <w:rFonts w:ascii="Arial" w:eastAsiaTheme="majorEastAsia" w:hAnsi="Arial" w:cs="Arial"/>
                <w:b/>
                <w:sz w:val="20"/>
                <w:szCs w:val="20"/>
                <w:lang w:val="en-US"/>
              </w:rPr>
              <w:t>=18</w:t>
            </w:r>
            <w:r>
              <w:rPr>
                <w:rFonts w:ascii="Arial" w:eastAsiaTheme="majorEastAsia" w:hAnsi="Arial" w:cs="Arial"/>
                <w:b/>
                <w:sz w:val="20"/>
                <w:szCs w:val="20"/>
              </w:rPr>
              <w:t>)</w:t>
            </w:r>
          </w:p>
        </w:tc>
        <w:tc>
          <w:tcPr>
            <w:tcW w:w="426" w:type="pct"/>
            <w:tcBorders>
              <w:top w:val="single" w:sz="4" w:space="0" w:color="auto"/>
              <w:bottom w:val="single" w:sz="4" w:space="0" w:color="auto"/>
            </w:tcBorders>
            <w:shd w:val="clear" w:color="auto" w:fill="FFFFFF" w:themeFill="background1"/>
          </w:tcPr>
          <w:p w14:paraId="65BD2BE2"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sz w:val="20"/>
                <w:szCs w:val="20"/>
                <w:lang w:val="en-US"/>
              </w:rPr>
              <w:t>High</w:t>
            </w:r>
            <w:r>
              <w:rPr>
                <w:rFonts w:ascii="Arial" w:eastAsiaTheme="majorEastAsia" w:hAnsi="Arial" w:cs="Arial"/>
                <w:b/>
                <w:sz w:val="20"/>
                <w:szCs w:val="20"/>
              </w:rPr>
              <w:t xml:space="preserve"> (n=</w:t>
            </w:r>
            <w:r>
              <w:rPr>
                <w:rFonts w:ascii="Arial" w:eastAsiaTheme="majorEastAsia" w:hAnsi="Arial" w:cs="Arial"/>
                <w:b/>
                <w:sz w:val="20"/>
                <w:szCs w:val="20"/>
                <w:lang w:val="en-US"/>
              </w:rPr>
              <w:t>12</w:t>
            </w:r>
            <w:r>
              <w:rPr>
                <w:rFonts w:ascii="Arial" w:eastAsiaTheme="majorEastAsia" w:hAnsi="Arial" w:cs="Arial"/>
                <w:b/>
                <w:sz w:val="20"/>
                <w:szCs w:val="20"/>
              </w:rPr>
              <w:t>)</w:t>
            </w:r>
          </w:p>
        </w:tc>
        <w:tc>
          <w:tcPr>
            <w:tcW w:w="431" w:type="pct"/>
            <w:tcBorders>
              <w:top w:val="single" w:sz="4" w:space="0" w:color="auto"/>
              <w:bottom w:val="single" w:sz="4" w:space="0" w:color="auto"/>
            </w:tcBorders>
            <w:shd w:val="clear" w:color="auto" w:fill="FFFFFF" w:themeFill="background1"/>
          </w:tcPr>
          <w:p w14:paraId="2549719E" w14:textId="77777777" w:rsidR="00A25961" w:rsidRDefault="00DA3361">
            <w:pPr>
              <w:snapToGrid w:val="0"/>
              <w:spacing w:line="480" w:lineRule="auto"/>
              <w:jc w:val="center"/>
              <w:rPr>
                <w:rFonts w:ascii="Arial" w:eastAsiaTheme="majorEastAsia" w:hAnsi="Arial" w:cs="Arial"/>
                <w:b/>
                <w:sz w:val="20"/>
              </w:rPr>
            </w:pPr>
            <w:r>
              <w:rPr>
                <w:rFonts w:ascii="Arial" w:eastAsiaTheme="majorEastAsia" w:hAnsi="Arial" w:cs="Arial"/>
                <w:b/>
                <w:i/>
                <w:sz w:val="20"/>
                <w:szCs w:val="20"/>
              </w:rPr>
              <w:t>P</w:t>
            </w:r>
            <w:r>
              <w:rPr>
                <w:rFonts w:ascii="Arial" w:eastAsiaTheme="majorEastAsia" w:hAnsi="Arial" w:cs="Arial"/>
                <w:b/>
                <w:sz w:val="20"/>
                <w:szCs w:val="20"/>
              </w:rPr>
              <w:t xml:space="preserve"> value</w:t>
            </w:r>
          </w:p>
        </w:tc>
      </w:tr>
      <w:tr w:rsidR="00A25961" w14:paraId="31F6C695" w14:textId="77777777">
        <w:trPr>
          <w:trHeight w:val="329"/>
        </w:trPr>
        <w:tc>
          <w:tcPr>
            <w:tcW w:w="857" w:type="pct"/>
            <w:tcBorders>
              <w:top w:val="nil"/>
              <w:bottom w:val="nil"/>
            </w:tcBorders>
            <w:shd w:val="clear" w:color="auto" w:fill="auto"/>
          </w:tcPr>
          <w:p w14:paraId="2E53FE2D"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Complete response</w:t>
            </w:r>
          </w:p>
        </w:tc>
        <w:tc>
          <w:tcPr>
            <w:tcW w:w="667" w:type="pct"/>
            <w:tcBorders>
              <w:top w:val="nil"/>
              <w:bottom w:val="nil"/>
            </w:tcBorders>
          </w:tcPr>
          <w:p w14:paraId="674ABE7D"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10</w:t>
            </w:r>
          </w:p>
          <w:p w14:paraId="397ABFD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(8.6)</w:t>
            </w:r>
          </w:p>
        </w:tc>
        <w:tc>
          <w:tcPr>
            <w:tcW w:w="660" w:type="pct"/>
            <w:tcBorders>
              <w:top w:val="nil"/>
              <w:bottom w:val="nil"/>
            </w:tcBorders>
          </w:tcPr>
          <w:p w14:paraId="351D78D0"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2</w:t>
            </w:r>
          </w:p>
          <w:p w14:paraId="46B08CC4"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(5.1)</w:t>
            </w:r>
          </w:p>
        </w:tc>
        <w:tc>
          <w:tcPr>
            <w:tcW w:w="406" w:type="pct"/>
            <w:tcBorders>
              <w:top w:val="nil"/>
              <w:bottom w:val="nil"/>
            </w:tcBorders>
          </w:tcPr>
          <w:p w14:paraId="7E1526C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0</w:t>
            </w:r>
          </w:p>
        </w:tc>
        <w:tc>
          <w:tcPr>
            <w:tcW w:w="507" w:type="pct"/>
            <w:tcBorders>
              <w:top w:val="nil"/>
              <w:bottom w:val="nil"/>
            </w:tcBorders>
          </w:tcPr>
          <w:p w14:paraId="0C7E5A0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0.244</w:t>
            </w:r>
          </w:p>
        </w:tc>
        <w:tc>
          <w:tcPr>
            <w:tcW w:w="406" w:type="pct"/>
            <w:tcBorders>
              <w:top w:val="nil"/>
              <w:bottom w:val="nil"/>
            </w:tcBorders>
          </w:tcPr>
          <w:p w14:paraId="665039A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10</w:t>
            </w:r>
          </w:p>
          <w:p w14:paraId="2EC15CBE"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(20.0)</w:t>
            </w:r>
          </w:p>
        </w:tc>
        <w:tc>
          <w:tcPr>
            <w:tcW w:w="641" w:type="pct"/>
            <w:tcBorders>
              <w:top w:val="nil"/>
              <w:bottom w:val="nil"/>
            </w:tcBorders>
          </w:tcPr>
          <w:p w14:paraId="4B0FB60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w:t>
            </w:r>
          </w:p>
          <w:p w14:paraId="34C6C538"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(5.6)</w:t>
            </w:r>
          </w:p>
        </w:tc>
        <w:tc>
          <w:tcPr>
            <w:tcW w:w="426" w:type="pct"/>
            <w:tcBorders>
              <w:top w:val="nil"/>
              <w:bottom w:val="nil"/>
            </w:tcBorders>
          </w:tcPr>
          <w:p w14:paraId="4888C24B"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0</w:t>
            </w:r>
          </w:p>
        </w:tc>
        <w:tc>
          <w:tcPr>
            <w:tcW w:w="431" w:type="pct"/>
            <w:tcBorders>
              <w:top w:val="nil"/>
              <w:bottom w:val="nil"/>
            </w:tcBorders>
          </w:tcPr>
          <w:p w14:paraId="4192A5FE"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&lt;0.001</w:t>
            </w:r>
          </w:p>
        </w:tc>
      </w:tr>
      <w:tr w:rsidR="00A25961" w14:paraId="49206065" w14:textId="77777777">
        <w:trPr>
          <w:trHeight w:val="329"/>
        </w:trPr>
        <w:tc>
          <w:tcPr>
            <w:tcW w:w="857" w:type="pct"/>
            <w:tcBorders>
              <w:top w:val="nil"/>
              <w:bottom w:val="nil"/>
            </w:tcBorders>
            <w:shd w:val="clear" w:color="auto" w:fill="auto"/>
          </w:tcPr>
          <w:p w14:paraId="632D1CA4"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Partial response</w:t>
            </w:r>
          </w:p>
        </w:tc>
        <w:tc>
          <w:tcPr>
            <w:tcW w:w="667" w:type="pct"/>
            <w:tcBorders>
              <w:top w:val="nil"/>
              <w:bottom w:val="nil"/>
            </w:tcBorders>
          </w:tcPr>
          <w:p w14:paraId="54B0A99A"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80</w:t>
            </w:r>
          </w:p>
          <w:p w14:paraId="1867539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(69.0)</w:t>
            </w:r>
          </w:p>
        </w:tc>
        <w:tc>
          <w:tcPr>
            <w:tcW w:w="660" w:type="pct"/>
            <w:tcBorders>
              <w:top w:val="nil"/>
              <w:bottom w:val="nil"/>
            </w:tcBorders>
          </w:tcPr>
          <w:p w14:paraId="4EFF594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18</w:t>
            </w:r>
          </w:p>
          <w:p w14:paraId="35107E7D"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(46.2)</w:t>
            </w:r>
          </w:p>
        </w:tc>
        <w:tc>
          <w:tcPr>
            <w:tcW w:w="406" w:type="pct"/>
            <w:tcBorders>
              <w:top w:val="nil"/>
              <w:bottom w:val="nil"/>
            </w:tcBorders>
          </w:tcPr>
          <w:p w14:paraId="54D153C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w:t>
            </w:r>
          </w:p>
          <w:p w14:paraId="7D8704DA"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(15.6)</w:t>
            </w:r>
          </w:p>
        </w:tc>
        <w:tc>
          <w:tcPr>
            <w:tcW w:w="507" w:type="pct"/>
            <w:tcBorders>
              <w:top w:val="nil"/>
              <w:bottom w:val="nil"/>
            </w:tcBorders>
          </w:tcPr>
          <w:p w14:paraId="3FD2150F"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&lt;0.001</w:t>
            </w:r>
          </w:p>
        </w:tc>
        <w:tc>
          <w:tcPr>
            <w:tcW w:w="406" w:type="pct"/>
            <w:tcBorders>
              <w:top w:val="nil"/>
              <w:bottom w:val="nil"/>
            </w:tcBorders>
          </w:tcPr>
          <w:p w14:paraId="797EAFA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32</w:t>
            </w:r>
          </w:p>
          <w:p w14:paraId="0C254CE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(64.0)</w:t>
            </w:r>
          </w:p>
        </w:tc>
        <w:tc>
          <w:tcPr>
            <w:tcW w:w="641" w:type="pct"/>
            <w:tcBorders>
              <w:top w:val="nil"/>
              <w:bottom w:val="nil"/>
            </w:tcBorders>
          </w:tcPr>
          <w:p w14:paraId="0E04B68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11</w:t>
            </w:r>
          </w:p>
          <w:p w14:paraId="65DA3240"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(61.1)</w:t>
            </w:r>
          </w:p>
        </w:tc>
        <w:tc>
          <w:tcPr>
            <w:tcW w:w="426" w:type="pct"/>
            <w:tcBorders>
              <w:top w:val="nil"/>
              <w:bottom w:val="nil"/>
            </w:tcBorders>
          </w:tcPr>
          <w:p w14:paraId="7EC6B4B6"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w:t>
            </w:r>
          </w:p>
          <w:p w14:paraId="280FA6CD"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(41.7)</w:t>
            </w:r>
          </w:p>
        </w:tc>
        <w:tc>
          <w:tcPr>
            <w:tcW w:w="431" w:type="pct"/>
            <w:tcBorders>
              <w:top w:val="nil"/>
              <w:bottom w:val="nil"/>
            </w:tcBorders>
          </w:tcPr>
          <w:p w14:paraId="7B7EC389"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0.</w:t>
            </w:r>
            <w:r>
              <w:rPr>
                <w:rFonts w:ascii="Arial" w:eastAsiaTheme="majorEastAsia" w:hAnsi="Arial" w:cs="Arial"/>
                <w:sz w:val="20"/>
                <w:szCs w:val="20"/>
                <w:lang w:val="en-US"/>
              </w:rPr>
              <w:t>391</w:t>
            </w:r>
          </w:p>
        </w:tc>
      </w:tr>
      <w:tr w:rsidR="00A25961" w14:paraId="7C6C9706" w14:textId="77777777">
        <w:trPr>
          <w:trHeight w:val="329"/>
        </w:trPr>
        <w:tc>
          <w:tcPr>
            <w:tcW w:w="857" w:type="pct"/>
            <w:tcBorders>
              <w:top w:val="nil"/>
              <w:bottom w:val="nil"/>
            </w:tcBorders>
            <w:shd w:val="clear" w:color="auto" w:fill="auto"/>
          </w:tcPr>
          <w:p w14:paraId="7A1EE5D1"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Stable disease</w:t>
            </w:r>
          </w:p>
        </w:tc>
        <w:tc>
          <w:tcPr>
            <w:tcW w:w="667" w:type="pct"/>
            <w:tcBorders>
              <w:top w:val="nil"/>
              <w:bottom w:val="nil"/>
            </w:tcBorders>
          </w:tcPr>
          <w:p w14:paraId="0E638F0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19</w:t>
            </w:r>
          </w:p>
          <w:p w14:paraId="1C736640"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(16.4)</w:t>
            </w:r>
          </w:p>
        </w:tc>
        <w:tc>
          <w:tcPr>
            <w:tcW w:w="660" w:type="pct"/>
            <w:tcBorders>
              <w:top w:val="nil"/>
              <w:bottom w:val="nil"/>
            </w:tcBorders>
          </w:tcPr>
          <w:p w14:paraId="1226632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12</w:t>
            </w:r>
          </w:p>
          <w:p w14:paraId="65B63744"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(30.8)</w:t>
            </w:r>
          </w:p>
        </w:tc>
        <w:tc>
          <w:tcPr>
            <w:tcW w:w="406" w:type="pct"/>
            <w:tcBorders>
              <w:top w:val="nil"/>
              <w:bottom w:val="nil"/>
            </w:tcBorders>
          </w:tcPr>
          <w:p w14:paraId="1A7307B8"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11</w:t>
            </w:r>
          </w:p>
          <w:p w14:paraId="49FBD36B"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(34.4)</w:t>
            </w:r>
          </w:p>
        </w:tc>
        <w:tc>
          <w:tcPr>
            <w:tcW w:w="507" w:type="pct"/>
            <w:tcBorders>
              <w:top w:val="nil"/>
              <w:bottom w:val="nil"/>
            </w:tcBorders>
          </w:tcPr>
          <w:p w14:paraId="5CEA84D7"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0.0</w:t>
            </w:r>
            <w:r>
              <w:rPr>
                <w:rFonts w:ascii="Arial" w:eastAsiaTheme="majorEastAsia" w:hAnsi="Arial" w:cs="Arial"/>
                <w:sz w:val="20"/>
                <w:szCs w:val="20"/>
                <w:lang w:val="en-US"/>
              </w:rPr>
              <w:t>36</w:t>
            </w:r>
          </w:p>
        </w:tc>
        <w:tc>
          <w:tcPr>
            <w:tcW w:w="406" w:type="pct"/>
            <w:tcBorders>
              <w:top w:val="nil"/>
              <w:bottom w:val="nil"/>
            </w:tcBorders>
          </w:tcPr>
          <w:p w14:paraId="2BF70532"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7</w:t>
            </w:r>
          </w:p>
          <w:p w14:paraId="3E8F27E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(14.0)</w:t>
            </w:r>
          </w:p>
        </w:tc>
        <w:tc>
          <w:tcPr>
            <w:tcW w:w="641" w:type="pct"/>
            <w:tcBorders>
              <w:top w:val="nil"/>
              <w:bottom w:val="nil"/>
            </w:tcBorders>
          </w:tcPr>
          <w:p w14:paraId="14F9BEFA"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6</w:t>
            </w:r>
          </w:p>
          <w:p w14:paraId="4C20474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(33.3)</w:t>
            </w:r>
          </w:p>
        </w:tc>
        <w:tc>
          <w:tcPr>
            <w:tcW w:w="426" w:type="pct"/>
            <w:tcBorders>
              <w:top w:val="nil"/>
              <w:bottom w:val="nil"/>
            </w:tcBorders>
          </w:tcPr>
          <w:p w14:paraId="0D5C1D9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2</w:t>
            </w:r>
          </w:p>
          <w:p w14:paraId="21E790FB"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(16.7)</w:t>
            </w:r>
          </w:p>
        </w:tc>
        <w:tc>
          <w:tcPr>
            <w:tcW w:w="431" w:type="pct"/>
            <w:tcBorders>
              <w:top w:val="nil"/>
              <w:bottom w:val="nil"/>
            </w:tcBorders>
          </w:tcPr>
          <w:p w14:paraId="4BB1BB5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0.</w:t>
            </w:r>
            <w:r>
              <w:rPr>
                <w:rFonts w:ascii="Arial" w:eastAsiaTheme="majorEastAsia" w:hAnsi="Arial" w:cs="Arial"/>
                <w:sz w:val="20"/>
                <w:szCs w:val="20"/>
                <w:lang w:val="en-US"/>
              </w:rPr>
              <w:t>223</w:t>
            </w:r>
          </w:p>
        </w:tc>
      </w:tr>
      <w:tr w:rsidR="00A25961" w14:paraId="5A59E666" w14:textId="77777777">
        <w:trPr>
          <w:trHeight w:val="329"/>
        </w:trPr>
        <w:tc>
          <w:tcPr>
            <w:tcW w:w="857" w:type="pct"/>
            <w:tcBorders>
              <w:top w:val="nil"/>
              <w:bottom w:val="nil"/>
            </w:tcBorders>
            <w:shd w:val="clear" w:color="auto" w:fill="auto"/>
          </w:tcPr>
          <w:p w14:paraId="6CEAB7A4"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Progressive disease</w:t>
            </w:r>
          </w:p>
        </w:tc>
        <w:tc>
          <w:tcPr>
            <w:tcW w:w="667" w:type="pct"/>
            <w:tcBorders>
              <w:top w:val="nil"/>
              <w:bottom w:val="nil"/>
            </w:tcBorders>
          </w:tcPr>
          <w:p w14:paraId="0393EF2A"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7</w:t>
            </w:r>
          </w:p>
          <w:p w14:paraId="5D4AD6FA"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(6.0)</w:t>
            </w:r>
          </w:p>
        </w:tc>
        <w:tc>
          <w:tcPr>
            <w:tcW w:w="660" w:type="pct"/>
            <w:tcBorders>
              <w:top w:val="nil"/>
              <w:bottom w:val="nil"/>
            </w:tcBorders>
          </w:tcPr>
          <w:p w14:paraId="1B2621EB"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7</w:t>
            </w:r>
          </w:p>
          <w:p w14:paraId="20EFF9D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(17.9)</w:t>
            </w:r>
          </w:p>
        </w:tc>
        <w:tc>
          <w:tcPr>
            <w:tcW w:w="406" w:type="pct"/>
            <w:tcBorders>
              <w:top w:val="nil"/>
              <w:bottom w:val="nil"/>
            </w:tcBorders>
          </w:tcPr>
          <w:p w14:paraId="31502278"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16</w:t>
            </w:r>
          </w:p>
          <w:p w14:paraId="6A471102"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(50.0)</w:t>
            </w:r>
          </w:p>
        </w:tc>
        <w:tc>
          <w:tcPr>
            <w:tcW w:w="507" w:type="pct"/>
            <w:tcBorders>
              <w:top w:val="nil"/>
              <w:bottom w:val="nil"/>
            </w:tcBorders>
          </w:tcPr>
          <w:p w14:paraId="43647B8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&lt;0.001</w:t>
            </w:r>
          </w:p>
        </w:tc>
        <w:tc>
          <w:tcPr>
            <w:tcW w:w="406" w:type="pct"/>
            <w:tcBorders>
              <w:top w:val="nil"/>
              <w:bottom w:val="nil"/>
            </w:tcBorders>
          </w:tcPr>
          <w:p w14:paraId="00E2CE6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1</w:t>
            </w:r>
          </w:p>
          <w:p w14:paraId="1815AE73"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(2.0)</w:t>
            </w:r>
          </w:p>
        </w:tc>
        <w:tc>
          <w:tcPr>
            <w:tcW w:w="641" w:type="pct"/>
            <w:tcBorders>
              <w:top w:val="nil"/>
              <w:bottom w:val="nil"/>
            </w:tcBorders>
          </w:tcPr>
          <w:p w14:paraId="12D22183"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0</w:t>
            </w:r>
          </w:p>
        </w:tc>
        <w:tc>
          <w:tcPr>
            <w:tcW w:w="426" w:type="pct"/>
            <w:tcBorders>
              <w:top w:val="nil"/>
              <w:bottom w:val="nil"/>
            </w:tcBorders>
          </w:tcPr>
          <w:p w14:paraId="225C524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w:t>
            </w:r>
          </w:p>
          <w:p w14:paraId="4ACC5786"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(41.7)</w:t>
            </w:r>
          </w:p>
        </w:tc>
        <w:tc>
          <w:tcPr>
            <w:tcW w:w="431" w:type="pct"/>
            <w:tcBorders>
              <w:top w:val="nil"/>
              <w:bottom w:val="nil"/>
            </w:tcBorders>
          </w:tcPr>
          <w:p w14:paraId="1C4691F3"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&lt;0.001</w:t>
            </w:r>
          </w:p>
        </w:tc>
      </w:tr>
      <w:tr w:rsidR="00A25961" w14:paraId="6710FAF6" w14:textId="77777777">
        <w:trPr>
          <w:trHeight w:val="329"/>
        </w:trPr>
        <w:tc>
          <w:tcPr>
            <w:tcW w:w="857" w:type="pct"/>
            <w:tcBorders>
              <w:top w:val="nil"/>
              <w:bottom w:val="nil"/>
            </w:tcBorders>
            <w:shd w:val="clear" w:color="auto" w:fill="auto"/>
          </w:tcPr>
          <w:p w14:paraId="45E8D010"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Objective response rate</w:t>
            </w:r>
          </w:p>
        </w:tc>
        <w:tc>
          <w:tcPr>
            <w:tcW w:w="667" w:type="pct"/>
            <w:tcBorders>
              <w:top w:val="nil"/>
              <w:bottom w:val="nil"/>
            </w:tcBorders>
          </w:tcPr>
          <w:p w14:paraId="0F82DD1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90</w:t>
            </w:r>
          </w:p>
          <w:p w14:paraId="2A67943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(77.6)</w:t>
            </w:r>
          </w:p>
        </w:tc>
        <w:tc>
          <w:tcPr>
            <w:tcW w:w="660" w:type="pct"/>
            <w:tcBorders>
              <w:top w:val="nil"/>
              <w:bottom w:val="nil"/>
            </w:tcBorders>
          </w:tcPr>
          <w:p w14:paraId="62ACEC6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20</w:t>
            </w:r>
          </w:p>
          <w:p w14:paraId="1EF6D629"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(51.3)</w:t>
            </w:r>
          </w:p>
        </w:tc>
        <w:tc>
          <w:tcPr>
            <w:tcW w:w="406" w:type="pct"/>
            <w:tcBorders>
              <w:top w:val="nil"/>
              <w:bottom w:val="nil"/>
            </w:tcBorders>
          </w:tcPr>
          <w:p w14:paraId="7E829E16"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w:t>
            </w:r>
          </w:p>
          <w:p w14:paraId="73F79EDC"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(15.6)</w:t>
            </w:r>
          </w:p>
        </w:tc>
        <w:tc>
          <w:tcPr>
            <w:tcW w:w="507" w:type="pct"/>
            <w:tcBorders>
              <w:top w:val="nil"/>
              <w:bottom w:val="nil"/>
            </w:tcBorders>
          </w:tcPr>
          <w:p w14:paraId="7D965B46"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&lt;0.001</w:t>
            </w:r>
          </w:p>
        </w:tc>
        <w:tc>
          <w:tcPr>
            <w:tcW w:w="406" w:type="pct"/>
            <w:tcBorders>
              <w:top w:val="nil"/>
              <w:bottom w:val="nil"/>
            </w:tcBorders>
          </w:tcPr>
          <w:p w14:paraId="0C38884A"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42</w:t>
            </w:r>
          </w:p>
          <w:p w14:paraId="6FD13C19"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(84.0)</w:t>
            </w:r>
          </w:p>
        </w:tc>
        <w:tc>
          <w:tcPr>
            <w:tcW w:w="641" w:type="pct"/>
            <w:tcBorders>
              <w:top w:val="nil"/>
              <w:bottom w:val="nil"/>
            </w:tcBorders>
          </w:tcPr>
          <w:p w14:paraId="48FB7448"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12</w:t>
            </w:r>
          </w:p>
          <w:p w14:paraId="71A8C8E4"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(66.7)</w:t>
            </w:r>
          </w:p>
        </w:tc>
        <w:tc>
          <w:tcPr>
            <w:tcW w:w="426" w:type="pct"/>
            <w:tcBorders>
              <w:top w:val="nil"/>
              <w:bottom w:val="nil"/>
            </w:tcBorders>
          </w:tcPr>
          <w:p w14:paraId="732FD1C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w:t>
            </w:r>
          </w:p>
          <w:p w14:paraId="0C8ECDEE"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(41.7)</w:t>
            </w:r>
          </w:p>
        </w:tc>
        <w:tc>
          <w:tcPr>
            <w:tcW w:w="431" w:type="pct"/>
            <w:tcBorders>
              <w:top w:val="nil"/>
              <w:bottom w:val="nil"/>
            </w:tcBorders>
          </w:tcPr>
          <w:p w14:paraId="5D7EDDD4"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0.008</w:t>
            </w:r>
          </w:p>
        </w:tc>
      </w:tr>
      <w:tr w:rsidR="00A25961" w14:paraId="0D3A5A56" w14:textId="77777777">
        <w:trPr>
          <w:trHeight w:val="329"/>
        </w:trPr>
        <w:tc>
          <w:tcPr>
            <w:tcW w:w="857" w:type="pct"/>
            <w:tcBorders>
              <w:top w:val="nil"/>
              <w:bottom w:val="single" w:sz="4" w:space="0" w:color="auto"/>
            </w:tcBorders>
            <w:shd w:val="clear" w:color="auto" w:fill="auto"/>
          </w:tcPr>
          <w:p w14:paraId="11788D41" w14:textId="77777777" w:rsidR="00A25961" w:rsidRDefault="00DA3361">
            <w:pPr>
              <w:snapToGrid w:val="0"/>
              <w:spacing w:line="480" w:lineRule="auto"/>
              <w:rPr>
                <w:rFonts w:ascii="Arial" w:eastAsiaTheme="majorEastAsia" w:hAnsi="Arial" w:cs="Arial"/>
                <w:sz w:val="20"/>
              </w:rPr>
            </w:pPr>
            <w:r>
              <w:rPr>
                <w:rFonts w:ascii="Arial" w:eastAsiaTheme="majorEastAsia" w:hAnsi="Arial" w:cs="Arial"/>
                <w:sz w:val="20"/>
                <w:szCs w:val="20"/>
              </w:rPr>
              <w:t xml:space="preserve">Disease control rate </w:t>
            </w:r>
          </w:p>
        </w:tc>
        <w:tc>
          <w:tcPr>
            <w:tcW w:w="667" w:type="pct"/>
            <w:tcBorders>
              <w:top w:val="nil"/>
              <w:bottom w:val="single" w:sz="4" w:space="0" w:color="auto"/>
            </w:tcBorders>
          </w:tcPr>
          <w:p w14:paraId="58CFC0F1"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109</w:t>
            </w:r>
          </w:p>
          <w:p w14:paraId="3529BE95"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(94.0)</w:t>
            </w:r>
          </w:p>
        </w:tc>
        <w:tc>
          <w:tcPr>
            <w:tcW w:w="660" w:type="pct"/>
            <w:tcBorders>
              <w:top w:val="nil"/>
              <w:bottom w:val="single" w:sz="4" w:space="0" w:color="auto"/>
            </w:tcBorders>
          </w:tcPr>
          <w:p w14:paraId="1D813C96"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32</w:t>
            </w:r>
          </w:p>
          <w:p w14:paraId="01FE13E6"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(82.1)</w:t>
            </w:r>
          </w:p>
        </w:tc>
        <w:tc>
          <w:tcPr>
            <w:tcW w:w="406" w:type="pct"/>
            <w:tcBorders>
              <w:top w:val="nil"/>
              <w:bottom w:val="single" w:sz="4" w:space="0" w:color="auto"/>
            </w:tcBorders>
          </w:tcPr>
          <w:p w14:paraId="0B4E0406"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16</w:t>
            </w:r>
          </w:p>
          <w:p w14:paraId="4AFD06C4"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(50.0)</w:t>
            </w:r>
          </w:p>
        </w:tc>
        <w:tc>
          <w:tcPr>
            <w:tcW w:w="507" w:type="pct"/>
            <w:tcBorders>
              <w:top w:val="nil"/>
              <w:bottom w:val="single" w:sz="4" w:space="0" w:color="auto"/>
            </w:tcBorders>
          </w:tcPr>
          <w:p w14:paraId="67F95A98"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&lt;0.001</w:t>
            </w:r>
          </w:p>
        </w:tc>
        <w:tc>
          <w:tcPr>
            <w:tcW w:w="406" w:type="pct"/>
            <w:tcBorders>
              <w:top w:val="nil"/>
              <w:bottom w:val="single" w:sz="4" w:space="0" w:color="auto"/>
            </w:tcBorders>
          </w:tcPr>
          <w:p w14:paraId="64155C1F"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49</w:t>
            </w:r>
          </w:p>
          <w:p w14:paraId="227C087A"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(98.0)</w:t>
            </w:r>
          </w:p>
        </w:tc>
        <w:tc>
          <w:tcPr>
            <w:tcW w:w="641" w:type="pct"/>
            <w:tcBorders>
              <w:top w:val="nil"/>
              <w:bottom w:val="single" w:sz="4" w:space="0" w:color="auto"/>
            </w:tcBorders>
          </w:tcPr>
          <w:p w14:paraId="0B5DE36D"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18</w:t>
            </w:r>
          </w:p>
          <w:p w14:paraId="2BEA7B6E"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(100)</w:t>
            </w:r>
          </w:p>
        </w:tc>
        <w:tc>
          <w:tcPr>
            <w:tcW w:w="426" w:type="pct"/>
            <w:tcBorders>
              <w:top w:val="nil"/>
              <w:bottom w:val="single" w:sz="4" w:space="0" w:color="auto"/>
            </w:tcBorders>
          </w:tcPr>
          <w:p w14:paraId="5D8DF297"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7</w:t>
            </w:r>
          </w:p>
          <w:p w14:paraId="29A07D93"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lang w:val="en-US"/>
              </w:rPr>
              <w:t>(58.3)</w:t>
            </w:r>
          </w:p>
        </w:tc>
        <w:tc>
          <w:tcPr>
            <w:tcW w:w="431" w:type="pct"/>
            <w:tcBorders>
              <w:top w:val="nil"/>
              <w:bottom w:val="single" w:sz="4" w:space="0" w:color="auto"/>
            </w:tcBorders>
          </w:tcPr>
          <w:p w14:paraId="0CFE2767" w14:textId="77777777" w:rsidR="00A25961" w:rsidRDefault="00DA3361">
            <w:pPr>
              <w:snapToGrid w:val="0"/>
              <w:spacing w:line="480" w:lineRule="auto"/>
              <w:jc w:val="center"/>
              <w:rPr>
                <w:rFonts w:ascii="Arial" w:eastAsiaTheme="majorEastAsia" w:hAnsi="Arial" w:cs="Arial"/>
                <w:sz w:val="20"/>
              </w:rPr>
            </w:pPr>
            <w:r>
              <w:rPr>
                <w:rFonts w:ascii="Arial" w:eastAsiaTheme="majorEastAsia" w:hAnsi="Arial" w:cs="Arial"/>
                <w:sz w:val="20"/>
                <w:szCs w:val="20"/>
              </w:rPr>
              <w:t>&lt;0.001</w:t>
            </w:r>
          </w:p>
        </w:tc>
      </w:tr>
    </w:tbl>
    <w:p w14:paraId="12A84666" w14:textId="77777777" w:rsidR="00A25961" w:rsidRDefault="00A25961">
      <w:pPr>
        <w:widowControl/>
        <w:spacing w:line="480" w:lineRule="auto"/>
        <w:jc w:val="left"/>
        <w:rPr>
          <w:rFonts w:ascii="Arial" w:hAnsi="Arial" w:cs="Arial"/>
          <w:sz w:val="20"/>
          <w:szCs w:val="20"/>
        </w:rPr>
        <w:sectPr w:rsidR="00A25961">
          <w:pgSz w:w="16840" w:h="16840"/>
          <w:pgMar w:top="1797" w:right="1440" w:bottom="1797" w:left="1440" w:header="851" w:footer="992" w:gutter="0"/>
          <w:cols w:space="425"/>
          <w:docGrid w:linePitch="360"/>
        </w:sectPr>
      </w:pPr>
    </w:p>
    <w:p w14:paraId="5CA17086" w14:textId="77777777" w:rsidR="00A25961" w:rsidRDefault="00DA3361">
      <w:pPr>
        <w:widowControl/>
        <w:spacing w:line="480" w:lineRule="auto"/>
        <w:jc w:val="left"/>
        <w:rPr>
          <w:rFonts w:ascii="Times New Roman" w:hAnsi="Times New Roman" w:cs="Times New Roman"/>
          <w:b/>
          <w:sz w:val="20"/>
          <w:szCs w:val="20"/>
        </w:rPr>
      </w:pPr>
      <w:r>
        <w:rPr>
          <w:rFonts w:ascii="Times New Roman" w:hAnsi="Times New Roman" w:cs="Times New Roman" w:hint="eastAsia"/>
          <w:b/>
          <w:sz w:val="20"/>
          <w:szCs w:val="20"/>
        </w:rPr>
        <w:lastRenderedPageBreak/>
        <w:t>R</w:t>
      </w:r>
      <w:r>
        <w:rPr>
          <w:rFonts w:ascii="Times New Roman" w:hAnsi="Times New Roman" w:cs="Times New Roman"/>
          <w:b/>
          <w:sz w:val="20"/>
          <w:szCs w:val="20"/>
        </w:rPr>
        <w:t>eferrence for Supplemental Material</w:t>
      </w:r>
    </w:p>
    <w:p w14:paraId="3866AABC" w14:textId="77777777" w:rsidR="00A25961" w:rsidRDefault="00DA3361">
      <w:pPr>
        <w:pStyle w:val="ListParagraph"/>
        <w:numPr>
          <w:ilvl w:val="0"/>
          <w:numId w:val="5"/>
        </w:numPr>
        <w:spacing w:line="480" w:lineRule="auto"/>
        <w:rPr>
          <w:rFonts w:ascii="Times New Roman" w:hAnsi="Times New Roman" w:cs="Times New Roman"/>
          <w:sz w:val="20"/>
          <w:szCs w:val="20"/>
          <w:lang w:val="en-US"/>
        </w:rPr>
      </w:pPr>
      <w:r>
        <w:rPr>
          <w:rFonts w:ascii="Times New Roman" w:hAnsi="Times New Roman" w:cs="Times New Roman"/>
          <w:sz w:val="20"/>
          <w:szCs w:val="20"/>
          <w:lang w:val="en-US"/>
        </w:rPr>
        <w:t xml:space="preserve">de Baere T, Arai Y, Lencioni R, </w:t>
      </w:r>
      <w:r>
        <w:rPr>
          <w:rFonts w:ascii="Times New Roman" w:hAnsi="Times New Roman" w:cs="Times New Roman"/>
          <w:sz w:val="20"/>
          <w:szCs w:val="20"/>
          <w:lang w:val="en-US"/>
        </w:rPr>
        <w:t>Geschwind J-F, Rilling W, Salem R, Matsui O, Soulen MC. Treatment of Liver Tumors with Lipiodol TACE: Technical Recommendations from Experts Opinion. CardioVascular and Interventional Radiology 2015;39(3):334-343. doi: 10.1007/s00270-015-1208-y</w:t>
      </w:r>
    </w:p>
    <w:p w14:paraId="55B0B0E8" w14:textId="77777777" w:rsidR="00A25961" w:rsidRDefault="00DA3361">
      <w:pPr>
        <w:pStyle w:val="ListParagraph"/>
        <w:numPr>
          <w:ilvl w:val="0"/>
          <w:numId w:val="5"/>
        </w:numPr>
        <w:spacing w:line="480" w:lineRule="auto"/>
        <w:rPr>
          <w:rFonts w:ascii="Times New Roman" w:hAnsi="Times New Roman" w:cs="Times New Roman"/>
          <w:sz w:val="20"/>
          <w:szCs w:val="20"/>
          <w:lang w:val="en-US"/>
        </w:rPr>
      </w:pPr>
      <w:r>
        <w:rPr>
          <w:rFonts w:ascii="Times New Roman" w:hAnsi="Times New Roman" w:cs="Times New Roman"/>
          <w:sz w:val="20"/>
          <w:szCs w:val="20"/>
          <w:lang w:val="en-US"/>
        </w:rPr>
        <w:t>Lencioni R, de Baere T, Burrel M, Caridi JG, Lammer J, Malagari K, Martin RC, O'Grady E, Real MI, Vogl TJ, Watkinson A, Geschwind JF. Transcatheter treatment of hepatocellular carcinoma with Doxorubicin-loaded DC Bead (DEBDOX): technical recommendations. Cardiovasc Intervent Radiol 2012;35(5):980-985. doi: 10.1007/s00270-011-0287-7</w:t>
      </w:r>
    </w:p>
    <w:p w14:paraId="767FA07A" w14:textId="77777777" w:rsidR="00A25961" w:rsidRDefault="00DA3361">
      <w:pPr>
        <w:pStyle w:val="ListParagraph"/>
        <w:numPr>
          <w:ilvl w:val="0"/>
          <w:numId w:val="5"/>
        </w:numPr>
        <w:spacing w:line="480" w:lineRule="auto"/>
        <w:rPr>
          <w:rFonts w:ascii="Times New Roman" w:hAnsi="Times New Roman" w:cs="Times New Roman"/>
          <w:sz w:val="20"/>
          <w:szCs w:val="20"/>
          <w:lang w:val="en-US"/>
        </w:rPr>
      </w:pPr>
      <w:r>
        <w:rPr>
          <w:rFonts w:ascii="Times New Roman" w:hAnsi="Times New Roman" w:cs="Times New Roman"/>
          <w:sz w:val="20"/>
          <w:szCs w:val="20"/>
          <w:lang w:val="en-US"/>
        </w:rPr>
        <w:t>Grosso M, Vignali C, Quaretti P, Nicolini A, Melchiorre F, Gallarato G, Bargellini I, Petruzzi P, Massa Saluzzo C, Crespi S, Sarti I. Transarterial chemoembolization for hepatocellular carcinoma with drug-eluting microspheres: preliminary results from an Italian multicentre study. Cardiovasc Intervent Radiol 2008;31(6):1141-1149. doi: 10.1007/s00270-008-9409-2</w:t>
      </w:r>
    </w:p>
    <w:p w14:paraId="193C4D40" w14:textId="77777777" w:rsidR="00A25961" w:rsidRDefault="00DA3361">
      <w:pPr>
        <w:pStyle w:val="ListParagraph"/>
        <w:numPr>
          <w:ilvl w:val="0"/>
          <w:numId w:val="5"/>
        </w:numPr>
        <w:spacing w:line="480" w:lineRule="auto"/>
        <w:rPr>
          <w:rFonts w:ascii="Times New Roman" w:hAnsi="Times New Roman" w:cs="Times New Roman"/>
          <w:sz w:val="20"/>
          <w:szCs w:val="20"/>
          <w:lang w:val="en-US"/>
        </w:rPr>
      </w:pPr>
      <w:r>
        <w:rPr>
          <w:rFonts w:ascii="Times New Roman" w:hAnsi="Times New Roman" w:cs="Times New Roman"/>
          <w:sz w:val="20"/>
          <w:szCs w:val="20"/>
          <w:lang w:val="en-US"/>
        </w:rPr>
        <w:t>Park Y, Kim SU, Kim BK, et al. Addition of tumor multiplicity improves the prognostic performance of the hepatoma arterial-embolization prognostic score. Liver Int. 2016;36(1):100-7.</w:t>
      </w:r>
    </w:p>
    <w:p w14:paraId="396C5D80" w14:textId="77777777" w:rsidR="00A25961" w:rsidRDefault="00DA3361">
      <w:pPr>
        <w:pStyle w:val="ListParagraph"/>
        <w:numPr>
          <w:ilvl w:val="0"/>
          <w:numId w:val="5"/>
        </w:numPr>
        <w:spacing w:line="480" w:lineRule="auto"/>
        <w:rPr>
          <w:rFonts w:ascii="Times New Roman" w:hAnsi="Times New Roman" w:cs="Times New Roman"/>
          <w:sz w:val="20"/>
          <w:szCs w:val="20"/>
          <w:lang w:val="en-US"/>
        </w:rPr>
      </w:pPr>
      <w:r>
        <w:rPr>
          <w:rFonts w:ascii="Times New Roman" w:hAnsi="Times New Roman" w:cs="Times New Roman"/>
          <w:sz w:val="20"/>
          <w:szCs w:val="20"/>
          <w:lang w:val="en-US"/>
        </w:rPr>
        <w:t>Johnson PJ, Berhane S, Kagebayashi C, et al. Assessment of liver function in patients with hepatocellular carcinoma: a new evidence-based approach-the ALBI grade. J Clin Oncol. 2015;33(6):550-8.</w:t>
      </w:r>
    </w:p>
    <w:p w14:paraId="0D4BDBC2" w14:textId="77777777" w:rsidR="00A25961" w:rsidRDefault="00DA3361">
      <w:pPr>
        <w:pStyle w:val="ListParagraph"/>
        <w:numPr>
          <w:ilvl w:val="0"/>
          <w:numId w:val="5"/>
        </w:numPr>
        <w:spacing w:line="480" w:lineRule="auto"/>
        <w:rPr>
          <w:rFonts w:ascii="Times New Roman" w:hAnsi="Times New Roman" w:cs="Times New Roman"/>
          <w:sz w:val="20"/>
          <w:szCs w:val="20"/>
          <w:lang w:val="en-US"/>
        </w:rPr>
      </w:pPr>
      <w:r>
        <w:rPr>
          <w:rFonts w:ascii="Times New Roman" w:hAnsi="Times New Roman" w:cs="Times New Roman"/>
          <w:sz w:val="20"/>
          <w:szCs w:val="20"/>
          <w:lang w:val="en-US"/>
        </w:rPr>
        <w:t>Xu L, Peng ZW, Chen MS, et al. Prognostic nomogram for patients with unresectable hepatocellular carcinoma after transcatheter arterial chemoembolization. J Hepatol. 2015;63(1):122-30.</w:t>
      </w:r>
    </w:p>
    <w:p w14:paraId="323A564D" w14:textId="77777777" w:rsidR="00A25961" w:rsidRDefault="00A25961"/>
    <w:sectPr w:rsidR="00A25961">
      <w:pgSz w:w="11907" w:h="16840"/>
      <w:pgMar w:top="1797" w:right="1440" w:bottom="1797"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BC0EC4" w14:textId="77777777" w:rsidR="00DA3361" w:rsidRDefault="00DA3361">
      <w:r>
        <w:separator/>
      </w:r>
    </w:p>
  </w:endnote>
  <w:endnote w:type="continuationSeparator" w:id="0">
    <w:p w14:paraId="45C1AE3C" w14:textId="77777777" w:rsidR="00DA3361" w:rsidRDefault="00DA33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default"/>
    <w:sig w:usb0="E4002EFF" w:usb1="C200247B" w:usb2="00000009" w:usb3="00000000" w:csb0="2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14099" w14:textId="05577C44" w:rsidR="00DA3361" w:rsidRDefault="00DA3361">
    <w:pPr>
      <w:pStyle w:val="Footer"/>
    </w:pPr>
    <w:r>
      <w:rPr>
        <w:noProof/>
      </w:rPr>
      <mc:AlternateContent>
        <mc:Choice Requires="wps">
          <w:drawing>
            <wp:anchor distT="0" distB="0" distL="0" distR="0" simplePos="0" relativeHeight="251659264" behindDoc="0" locked="0" layoutInCell="1" allowOverlap="1" wp14:anchorId="0846ED09" wp14:editId="6F06E017">
              <wp:simplePos x="635" y="635"/>
              <wp:positionH relativeFrom="page">
                <wp:align>left</wp:align>
              </wp:positionH>
              <wp:positionV relativeFrom="page">
                <wp:align>bottom</wp:align>
              </wp:positionV>
              <wp:extent cx="2077085" cy="324485"/>
              <wp:effectExtent l="0" t="0" r="18415" b="0"/>
              <wp:wrapNone/>
              <wp:docPr id="763132383"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7E98B3FB" w14:textId="433D90C1" w:rsidR="00DA3361" w:rsidRPr="00DA3361" w:rsidRDefault="00DA3361" w:rsidP="00DA3361">
                          <w:pPr>
                            <w:rPr>
                              <w:rFonts w:ascii="Rockwell" w:eastAsia="Rockwell" w:hAnsi="Rockwell" w:cs="Rockwell"/>
                              <w:noProof/>
                              <w:color w:val="0078D7"/>
                              <w:sz w:val="18"/>
                              <w:szCs w:val="18"/>
                            </w:rPr>
                          </w:pPr>
                          <w:r w:rsidRPr="00DA3361">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846ED09"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fill o:detectmouseclick="t"/>
              <v:textbox style="mso-fit-shape-to-text:t" inset="20pt,0,0,15pt">
                <w:txbxContent>
                  <w:p w14:paraId="7E98B3FB" w14:textId="433D90C1" w:rsidR="00DA3361" w:rsidRPr="00DA3361" w:rsidRDefault="00DA3361" w:rsidP="00DA3361">
                    <w:pPr>
                      <w:rPr>
                        <w:rFonts w:ascii="Rockwell" w:eastAsia="Rockwell" w:hAnsi="Rockwell" w:cs="Rockwell"/>
                        <w:noProof/>
                        <w:color w:val="0078D7"/>
                        <w:sz w:val="18"/>
                        <w:szCs w:val="18"/>
                      </w:rPr>
                    </w:pPr>
                    <w:r w:rsidRPr="00DA3361">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81F0C" w14:textId="4082CD0F" w:rsidR="00DA3361" w:rsidRDefault="00DA3361">
    <w:pPr>
      <w:pStyle w:val="Footer"/>
    </w:pPr>
    <w:r>
      <w:rPr>
        <w:noProof/>
      </w:rPr>
      <mc:AlternateContent>
        <mc:Choice Requires="wps">
          <w:drawing>
            <wp:anchor distT="0" distB="0" distL="0" distR="0" simplePos="0" relativeHeight="251660288" behindDoc="0" locked="0" layoutInCell="1" allowOverlap="1" wp14:anchorId="750190F0" wp14:editId="5BC4975B">
              <wp:simplePos x="1146412" y="9908275"/>
              <wp:positionH relativeFrom="page">
                <wp:align>left</wp:align>
              </wp:positionH>
              <wp:positionV relativeFrom="page">
                <wp:align>bottom</wp:align>
              </wp:positionV>
              <wp:extent cx="2077085" cy="324485"/>
              <wp:effectExtent l="0" t="0" r="18415" b="0"/>
              <wp:wrapNone/>
              <wp:docPr id="539429781"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91F4366" w14:textId="2F695E79" w:rsidR="00DA3361" w:rsidRPr="00DA3361" w:rsidRDefault="00DA3361" w:rsidP="00DA3361">
                          <w:pPr>
                            <w:rPr>
                              <w:rFonts w:ascii="Rockwell" w:eastAsia="Rockwell" w:hAnsi="Rockwell" w:cs="Rockwell"/>
                              <w:noProof/>
                              <w:color w:val="0078D7"/>
                              <w:sz w:val="18"/>
                              <w:szCs w:val="18"/>
                            </w:rPr>
                          </w:pPr>
                          <w:r w:rsidRPr="00DA3361">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50190F0" id="_x0000_t202" coordsize="21600,21600" o:spt="202" path="m,l,21600r21600,l21600,xe">
              <v:stroke joinstyle="miter"/>
              <v:path gradientshapeok="t" o:connecttype="rect"/>
            </v:shapetype>
            <v:shape id="Text Box 3" o:spid="_x0000_s1027" type="#_x0000_t202" alt="Information Classification: General" style="position:absolute;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fill o:detectmouseclick="t"/>
              <v:textbox style="mso-fit-shape-to-text:t" inset="20pt,0,0,15pt">
                <w:txbxContent>
                  <w:p w14:paraId="291F4366" w14:textId="2F695E79" w:rsidR="00DA3361" w:rsidRPr="00DA3361" w:rsidRDefault="00DA3361" w:rsidP="00DA3361">
                    <w:pPr>
                      <w:rPr>
                        <w:rFonts w:ascii="Rockwell" w:eastAsia="Rockwell" w:hAnsi="Rockwell" w:cs="Rockwell"/>
                        <w:noProof/>
                        <w:color w:val="0078D7"/>
                        <w:sz w:val="18"/>
                        <w:szCs w:val="18"/>
                      </w:rPr>
                    </w:pPr>
                    <w:r w:rsidRPr="00DA3361">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25CAC" w14:textId="6CB24F42" w:rsidR="00DA3361" w:rsidRDefault="00DA3361">
    <w:pPr>
      <w:pStyle w:val="Footer"/>
    </w:pPr>
    <w:r>
      <w:rPr>
        <w:noProof/>
      </w:rPr>
      <mc:AlternateContent>
        <mc:Choice Requires="wps">
          <w:drawing>
            <wp:anchor distT="0" distB="0" distL="0" distR="0" simplePos="0" relativeHeight="251658240" behindDoc="0" locked="0" layoutInCell="1" allowOverlap="1" wp14:anchorId="0F9775D7" wp14:editId="3291DAFC">
              <wp:simplePos x="635" y="635"/>
              <wp:positionH relativeFrom="page">
                <wp:align>left</wp:align>
              </wp:positionH>
              <wp:positionV relativeFrom="page">
                <wp:align>bottom</wp:align>
              </wp:positionV>
              <wp:extent cx="2077085" cy="324485"/>
              <wp:effectExtent l="0" t="0" r="18415" b="0"/>
              <wp:wrapNone/>
              <wp:docPr id="1228520451"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760E890C" w14:textId="26AC7E88" w:rsidR="00DA3361" w:rsidRPr="00DA3361" w:rsidRDefault="00DA3361" w:rsidP="00DA3361">
                          <w:pPr>
                            <w:rPr>
                              <w:rFonts w:ascii="Rockwell" w:eastAsia="Rockwell" w:hAnsi="Rockwell" w:cs="Rockwell"/>
                              <w:noProof/>
                              <w:color w:val="0078D7"/>
                              <w:sz w:val="18"/>
                              <w:szCs w:val="18"/>
                            </w:rPr>
                          </w:pPr>
                          <w:r w:rsidRPr="00DA3361">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F9775D7"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fill o:detectmouseclick="t"/>
              <v:textbox style="mso-fit-shape-to-text:t" inset="20pt,0,0,15pt">
                <w:txbxContent>
                  <w:p w14:paraId="760E890C" w14:textId="26AC7E88" w:rsidR="00DA3361" w:rsidRPr="00DA3361" w:rsidRDefault="00DA3361" w:rsidP="00DA3361">
                    <w:pPr>
                      <w:rPr>
                        <w:rFonts w:ascii="Rockwell" w:eastAsia="Rockwell" w:hAnsi="Rockwell" w:cs="Rockwell"/>
                        <w:noProof/>
                        <w:color w:val="0078D7"/>
                        <w:sz w:val="18"/>
                        <w:szCs w:val="18"/>
                      </w:rPr>
                    </w:pPr>
                    <w:r w:rsidRPr="00DA3361">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A68EFA" w14:textId="77777777" w:rsidR="00DA3361" w:rsidRDefault="00DA3361">
      <w:r>
        <w:separator/>
      </w:r>
    </w:p>
  </w:footnote>
  <w:footnote w:type="continuationSeparator" w:id="0">
    <w:p w14:paraId="30A84558" w14:textId="77777777" w:rsidR="00DA3361" w:rsidRDefault="00DA33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1370E" w14:textId="77777777" w:rsidR="00A25961" w:rsidRDefault="00DA3361">
    <w:pPr>
      <w:pStyle w:val="Header"/>
      <w:jc w:val="right"/>
      <w:rPr>
        <w:rFonts w:ascii="Calibri" w:eastAsia="Calibri" w:hAnsi="Calibri" w:cs="Calibri"/>
        <w:lang w:val="en-US"/>
      </w:rPr>
    </w:pPr>
    <w:r>
      <w:rPr>
        <w:lang w:val="en-US"/>
      </w:rPr>
      <w:fldChar w:fldCharType="begin"/>
    </w:r>
    <w:r>
      <w:rPr>
        <w:lang w:val="en-US"/>
      </w:rPr>
      <w:instrText xml:space="preserve"> PAGE   \* MERGEFORMAT </w:instrText>
    </w:r>
    <w:r>
      <w:rPr>
        <w:lang w:val="en-US"/>
      </w:rPr>
      <w:fldChar w:fldCharType="separate"/>
    </w:r>
    <w:r>
      <w:rPr>
        <w:rFonts w:ascii="Calibri" w:eastAsia="Calibri" w:hAnsi="Calibri" w:cs="Calibri"/>
        <w:lang w:val="en-US"/>
      </w:rPr>
      <w:t>1</w:t>
    </w:r>
    <w:r>
      <w:rPr>
        <w:rFonts w:ascii="Calibri" w:eastAsia="Calibri" w:hAnsi="Calibri" w:cs="Calibri"/>
        <w:lang w:val="en-US"/>
      </w:rPr>
      <w:fldChar w:fldCharType="end"/>
    </w:r>
  </w:p>
  <w:p w14:paraId="1239E935" w14:textId="77777777" w:rsidR="00A25961" w:rsidRDefault="00A25961">
    <w:pPr>
      <w:pStyle w:val="Head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326FD"/>
    <w:multiLevelType w:val="multilevel"/>
    <w:tmpl w:val="062326FD"/>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23484710"/>
    <w:multiLevelType w:val="multilevel"/>
    <w:tmpl w:val="23484710"/>
    <w:lvl w:ilvl="0">
      <w:start w:val="1"/>
      <w:numFmt w:val="bullet"/>
      <w:lvlText w:val=""/>
      <w:lvlJc w:val="left"/>
      <w:pPr>
        <w:ind w:left="113" w:hanging="113"/>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4BF36554"/>
    <w:multiLevelType w:val="multilevel"/>
    <w:tmpl w:val="4BF36554"/>
    <w:lvl w:ilvl="0">
      <w:start w:val="1"/>
      <w:numFmt w:val="bullet"/>
      <w:lvlText w:val=""/>
      <w:lvlJc w:val="left"/>
      <w:pPr>
        <w:ind w:left="57" w:hanging="57"/>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4C425614"/>
    <w:multiLevelType w:val="multilevel"/>
    <w:tmpl w:val="4C425614"/>
    <w:lvl w:ilvl="0">
      <w:start w:val="1"/>
      <w:numFmt w:val="bullet"/>
      <w:lvlText w:val=""/>
      <w:lvlJc w:val="left"/>
      <w:pPr>
        <w:ind w:left="57" w:hanging="57"/>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67920986"/>
    <w:multiLevelType w:val="multilevel"/>
    <w:tmpl w:val="67920986"/>
    <w:lvl w:ilvl="0">
      <w:start w:val="1"/>
      <w:numFmt w:val="bullet"/>
      <w:lvlText w:val=""/>
      <w:lvlJc w:val="left"/>
      <w:pPr>
        <w:ind w:left="57" w:hanging="57"/>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16cid:durableId="2046055414">
    <w:abstractNumId w:val="3"/>
  </w:num>
  <w:num w:numId="2" w16cid:durableId="600382895">
    <w:abstractNumId w:val="1"/>
  </w:num>
  <w:num w:numId="3" w16cid:durableId="1799494969">
    <w:abstractNumId w:val="4"/>
  </w:num>
  <w:num w:numId="4" w16cid:durableId="1236167886">
    <w:abstractNumId w:val="2"/>
  </w:num>
  <w:num w:numId="5" w16cid:durableId="5416726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D171FA"/>
    <w:rsid w:val="000570DD"/>
    <w:rsid w:val="000F5AA9"/>
    <w:rsid w:val="00111FB0"/>
    <w:rsid w:val="006A78EC"/>
    <w:rsid w:val="00A25961"/>
    <w:rsid w:val="00A928F4"/>
    <w:rsid w:val="00BF3D85"/>
    <w:rsid w:val="00D171FA"/>
    <w:rsid w:val="00DA3361"/>
    <w:rsid w:val="00E05D62"/>
    <w:rsid w:val="00EA1C55"/>
    <w:rsid w:val="04A03924"/>
    <w:rsid w:val="6BE47A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E4E804"/>
  <w15:docId w15:val="{B7E8F15B-941E-4B74-B34A-8B9E407412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0" w:qFormat="1"/>
    <w:lsdException w:name="toc 2" w:uiPriority="0" w:qFormat="1"/>
    <w:lsdException w:name="toc 3" w:uiPriority="0"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Normal Indent" w:uiPriority="0" w:qFormat="1"/>
    <w:lsdException w:name="footnote text" w:uiPriority="0" w:qFormat="1"/>
    <w:lsdException w:name="annotation text" w:qFormat="1"/>
    <w:lsdException w:name="header" w:qFormat="1"/>
    <w:lsdException w:name="footer"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uiPriority="0" w:qFormat="1"/>
    <w:lsdException w:name="annotation reference" w:qFormat="1"/>
    <w:lsdException w:name="line number" w:uiPriority="0" w:qFormat="1"/>
    <w:lsdException w:name="page number" w:semiHidden="1" w:unhideWhenUsed="1"/>
    <w:lsdException w:name="endnote reference" w:uiPriority="0" w:qFormat="1"/>
    <w:lsdException w:name="endnote text" w:uiPriority="0" w:qFormat="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uiPriority="0" w:qFormat="1"/>
    <w:lsdException w:name="List 3" w:uiPriority="0" w:qFormat="1"/>
    <w:lsdException w:name="List 4" w:uiPriority="0" w:qFormat="1"/>
    <w:lsdException w:name="List 5" w:uiPriority="0" w:qFormat="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0" w:qFormat="1"/>
    <w:lsdException w:name="Hyperlink" w:uiPriority="0" w:qFormat="1"/>
    <w:lsdException w:name="FollowedHyperlink" w:uiPriority="0" w:qFormat="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kern w:val="2"/>
      <w:sz w:val="21"/>
      <w:szCs w:val="22"/>
      <w:lang w:val="zh-CN" w:eastAsia="zh-CN"/>
    </w:rPr>
  </w:style>
  <w:style w:type="paragraph" w:styleId="Heading2">
    <w:name w:val="heading 2"/>
    <w:basedOn w:val="Normal"/>
    <w:link w:val="Heading2Char"/>
    <w:qFormat/>
    <w:pPr>
      <w:keepNext/>
      <w:keepLines/>
      <w:spacing w:before="40"/>
      <w:outlineLvl w:val="1"/>
    </w:pPr>
    <w:rPr>
      <w:rFonts w:ascii="Calibri Light" w:eastAsia="Calibri Light" w:hAnsi="Calibri Light" w:cs="Calibri Light"/>
      <w:color w:val="2E74B5"/>
      <w:sz w:val="26"/>
    </w:rPr>
  </w:style>
  <w:style w:type="paragraph" w:styleId="Heading3">
    <w:name w:val="heading 3"/>
    <w:basedOn w:val="Normal"/>
    <w:link w:val="Heading3Char"/>
    <w:qFormat/>
    <w:pPr>
      <w:keepNext/>
      <w:keepLines/>
      <w:spacing w:before="40"/>
      <w:outlineLvl w:val="2"/>
    </w:pPr>
    <w:rPr>
      <w:rFonts w:ascii="Calibri Light" w:eastAsia="Calibri Light" w:hAnsi="Calibri Light" w:cs="Calibri Light"/>
      <w:color w:val="1F4D78"/>
      <w:sz w:val="24"/>
    </w:rPr>
  </w:style>
  <w:style w:type="paragraph" w:styleId="Heading4">
    <w:name w:val="heading 4"/>
    <w:basedOn w:val="Normal"/>
    <w:link w:val="Heading4Char"/>
    <w:qFormat/>
    <w:pPr>
      <w:widowControl/>
      <w:spacing w:before="100" w:beforeAutospacing="1" w:after="100" w:afterAutospacing="1"/>
      <w:jc w:val="left"/>
      <w:outlineLvl w:val="3"/>
    </w:pPr>
    <w:rPr>
      <w:rFonts w:ascii="Times New Roman" w:eastAsia="Times New Roman" w:hAnsi="Times New Roman" w:cs="Times New Roman"/>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3">
    <w:name w:val="List 3"/>
    <w:basedOn w:val="Normal"/>
    <w:qFormat/>
    <w:pPr>
      <w:spacing w:line="360" w:lineRule="auto"/>
      <w:ind w:left="1200" w:hanging="400"/>
    </w:pPr>
    <w:rPr>
      <w:rFonts w:ascii="Calibri" w:eastAsia="Calibri" w:hAnsi="Calibri" w:cs="Calibri"/>
      <w:sz w:val="22"/>
    </w:rPr>
  </w:style>
  <w:style w:type="paragraph" w:styleId="TOC7">
    <w:name w:val="toc 7"/>
    <w:basedOn w:val="Normal"/>
    <w:qFormat/>
    <w:pPr>
      <w:spacing w:line="330" w:lineRule="exact"/>
    </w:pPr>
    <w:rPr>
      <w:rFonts w:ascii="Calibri" w:eastAsia="Calibri" w:hAnsi="Calibri" w:cs="Calibri"/>
    </w:rPr>
  </w:style>
  <w:style w:type="paragraph" w:styleId="NormalIndent">
    <w:name w:val="Normal Indent"/>
    <w:basedOn w:val="Normal"/>
    <w:qFormat/>
    <w:pPr>
      <w:ind w:firstLine="480"/>
    </w:pPr>
    <w:rPr>
      <w:sz w:val="22"/>
    </w:rPr>
  </w:style>
  <w:style w:type="paragraph" w:styleId="Caption">
    <w:name w:val="caption"/>
    <w:basedOn w:val="Normal"/>
    <w:qFormat/>
    <w:pPr>
      <w:shd w:val="clear" w:color="auto" w:fill="FFF5ED"/>
      <w:spacing w:before="240" w:line="349" w:lineRule="auto"/>
    </w:pPr>
    <w:rPr>
      <w:rFonts w:ascii="Calibri" w:eastAsia="Calibri" w:hAnsi="Calibri" w:cs="Calibri"/>
      <w:sz w:val="22"/>
    </w:rPr>
  </w:style>
  <w:style w:type="paragraph" w:styleId="CommentText">
    <w:name w:val="annotation text"/>
    <w:basedOn w:val="Normal"/>
    <w:link w:val="CommentTextChar"/>
    <w:uiPriority w:val="99"/>
    <w:qFormat/>
    <w:pPr>
      <w:jc w:val="left"/>
    </w:pPr>
    <w:rPr>
      <w:rFonts w:ascii="Calibri" w:eastAsia="Calibri" w:hAnsi="Calibri" w:cs="Calibri"/>
      <w:sz w:val="20"/>
    </w:rPr>
  </w:style>
  <w:style w:type="paragraph" w:styleId="List2">
    <w:name w:val="List 2"/>
    <w:basedOn w:val="Normal"/>
    <w:qFormat/>
    <w:pPr>
      <w:spacing w:line="360" w:lineRule="auto"/>
      <w:ind w:left="800" w:hanging="400"/>
    </w:pPr>
    <w:rPr>
      <w:rFonts w:ascii="Calibri" w:eastAsia="Calibri" w:hAnsi="Calibri" w:cs="Calibri"/>
      <w:sz w:val="22"/>
    </w:rPr>
  </w:style>
  <w:style w:type="paragraph" w:styleId="BlockText">
    <w:name w:val="Block Text"/>
    <w:basedOn w:val="Normal"/>
    <w:qFormat/>
    <w:pPr>
      <w:spacing w:after="160" w:line="360" w:lineRule="auto"/>
      <w:ind w:left="1200"/>
    </w:pPr>
    <w:rPr>
      <w:rFonts w:ascii="Calibri" w:eastAsia="Calibri" w:hAnsi="Calibri" w:cs="Calibri"/>
      <w:sz w:val="22"/>
    </w:rPr>
  </w:style>
  <w:style w:type="paragraph" w:styleId="TOC5">
    <w:name w:val="toc 5"/>
    <w:basedOn w:val="Normal"/>
    <w:qFormat/>
    <w:pPr>
      <w:spacing w:line="330" w:lineRule="exact"/>
    </w:pPr>
    <w:rPr>
      <w:rFonts w:ascii="Calibri" w:eastAsia="Calibri" w:hAnsi="Calibri" w:cs="Calibri"/>
    </w:rPr>
  </w:style>
  <w:style w:type="paragraph" w:styleId="TOC3">
    <w:name w:val="toc 3"/>
    <w:basedOn w:val="Normal"/>
    <w:qFormat/>
    <w:pPr>
      <w:spacing w:line="360" w:lineRule="auto"/>
    </w:pPr>
    <w:rPr>
      <w:rFonts w:ascii="Calibri" w:eastAsia="Calibri" w:hAnsi="Calibri" w:cs="Calibri"/>
      <w:sz w:val="22"/>
    </w:rPr>
  </w:style>
  <w:style w:type="paragraph" w:styleId="TOC8">
    <w:name w:val="toc 8"/>
    <w:basedOn w:val="Normal"/>
    <w:qFormat/>
    <w:pPr>
      <w:spacing w:line="330" w:lineRule="exact"/>
    </w:pPr>
    <w:rPr>
      <w:rFonts w:ascii="Calibri" w:eastAsia="Calibri" w:hAnsi="Calibri" w:cs="Calibri"/>
    </w:rPr>
  </w:style>
  <w:style w:type="paragraph" w:styleId="EndnoteText">
    <w:name w:val="endnote text"/>
    <w:basedOn w:val="Normal"/>
    <w:link w:val="EndnoteTextChar"/>
    <w:qFormat/>
    <w:rPr>
      <w:rFonts w:ascii="Calibri" w:eastAsia="Calibri" w:hAnsi="Calibri" w:cs="Calibri"/>
    </w:rPr>
  </w:style>
  <w:style w:type="paragraph" w:styleId="BalloonText">
    <w:name w:val="Balloon Text"/>
    <w:basedOn w:val="Normal"/>
    <w:link w:val="BalloonTextChar"/>
    <w:qFormat/>
    <w:rPr>
      <w:sz w:val="18"/>
    </w:rPr>
  </w:style>
  <w:style w:type="paragraph" w:styleId="Footer">
    <w:name w:val="footer"/>
    <w:basedOn w:val="Normal"/>
    <w:link w:val="FooterChar"/>
    <w:uiPriority w:val="99"/>
    <w:qFormat/>
    <w:pPr>
      <w:tabs>
        <w:tab w:val="center" w:pos="4153"/>
        <w:tab w:val="right" w:pos="8306"/>
      </w:tabs>
      <w:snapToGrid w:val="0"/>
      <w:jc w:val="left"/>
    </w:pPr>
    <w:rPr>
      <w:sz w:val="18"/>
    </w:rPr>
  </w:style>
  <w:style w:type="paragraph" w:styleId="Header">
    <w:name w:val="header"/>
    <w:basedOn w:val="Normal"/>
    <w:link w:val="HeaderChar"/>
    <w:uiPriority w:val="99"/>
    <w:qFormat/>
    <w:pPr>
      <w:pBdr>
        <w:bottom w:val="single" w:sz="6" w:space="1" w:color="auto"/>
      </w:pBdr>
      <w:tabs>
        <w:tab w:val="center" w:pos="4153"/>
        <w:tab w:val="right" w:pos="8306"/>
      </w:tabs>
      <w:snapToGrid w:val="0"/>
      <w:jc w:val="center"/>
    </w:pPr>
    <w:rPr>
      <w:sz w:val="18"/>
    </w:rPr>
  </w:style>
  <w:style w:type="paragraph" w:styleId="TOC1">
    <w:name w:val="toc 1"/>
    <w:basedOn w:val="Normal"/>
    <w:qFormat/>
    <w:pPr>
      <w:spacing w:line="305" w:lineRule="auto"/>
    </w:pPr>
    <w:rPr>
      <w:rFonts w:ascii="Calibri" w:eastAsia="Calibri" w:hAnsi="Calibri" w:cs="Calibri"/>
      <w:sz w:val="26"/>
    </w:rPr>
  </w:style>
  <w:style w:type="paragraph" w:styleId="TOC4">
    <w:name w:val="toc 4"/>
    <w:basedOn w:val="Normal"/>
    <w:qFormat/>
    <w:pPr>
      <w:spacing w:line="330" w:lineRule="exact"/>
    </w:pPr>
    <w:rPr>
      <w:rFonts w:ascii="Calibri" w:eastAsia="Calibri" w:hAnsi="Calibri" w:cs="Calibri"/>
    </w:rPr>
  </w:style>
  <w:style w:type="paragraph" w:styleId="Subtitle">
    <w:name w:val="Subtitle"/>
    <w:basedOn w:val="Normal"/>
    <w:link w:val="SubtitleChar"/>
    <w:qFormat/>
    <w:pPr>
      <w:spacing w:after="160" w:line="208" w:lineRule="auto"/>
      <w:jc w:val="left"/>
    </w:pPr>
    <w:rPr>
      <w:rFonts w:ascii="Calibri" w:eastAsia="Calibri" w:hAnsi="Calibri" w:cs="Calibri"/>
      <w:sz w:val="38"/>
    </w:rPr>
  </w:style>
  <w:style w:type="paragraph" w:styleId="List">
    <w:name w:val="List"/>
    <w:basedOn w:val="Normal"/>
    <w:qFormat/>
    <w:pPr>
      <w:spacing w:line="360" w:lineRule="auto"/>
      <w:ind w:left="400" w:hanging="400"/>
    </w:pPr>
    <w:rPr>
      <w:rFonts w:ascii="Calibri" w:eastAsia="Calibri" w:hAnsi="Calibri" w:cs="Calibri"/>
      <w:sz w:val="22"/>
    </w:rPr>
  </w:style>
  <w:style w:type="paragraph" w:styleId="FootnoteText">
    <w:name w:val="footnote text"/>
    <w:basedOn w:val="Normal"/>
    <w:link w:val="FootnoteTextChar"/>
    <w:qFormat/>
    <w:rPr>
      <w:rFonts w:ascii="Calibri" w:eastAsia="Calibri" w:hAnsi="Calibri" w:cs="Calibri"/>
    </w:rPr>
  </w:style>
  <w:style w:type="paragraph" w:styleId="TOC6">
    <w:name w:val="toc 6"/>
    <w:basedOn w:val="Normal"/>
    <w:qFormat/>
    <w:pPr>
      <w:spacing w:line="330" w:lineRule="exact"/>
    </w:pPr>
    <w:rPr>
      <w:rFonts w:ascii="Calibri" w:eastAsia="Calibri" w:hAnsi="Calibri" w:cs="Calibri"/>
    </w:rPr>
  </w:style>
  <w:style w:type="paragraph" w:styleId="List5">
    <w:name w:val="List 5"/>
    <w:basedOn w:val="Normal"/>
    <w:qFormat/>
    <w:pPr>
      <w:spacing w:line="360" w:lineRule="auto"/>
      <w:ind w:left="1800" w:hanging="400"/>
    </w:pPr>
    <w:rPr>
      <w:rFonts w:ascii="Calibri" w:eastAsia="Calibri" w:hAnsi="Calibri" w:cs="Calibri"/>
      <w:sz w:val="22"/>
    </w:rPr>
  </w:style>
  <w:style w:type="paragraph" w:styleId="TOC2">
    <w:name w:val="toc 2"/>
    <w:basedOn w:val="Normal"/>
    <w:qFormat/>
    <w:pPr>
      <w:spacing w:line="330" w:lineRule="auto"/>
    </w:pPr>
    <w:rPr>
      <w:rFonts w:ascii="Calibri" w:eastAsia="Calibri" w:hAnsi="Calibri" w:cs="Calibri"/>
      <w:sz w:val="24"/>
    </w:rPr>
  </w:style>
  <w:style w:type="paragraph" w:styleId="TOC9">
    <w:name w:val="toc 9"/>
    <w:basedOn w:val="Normal"/>
    <w:qFormat/>
    <w:pPr>
      <w:spacing w:line="330" w:lineRule="exact"/>
    </w:pPr>
    <w:rPr>
      <w:rFonts w:ascii="Calibri" w:eastAsia="Calibri" w:hAnsi="Calibri" w:cs="Calibri"/>
    </w:rPr>
  </w:style>
  <w:style w:type="paragraph" w:styleId="List4">
    <w:name w:val="List 4"/>
    <w:basedOn w:val="Normal"/>
    <w:qFormat/>
    <w:pPr>
      <w:spacing w:line="360" w:lineRule="auto"/>
      <w:ind w:left="1600" w:hanging="400"/>
    </w:pPr>
    <w:rPr>
      <w:rFonts w:ascii="Calibri" w:eastAsia="Calibri" w:hAnsi="Calibri" w:cs="Calibri"/>
      <w:sz w:val="22"/>
    </w:rPr>
  </w:style>
  <w:style w:type="paragraph" w:styleId="NormalWeb">
    <w:name w:val="Normal (Web)"/>
    <w:basedOn w:val="Normal"/>
    <w:qFormat/>
    <w:pPr>
      <w:widowControl/>
      <w:spacing w:before="100" w:beforeAutospacing="1" w:after="100" w:afterAutospacing="1"/>
      <w:jc w:val="left"/>
    </w:pPr>
    <w:rPr>
      <w:rFonts w:ascii="Times New Roman" w:eastAsia="Times New Roman" w:hAnsi="Times New Roman" w:cs="Times New Roman"/>
      <w:sz w:val="24"/>
    </w:rPr>
  </w:style>
  <w:style w:type="paragraph" w:styleId="CommentSubject">
    <w:name w:val="annotation subject"/>
    <w:basedOn w:val="CommentText"/>
    <w:link w:val="CommentSubjectChar"/>
    <w:qFormat/>
    <w:rPr>
      <w:b/>
      <w:sz w:val="21"/>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Pr>
      <w:b/>
    </w:rPr>
  </w:style>
  <w:style w:type="character" w:styleId="EndnoteReference">
    <w:name w:val="endnote reference"/>
    <w:basedOn w:val="DefaultParagraphFont"/>
    <w:qFormat/>
    <w:rPr>
      <w:vertAlign w:val="superscript"/>
    </w:rPr>
  </w:style>
  <w:style w:type="character" w:styleId="FollowedHyperlink">
    <w:name w:val="FollowedHyperlink"/>
    <w:basedOn w:val="DefaultParagraphFont"/>
    <w:qFormat/>
    <w:rPr>
      <w:color w:val="954F72"/>
      <w:u w:val="single"/>
    </w:rPr>
  </w:style>
  <w:style w:type="character" w:styleId="Emphasis">
    <w:name w:val="Emphasis"/>
    <w:basedOn w:val="DefaultParagraphFont"/>
    <w:qFormat/>
    <w:rPr>
      <w:i/>
    </w:rPr>
  </w:style>
  <w:style w:type="character" w:styleId="LineNumber">
    <w:name w:val="line number"/>
    <w:basedOn w:val="DefaultParagraphFont"/>
    <w:qFormat/>
  </w:style>
  <w:style w:type="character" w:styleId="Hyperlink">
    <w:name w:val="Hyperlink"/>
    <w:basedOn w:val="DefaultParagraphFont"/>
    <w:qFormat/>
    <w:rPr>
      <w:color w:val="0000FF"/>
      <w:u w:val="single"/>
    </w:rPr>
  </w:style>
  <w:style w:type="character" w:styleId="CommentReference">
    <w:name w:val="annotation reference"/>
    <w:basedOn w:val="DefaultParagraphFont"/>
    <w:uiPriority w:val="99"/>
    <w:qFormat/>
    <w:rPr>
      <w:sz w:val="21"/>
    </w:rPr>
  </w:style>
  <w:style w:type="character" w:styleId="FootnoteReference">
    <w:name w:val="footnote reference"/>
    <w:basedOn w:val="DefaultParagraphFont"/>
    <w:qFormat/>
    <w:rPr>
      <w:vertAlign w:val="superscript"/>
    </w:rPr>
  </w:style>
  <w:style w:type="character" w:customStyle="1" w:styleId="Heading2Char">
    <w:name w:val="Heading 2 Char"/>
    <w:basedOn w:val="DefaultParagraphFont"/>
    <w:link w:val="Heading2"/>
    <w:rPr>
      <w:rFonts w:ascii="Calibri Light" w:eastAsia="Calibri Light" w:hAnsi="Calibri Light" w:cs="Calibri Light"/>
      <w:color w:val="2E74B5"/>
      <w:sz w:val="26"/>
      <w:lang w:val="zh-CN"/>
      <w14:ligatures w14:val="none"/>
    </w:rPr>
  </w:style>
  <w:style w:type="character" w:customStyle="1" w:styleId="Heading3Char">
    <w:name w:val="Heading 3 Char"/>
    <w:basedOn w:val="DefaultParagraphFont"/>
    <w:link w:val="Heading3"/>
    <w:rPr>
      <w:rFonts w:ascii="Calibri Light" w:eastAsia="Calibri Light" w:hAnsi="Calibri Light" w:cs="Calibri Light"/>
      <w:color w:val="1F4D78"/>
      <w:sz w:val="24"/>
      <w:lang w:val="zh-CN"/>
      <w14:ligatures w14:val="none"/>
    </w:rPr>
  </w:style>
  <w:style w:type="character" w:customStyle="1" w:styleId="Heading4Char">
    <w:name w:val="Heading 4 Char"/>
    <w:basedOn w:val="DefaultParagraphFont"/>
    <w:link w:val="Heading4"/>
    <w:qFormat/>
    <w:rPr>
      <w:rFonts w:ascii="Times New Roman" w:eastAsia="Times New Roman" w:hAnsi="Times New Roman" w:cs="Times New Roman"/>
      <w:b/>
      <w:sz w:val="24"/>
      <w:lang w:val="zh-CN"/>
      <w14:ligatures w14:val="none"/>
    </w:rPr>
  </w:style>
  <w:style w:type="character" w:customStyle="1" w:styleId="CommentTextChar">
    <w:name w:val="Comment Text Char"/>
    <w:basedOn w:val="DefaultParagraphFont"/>
    <w:link w:val="CommentText"/>
    <w:uiPriority w:val="99"/>
    <w:qFormat/>
    <w:rPr>
      <w:rFonts w:ascii="Calibri" w:eastAsia="Calibri" w:hAnsi="Calibri" w:cs="Calibri"/>
      <w:sz w:val="20"/>
      <w:lang w:val="zh-CN"/>
      <w14:ligatures w14:val="none"/>
    </w:rPr>
  </w:style>
  <w:style w:type="character" w:customStyle="1" w:styleId="EndnoteTextChar">
    <w:name w:val="Endnote Text Char"/>
    <w:basedOn w:val="DefaultParagraphFont"/>
    <w:link w:val="EndnoteText"/>
    <w:qFormat/>
    <w:rPr>
      <w:rFonts w:ascii="Calibri" w:eastAsia="Calibri" w:hAnsi="Calibri" w:cs="Calibri"/>
      <w:sz w:val="21"/>
      <w:lang w:val="zh-CN"/>
      <w14:ligatures w14:val="none"/>
    </w:rPr>
  </w:style>
  <w:style w:type="character" w:customStyle="1" w:styleId="BalloonTextChar">
    <w:name w:val="Balloon Text Char"/>
    <w:basedOn w:val="DefaultParagraphFont"/>
    <w:link w:val="BalloonText"/>
    <w:qFormat/>
    <w:rPr>
      <w:sz w:val="18"/>
      <w:lang w:val="zh-CN"/>
      <w14:ligatures w14:val="none"/>
    </w:rPr>
  </w:style>
  <w:style w:type="character" w:customStyle="1" w:styleId="FooterChar">
    <w:name w:val="Footer Char"/>
    <w:basedOn w:val="DefaultParagraphFont"/>
    <w:link w:val="Footer"/>
    <w:uiPriority w:val="99"/>
    <w:qFormat/>
    <w:rPr>
      <w:sz w:val="18"/>
      <w:lang w:val="zh-CN"/>
      <w14:ligatures w14:val="none"/>
    </w:rPr>
  </w:style>
  <w:style w:type="character" w:customStyle="1" w:styleId="HeaderChar">
    <w:name w:val="Header Char"/>
    <w:basedOn w:val="DefaultParagraphFont"/>
    <w:link w:val="Header"/>
    <w:uiPriority w:val="99"/>
    <w:qFormat/>
    <w:rPr>
      <w:sz w:val="18"/>
      <w:lang w:val="zh-CN"/>
      <w14:ligatures w14:val="none"/>
    </w:rPr>
  </w:style>
  <w:style w:type="character" w:customStyle="1" w:styleId="SubtitleChar">
    <w:name w:val="Subtitle Char"/>
    <w:basedOn w:val="DefaultParagraphFont"/>
    <w:link w:val="Subtitle"/>
    <w:qFormat/>
    <w:rPr>
      <w:rFonts w:ascii="Calibri" w:eastAsia="Calibri" w:hAnsi="Calibri" w:cs="Calibri"/>
      <w:sz w:val="38"/>
      <w:lang w:val="zh-CN"/>
      <w14:ligatures w14:val="none"/>
    </w:rPr>
  </w:style>
  <w:style w:type="character" w:customStyle="1" w:styleId="FootnoteTextChar">
    <w:name w:val="Footnote Text Char"/>
    <w:basedOn w:val="DefaultParagraphFont"/>
    <w:link w:val="FootnoteText"/>
    <w:qFormat/>
    <w:rPr>
      <w:rFonts w:ascii="Calibri" w:eastAsia="Calibri" w:hAnsi="Calibri" w:cs="Calibri"/>
      <w:sz w:val="21"/>
      <w:lang w:val="zh-CN"/>
      <w14:ligatures w14:val="none"/>
    </w:rPr>
  </w:style>
  <w:style w:type="character" w:customStyle="1" w:styleId="CommentSubjectChar">
    <w:name w:val="Comment Subject Char"/>
    <w:basedOn w:val="CommentTextChar"/>
    <w:link w:val="CommentSubject"/>
    <w:qFormat/>
    <w:rPr>
      <w:rFonts w:ascii="Calibri" w:eastAsia="Calibri" w:hAnsi="Calibri" w:cs="Calibri"/>
      <w:b/>
      <w:sz w:val="21"/>
      <w:lang w:val="zh-CN"/>
      <w14:ligatures w14:val="none"/>
    </w:rPr>
  </w:style>
  <w:style w:type="table" w:customStyle="1" w:styleId="OldDefaultTableStyle">
    <w:name w:val="Old Default Table Style"/>
    <w:qFormat/>
    <w:tblPr>
      <w:tblCellMar>
        <w:top w:w="0" w:type="dxa"/>
        <w:left w:w="0" w:type="dxa"/>
        <w:bottom w:w="0" w:type="dxa"/>
        <w:right w:w="0" w:type="dxa"/>
      </w:tblCellMar>
    </w:tblPr>
  </w:style>
  <w:style w:type="paragraph" w:customStyle="1" w:styleId="TOC11">
    <w:name w:val="TOC 11"/>
    <w:basedOn w:val="Normal"/>
    <w:qFormat/>
    <w:pPr>
      <w:spacing w:line="305" w:lineRule="auto"/>
    </w:pPr>
    <w:rPr>
      <w:rFonts w:ascii="Calibri" w:eastAsia="Calibri" w:hAnsi="Calibri" w:cs="Calibri"/>
      <w:sz w:val="26"/>
    </w:rPr>
  </w:style>
  <w:style w:type="paragraph" w:customStyle="1" w:styleId="TOC21">
    <w:name w:val="TOC 21"/>
    <w:basedOn w:val="Normal"/>
    <w:qFormat/>
    <w:pPr>
      <w:spacing w:line="330" w:lineRule="auto"/>
    </w:pPr>
    <w:rPr>
      <w:rFonts w:ascii="Calibri" w:eastAsia="Calibri" w:hAnsi="Calibri" w:cs="Calibri"/>
      <w:sz w:val="24"/>
    </w:rPr>
  </w:style>
  <w:style w:type="paragraph" w:customStyle="1" w:styleId="TOC31">
    <w:name w:val="TOC 31"/>
    <w:basedOn w:val="Normal"/>
    <w:qFormat/>
    <w:pPr>
      <w:spacing w:line="360" w:lineRule="auto"/>
    </w:pPr>
    <w:rPr>
      <w:rFonts w:ascii="Calibri" w:eastAsia="Calibri" w:hAnsi="Calibri" w:cs="Calibri"/>
      <w:sz w:val="22"/>
    </w:rPr>
  </w:style>
  <w:style w:type="paragraph" w:customStyle="1" w:styleId="TOC41">
    <w:name w:val="TOC 41"/>
    <w:basedOn w:val="Normal"/>
    <w:qFormat/>
    <w:pPr>
      <w:spacing w:line="330" w:lineRule="exact"/>
    </w:pPr>
    <w:rPr>
      <w:rFonts w:ascii="Calibri" w:eastAsia="Calibri" w:hAnsi="Calibri" w:cs="Calibri"/>
    </w:rPr>
  </w:style>
  <w:style w:type="paragraph" w:customStyle="1" w:styleId="TOC51">
    <w:name w:val="TOC 51"/>
    <w:basedOn w:val="Normal"/>
    <w:qFormat/>
    <w:pPr>
      <w:spacing w:line="330" w:lineRule="exact"/>
    </w:pPr>
    <w:rPr>
      <w:rFonts w:ascii="Calibri" w:eastAsia="Calibri" w:hAnsi="Calibri" w:cs="Calibri"/>
    </w:rPr>
  </w:style>
  <w:style w:type="paragraph" w:customStyle="1" w:styleId="TOC61">
    <w:name w:val="TOC 61"/>
    <w:basedOn w:val="Normal"/>
    <w:qFormat/>
    <w:pPr>
      <w:spacing w:line="330" w:lineRule="exact"/>
    </w:pPr>
    <w:rPr>
      <w:rFonts w:ascii="Calibri" w:eastAsia="Calibri" w:hAnsi="Calibri" w:cs="Calibri"/>
    </w:rPr>
  </w:style>
  <w:style w:type="paragraph" w:customStyle="1" w:styleId="TOC71">
    <w:name w:val="TOC 71"/>
    <w:basedOn w:val="Normal"/>
    <w:qFormat/>
    <w:pPr>
      <w:spacing w:line="330" w:lineRule="exact"/>
    </w:pPr>
    <w:rPr>
      <w:rFonts w:ascii="Calibri" w:eastAsia="Calibri" w:hAnsi="Calibri" w:cs="Calibri"/>
    </w:rPr>
  </w:style>
  <w:style w:type="paragraph" w:customStyle="1" w:styleId="TOC81">
    <w:name w:val="TOC 81"/>
    <w:basedOn w:val="Normal"/>
    <w:qFormat/>
    <w:pPr>
      <w:spacing w:line="330" w:lineRule="exact"/>
    </w:pPr>
    <w:rPr>
      <w:rFonts w:ascii="Calibri" w:eastAsia="Calibri" w:hAnsi="Calibri" w:cs="Calibri"/>
    </w:rPr>
  </w:style>
  <w:style w:type="paragraph" w:customStyle="1" w:styleId="TOC91">
    <w:name w:val="TOC 91"/>
    <w:basedOn w:val="Normal"/>
    <w:qFormat/>
    <w:pPr>
      <w:spacing w:line="330" w:lineRule="exact"/>
    </w:pPr>
    <w:rPr>
      <w:rFonts w:ascii="Calibri" w:eastAsia="Calibri" w:hAnsi="Calibri" w:cs="Calibri"/>
    </w:rPr>
  </w:style>
  <w:style w:type="character" w:customStyle="1" w:styleId="CommentReference1">
    <w:name w:val="Comment Reference1"/>
    <w:basedOn w:val="DefaultParagraphFont"/>
    <w:qFormat/>
    <w:rPr>
      <w:sz w:val="16"/>
    </w:rPr>
  </w:style>
  <w:style w:type="character" w:customStyle="1" w:styleId="EndnoteReference1">
    <w:name w:val="Endnote Reference1"/>
    <w:basedOn w:val="DefaultParagraphFont"/>
    <w:qFormat/>
    <w:rPr>
      <w:vertAlign w:val="superscript"/>
    </w:rPr>
  </w:style>
  <w:style w:type="character" w:customStyle="1" w:styleId="FootnoteReference1">
    <w:name w:val="Footnote Reference1"/>
    <w:basedOn w:val="DefaultParagraphFont"/>
    <w:qFormat/>
    <w:rPr>
      <w:vertAlign w:val="superscript"/>
    </w:rPr>
  </w:style>
  <w:style w:type="character" w:customStyle="1" w:styleId="skip">
    <w:name w:val="skip"/>
    <w:basedOn w:val="DefaultParagraphFont"/>
    <w:qFormat/>
  </w:style>
  <w:style w:type="paragraph" w:styleId="ListParagraph">
    <w:name w:val="List Paragraph"/>
    <w:basedOn w:val="Normal"/>
    <w:uiPriority w:val="34"/>
    <w:qFormat/>
    <w:pPr>
      <w:ind w:firstLine="420"/>
    </w:pPr>
  </w:style>
  <w:style w:type="character" w:customStyle="1" w:styleId="tran">
    <w:name w:val="tran"/>
    <w:basedOn w:val="DefaultParagraphFont"/>
    <w:qFormat/>
  </w:style>
  <w:style w:type="paragraph" w:customStyle="1" w:styleId="TableList">
    <w:name w:val="Table List"/>
    <w:basedOn w:val="Normal"/>
    <w:qFormat/>
    <w:pPr>
      <w:ind w:left="300" w:hanging="300"/>
      <w:jc w:val="left"/>
    </w:pPr>
    <w:rPr>
      <w:rFonts w:ascii="Calibri" w:eastAsia="Calibri" w:hAnsi="Calibri" w:cs="Calibri"/>
      <w:sz w:val="20"/>
    </w:rPr>
  </w:style>
  <w:style w:type="character" w:customStyle="1" w:styleId="GivenName">
    <w:name w:val="Given Name"/>
    <w:basedOn w:val="DefaultParagraphFont"/>
    <w:qFormat/>
  </w:style>
  <w:style w:type="character" w:customStyle="1" w:styleId="FamilyName">
    <w:name w:val="Family Name"/>
    <w:basedOn w:val="DefaultParagraphFont"/>
    <w:qFormat/>
  </w:style>
  <w:style w:type="character" w:customStyle="1" w:styleId="Cross-reference">
    <w:name w:val="Cross-reference"/>
    <w:basedOn w:val="DefaultParagraphFont"/>
    <w:qFormat/>
  </w:style>
  <w:style w:type="character" w:customStyle="1" w:styleId="Postcode">
    <w:name w:val="Postcode"/>
    <w:basedOn w:val="DefaultParagraphFont"/>
    <w:qFormat/>
  </w:style>
  <w:style w:type="paragraph" w:customStyle="1" w:styleId="Authors">
    <w:name w:val="Authors"/>
    <w:basedOn w:val="Normal"/>
    <w:qFormat/>
    <w:pPr>
      <w:spacing w:before="360" w:after="120" w:line="283" w:lineRule="auto"/>
      <w:jc w:val="left"/>
    </w:pPr>
    <w:rPr>
      <w:rFonts w:ascii="Calibri" w:eastAsia="Calibri" w:hAnsi="Calibri" w:cs="Calibri"/>
      <w:sz w:val="28"/>
    </w:rPr>
  </w:style>
  <w:style w:type="character" w:customStyle="1" w:styleId="GrantID">
    <w:name w:val="Grant ID"/>
    <w:basedOn w:val="DefaultParagraphFont"/>
    <w:qFormat/>
  </w:style>
  <w:style w:type="paragraph" w:customStyle="1" w:styleId="Annotation">
    <w:name w:val="Annotation"/>
    <w:basedOn w:val="Normal"/>
    <w:qFormat/>
    <w:pPr>
      <w:spacing w:after="160" w:line="360" w:lineRule="auto"/>
      <w:ind w:left="400"/>
      <w:jc w:val="left"/>
    </w:pPr>
    <w:rPr>
      <w:rFonts w:ascii="Calibri" w:eastAsia="Calibri" w:hAnsi="Calibri" w:cs="Calibri"/>
      <w:sz w:val="22"/>
    </w:rPr>
  </w:style>
  <w:style w:type="paragraph" w:customStyle="1" w:styleId="Note">
    <w:name w:val="Note"/>
    <w:basedOn w:val="Normal"/>
    <w:qFormat/>
    <w:pPr>
      <w:shd w:val="clear" w:color="auto" w:fill="EDF0FF"/>
      <w:spacing w:line="432" w:lineRule="auto"/>
    </w:pPr>
    <w:rPr>
      <w:rFonts w:ascii="Calibri" w:eastAsia="Calibri" w:hAnsi="Calibri" w:cs="Calibri"/>
      <w:sz w:val="20"/>
    </w:rPr>
  </w:style>
  <w:style w:type="paragraph" w:customStyle="1" w:styleId="Copyright">
    <w:name w:val="Copyright"/>
    <w:basedOn w:val="Normal"/>
    <w:qFormat/>
    <w:pPr>
      <w:shd w:val="clear" w:color="auto" w:fill="E9F9FF"/>
    </w:pPr>
    <w:rPr>
      <w:rFonts w:ascii="Calibri" w:eastAsia="Calibri" w:hAnsi="Calibri" w:cs="Calibri"/>
      <w:sz w:val="18"/>
    </w:rPr>
  </w:style>
  <w:style w:type="character" w:customStyle="1" w:styleId="FootnoteText1">
    <w:name w:val="Footnote Text1"/>
    <w:basedOn w:val="DefaultParagraphFont"/>
    <w:qFormat/>
    <w:rPr>
      <w:rFonts w:ascii="Calibri" w:eastAsia="Calibri" w:hAnsi="Calibri" w:cs="Calibri"/>
      <w:vertAlign w:val="baseline"/>
    </w:rPr>
  </w:style>
  <w:style w:type="paragraph" w:customStyle="1" w:styleId="Formula">
    <w:name w:val="Formula"/>
    <w:basedOn w:val="Normal"/>
    <w:qFormat/>
    <w:pPr>
      <w:shd w:val="clear" w:color="auto" w:fill="FFF5ED"/>
      <w:spacing w:before="120" w:after="120" w:line="360" w:lineRule="auto"/>
      <w:jc w:val="left"/>
    </w:pPr>
    <w:rPr>
      <w:rFonts w:ascii="Calibri" w:eastAsia="Calibri" w:hAnsi="Calibri" w:cs="Calibri"/>
      <w:sz w:val="22"/>
    </w:rPr>
  </w:style>
  <w:style w:type="paragraph" w:customStyle="1" w:styleId="Abstract">
    <w:name w:val="Abstract"/>
    <w:basedOn w:val="Normal"/>
    <w:qFormat/>
    <w:pPr>
      <w:spacing w:after="160" w:line="360" w:lineRule="auto"/>
      <w:ind w:left="1440" w:right="1440"/>
    </w:pPr>
    <w:rPr>
      <w:rFonts w:ascii="Calibri" w:eastAsia="Calibri" w:hAnsi="Calibri" w:cs="Calibri"/>
      <w:sz w:val="22"/>
    </w:rPr>
  </w:style>
  <w:style w:type="paragraph" w:customStyle="1" w:styleId="Reference">
    <w:name w:val="Reference"/>
    <w:basedOn w:val="Normal"/>
    <w:qFormat/>
    <w:pPr>
      <w:spacing w:after="320" w:line="360" w:lineRule="auto"/>
      <w:ind w:left="400" w:hanging="400"/>
    </w:pPr>
    <w:rPr>
      <w:rFonts w:ascii="Calibri" w:eastAsia="Calibri" w:hAnsi="Calibri" w:cs="Calibri"/>
      <w:sz w:val="22"/>
    </w:rPr>
  </w:style>
  <w:style w:type="character" w:customStyle="1" w:styleId="Label">
    <w:name w:val="Label"/>
    <w:basedOn w:val="DefaultParagraphFont"/>
    <w:qFormat/>
    <w:rPr>
      <w:vertAlign w:val="baseline"/>
    </w:rPr>
  </w:style>
  <w:style w:type="paragraph" w:customStyle="1" w:styleId="Keywords">
    <w:name w:val="Keywords"/>
    <w:basedOn w:val="Normal"/>
    <w:qFormat/>
    <w:pPr>
      <w:spacing w:line="396" w:lineRule="auto"/>
      <w:ind w:left="1000"/>
      <w:jc w:val="left"/>
    </w:pPr>
    <w:rPr>
      <w:rFonts w:ascii="Calibri" w:eastAsia="Calibri" w:hAnsi="Calibri" w:cs="Calibri"/>
      <w:sz w:val="20"/>
    </w:rPr>
  </w:style>
  <w:style w:type="character" w:customStyle="1" w:styleId="Organization">
    <w:name w:val="Organization"/>
    <w:basedOn w:val="DefaultParagraphFont"/>
    <w:qFormat/>
  </w:style>
  <w:style w:type="character" w:customStyle="1" w:styleId="GlossaryTerm">
    <w:name w:val="Glossary Term"/>
    <w:basedOn w:val="DefaultParagraphFont"/>
    <w:qFormat/>
  </w:style>
  <w:style w:type="character" w:customStyle="1" w:styleId="EndnoteText1">
    <w:name w:val="Endnote Text1"/>
    <w:basedOn w:val="DefaultParagraphFont"/>
    <w:qFormat/>
    <w:rPr>
      <w:rFonts w:ascii="Calibri" w:eastAsia="Calibri" w:hAnsi="Calibri" w:cs="Calibri"/>
    </w:rPr>
  </w:style>
  <w:style w:type="character" w:customStyle="1" w:styleId="ArticleTitle">
    <w:name w:val="Article Title"/>
    <w:basedOn w:val="DefaultParagraphFont"/>
    <w:qFormat/>
  </w:style>
  <w:style w:type="character" w:customStyle="1" w:styleId="City">
    <w:name w:val="City"/>
    <w:basedOn w:val="DefaultParagraphFont"/>
    <w:qFormat/>
  </w:style>
  <w:style w:type="character" w:customStyle="1" w:styleId="Region">
    <w:name w:val="Region"/>
    <w:basedOn w:val="DefaultParagraphFont"/>
    <w:qFormat/>
  </w:style>
  <w:style w:type="paragraph" w:customStyle="1" w:styleId="Correspondence">
    <w:name w:val="Correspondence"/>
    <w:basedOn w:val="Normal"/>
    <w:qFormat/>
    <w:pPr>
      <w:shd w:val="clear" w:color="auto" w:fill="F3F7F9"/>
      <w:spacing w:before="240" w:after="120" w:line="396" w:lineRule="auto"/>
      <w:ind w:left="400" w:hanging="400"/>
      <w:jc w:val="left"/>
    </w:pPr>
    <w:rPr>
      <w:rFonts w:ascii="Calibri" w:eastAsia="Calibri" w:hAnsi="Calibri" w:cs="Calibri"/>
      <w:sz w:val="20"/>
    </w:rPr>
  </w:style>
  <w:style w:type="character" w:customStyle="1" w:styleId="DatabaseLink">
    <w:name w:val="Database Link"/>
    <w:basedOn w:val="DefaultParagraphFont"/>
    <w:qFormat/>
  </w:style>
  <w:style w:type="paragraph" w:customStyle="1" w:styleId="AbstractSubheading">
    <w:name w:val="Abstract Subheading"/>
    <w:basedOn w:val="Normal"/>
    <w:qFormat/>
    <w:pPr>
      <w:ind w:left="1440"/>
      <w:outlineLvl w:val="8"/>
    </w:pPr>
    <w:rPr>
      <w:sz w:val="22"/>
    </w:rPr>
  </w:style>
  <w:style w:type="paragraph" w:customStyle="1" w:styleId="QuotationSource">
    <w:name w:val="Quotation Source"/>
    <w:basedOn w:val="Normal"/>
    <w:qFormat/>
    <w:pPr>
      <w:spacing w:after="170" w:line="360" w:lineRule="auto"/>
      <w:ind w:left="1200"/>
      <w:jc w:val="right"/>
    </w:pPr>
    <w:rPr>
      <w:rFonts w:ascii="Calibri" w:eastAsia="Calibri" w:hAnsi="Calibri" w:cs="Calibri"/>
      <w:sz w:val="22"/>
    </w:rPr>
  </w:style>
  <w:style w:type="paragraph" w:customStyle="1" w:styleId="Glossary">
    <w:name w:val="Glossary"/>
    <w:basedOn w:val="Normal"/>
    <w:qFormat/>
    <w:pPr>
      <w:shd w:val="clear" w:color="auto" w:fill="FFEDF0"/>
      <w:spacing w:before="120" w:after="120" w:line="432" w:lineRule="auto"/>
    </w:pPr>
    <w:rPr>
      <w:rFonts w:ascii="Calibri" w:eastAsia="Calibri" w:hAnsi="Calibri" w:cs="Calibri"/>
      <w:sz w:val="20"/>
    </w:rPr>
  </w:style>
  <w:style w:type="character" w:customStyle="1" w:styleId="Country">
    <w:name w:val="Country"/>
    <w:basedOn w:val="DefaultParagraphFont"/>
    <w:qFormat/>
  </w:style>
  <w:style w:type="paragraph" w:customStyle="1" w:styleId="Acknowledgements">
    <w:name w:val="Acknowledgements"/>
    <w:basedOn w:val="Normal"/>
    <w:qFormat/>
    <w:pPr>
      <w:shd w:val="clear" w:color="auto" w:fill="F9EDFF"/>
      <w:spacing w:after="160" w:line="396" w:lineRule="auto"/>
    </w:pPr>
    <w:rPr>
      <w:rFonts w:ascii="Calibri" w:eastAsia="Calibri" w:hAnsi="Calibri" w:cs="Calibri"/>
      <w:sz w:val="20"/>
    </w:rPr>
  </w:style>
  <w:style w:type="character" w:customStyle="1" w:styleId="PageNumbers">
    <w:name w:val="Page Numbers"/>
    <w:basedOn w:val="DefaultParagraphFont"/>
    <w:qFormat/>
  </w:style>
  <w:style w:type="paragraph" w:customStyle="1" w:styleId="Affiliation">
    <w:name w:val="Affiliation"/>
    <w:basedOn w:val="Normal"/>
    <w:qFormat/>
    <w:pPr>
      <w:shd w:val="clear" w:color="auto" w:fill="F4FFED"/>
      <w:spacing w:before="240" w:after="120" w:line="396" w:lineRule="auto"/>
      <w:ind w:left="400" w:hanging="400"/>
      <w:jc w:val="left"/>
    </w:pPr>
    <w:rPr>
      <w:rFonts w:ascii="Calibri" w:eastAsia="Calibri" w:hAnsi="Calibri" w:cs="Calibri"/>
      <w:sz w:val="20"/>
    </w:rPr>
  </w:style>
  <w:style w:type="character" w:customStyle="1" w:styleId="VolumeNumber">
    <w:name w:val="Volume Number"/>
    <w:basedOn w:val="DefaultParagraphFont"/>
    <w:qFormat/>
  </w:style>
  <w:style w:type="character" w:customStyle="1" w:styleId="GeneSequence">
    <w:name w:val="Gene Sequence"/>
    <w:basedOn w:val="DefaultParagraphFont"/>
    <w:qFormat/>
  </w:style>
  <w:style w:type="character" w:customStyle="1" w:styleId="IssueNumber">
    <w:name w:val="Issue Number"/>
    <w:basedOn w:val="DefaultParagraphFont"/>
    <w:qFormat/>
  </w:style>
  <w:style w:type="character" w:customStyle="1" w:styleId="Edition">
    <w:name w:val="Edition"/>
    <w:basedOn w:val="DefaultParagraphFont"/>
    <w:qFormat/>
  </w:style>
  <w:style w:type="paragraph" w:customStyle="1" w:styleId="Biography">
    <w:name w:val="Biography"/>
    <w:basedOn w:val="Normal"/>
    <w:qFormat/>
    <w:pPr>
      <w:shd w:val="clear" w:color="auto" w:fill="EEFEF4"/>
      <w:spacing w:after="160" w:line="396" w:lineRule="auto"/>
    </w:pPr>
    <w:rPr>
      <w:rFonts w:ascii="Calibri" w:eastAsia="Calibri" w:hAnsi="Calibri" w:cs="Calibri"/>
      <w:sz w:val="20"/>
    </w:rPr>
  </w:style>
  <w:style w:type="character" w:customStyle="1" w:styleId="Conference">
    <w:name w:val="Conference"/>
    <w:basedOn w:val="DefaultParagraphFont"/>
    <w:qFormat/>
  </w:style>
  <w:style w:type="paragraph" w:customStyle="1" w:styleId="Surtitle">
    <w:name w:val="Surtitle"/>
    <w:basedOn w:val="Normal"/>
    <w:qFormat/>
    <w:pPr>
      <w:spacing w:after="160" w:line="208" w:lineRule="auto"/>
      <w:jc w:val="left"/>
    </w:pPr>
    <w:rPr>
      <w:rFonts w:ascii="Calibri" w:eastAsia="Calibri" w:hAnsi="Calibri" w:cs="Calibri"/>
      <w:sz w:val="38"/>
    </w:rPr>
  </w:style>
  <w:style w:type="paragraph" w:customStyle="1" w:styleId="TableHeadSpan">
    <w:name w:val="Table Head Span"/>
    <w:basedOn w:val="Normal"/>
    <w:qFormat/>
    <w:pPr>
      <w:shd w:val="clear" w:color="auto" w:fill="FFEDFA"/>
      <w:jc w:val="left"/>
    </w:pPr>
    <w:rPr>
      <w:rFonts w:ascii="Calibri" w:eastAsia="Calibri" w:hAnsi="Calibri" w:cs="Calibri"/>
    </w:rPr>
  </w:style>
  <w:style w:type="character" w:customStyle="1" w:styleId="Miscellaneous">
    <w:name w:val="Miscellaneous"/>
    <w:basedOn w:val="DefaultParagraphFont"/>
    <w:qFormat/>
  </w:style>
  <w:style w:type="character" w:customStyle="1" w:styleId="Heading">
    <w:name w:val="Heading:"/>
    <w:basedOn w:val="DefaultParagraphFont"/>
    <w:qFormat/>
    <w:rPr>
      <w:color w:val="5B89C1"/>
    </w:rPr>
  </w:style>
  <w:style w:type="character" w:customStyle="1" w:styleId="Source">
    <w:name w:val="Source"/>
    <w:basedOn w:val="DefaultParagraphFont"/>
    <w:qFormat/>
  </w:style>
  <w:style w:type="character" w:customStyle="1" w:styleId="NameScientific">
    <w:name w:val="Name Scientific"/>
    <w:basedOn w:val="DefaultParagraphFont"/>
    <w:qFormat/>
  </w:style>
  <w:style w:type="paragraph" w:customStyle="1" w:styleId="Statement">
    <w:name w:val="Statement"/>
    <w:basedOn w:val="Normal"/>
    <w:qFormat/>
    <w:pPr>
      <w:ind w:left="900"/>
    </w:pPr>
    <w:rPr>
      <w:rFonts w:ascii="Calibri" w:eastAsia="Calibri" w:hAnsi="Calibri" w:cs="Calibri"/>
      <w:sz w:val="22"/>
    </w:rPr>
  </w:style>
  <w:style w:type="paragraph" w:customStyle="1" w:styleId="TableHead">
    <w:name w:val="Table Head"/>
    <w:basedOn w:val="Normal"/>
    <w:qFormat/>
    <w:pPr>
      <w:shd w:val="clear" w:color="auto" w:fill="FFEDFA"/>
      <w:jc w:val="left"/>
    </w:pPr>
    <w:rPr>
      <w:rFonts w:ascii="Calibri" w:eastAsia="Calibri" w:hAnsi="Calibri" w:cs="Calibri"/>
      <w:sz w:val="20"/>
    </w:rPr>
  </w:style>
  <w:style w:type="paragraph" w:customStyle="1" w:styleId="Quotation">
    <w:name w:val="Quotation"/>
    <w:basedOn w:val="Normal"/>
    <w:qFormat/>
    <w:pPr>
      <w:spacing w:after="160" w:line="360" w:lineRule="auto"/>
      <w:ind w:left="1200" w:right="1200"/>
    </w:pPr>
    <w:rPr>
      <w:rFonts w:ascii="Calibri" w:eastAsia="Calibri" w:hAnsi="Calibri" w:cs="Calibri"/>
      <w:sz w:val="22"/>
    </w:rPr>
  </w:style>
  <w:style w:type="paragraph" w:customStyle="1" w:styleId="TableNote">
    <w:name w:val="Table Note"/>
    <w:basedOn w:val="Normal"/>
    <w:qFormat/>
    <w:rPr>
      <w:rFonts w:ascii="Calibri" w:eastAsia="Calibri" w:hAnsi="Calibri" w:cs="Calibri"/>
      <w:sz w:val="18"/>
    </w:rPr>
  </w:style>
  <w:style w:type="character" w:customStyle="1" w:styleId="Year">
    <w:name w:val="Year"/>
    <w:basedOn w:val="DefaultParagraphFont"/>
    <w:qFormat/>
  </w:style>
  <w:style w:type="paragraph" w:customStyle="1" w:styleId="TableBody">
    <w:name w:val="Table Body"/>
    <w:basedOn w:val="Normal"/>
    <w:qFormat/>
    <w:pPr>
      <w:spacing w:after="160" w:line="396" w:lineRule="auto"/>
      <w:jc w:val="left"/>
    </w:pPr>
    <w:rPr>
      <w:rFonts w:ascii="Calibri" w:eastAsia="Calibri" w:hAnsi="Calibri" w:cs="Calibri"/>
      <w:sz w:val="20"/>
    </w:rPr>
  </w:style>
  <w:style w:type="character" w:customStyle="1" w:styleId="Location">
    <w:name w:val="Location"/>
    <w:basedOn w:val="DefaultParagraphFont"/>
    <w:qFormat/>
  </w:style>
  <w:style w:type="paragraph" w:customStyle="1" w:styleId="ChapterNumber">
    <w:name w:val="Chapter Number"/>
    <w:basedOn w:val="Normal"/>
    <w:qFormat/>
    <w:rPr>
      <w:rFonts w:ascii="Calibri" w:eastAsia="Calibri" w:hAnsi="Calibri" w:cs="Calibri"/>
    </w:rPr>
  </w:style>
  <w:style w:type="paragraph" w:customStyle="1" w:styleId="CommentText0">
    <w:name w:val="Comment Text_0"/>
    <w:basedOn w:val="Normal"/>
    <w:qFormat/>
    <w:pPr>
      <w:jc w:val="left"/>
    </w:pPr>
    <w:rPr>
      <w:rFonts w:ascii="Calibri" w:eastAsia="Calibri" w:hAnsi="Calibri" w:cs="Calibri"/>
      <w:sz w:val="20"/>
    </w:rPr>
  </w:style>
  <w:style w:type="character" w:customStyle="1" w:styleId="Publisher">
    <w:name w:val="Publisher"/>
    <w:basedOn w:val="DefaultParagraphFont"/>
    <w:qFormat/>
  </w:style>
  <w:style w:type="paragraph" w:customStyle="1" w:styleId="Caption1">
    <w:name w:val="Caption1"/>
    <w:basedOn w:val="Normal"/>
    <w:qFormat/>
    <w:pPr>
      <w:shd w:val="clear" w:color="auto" w:fill="FFF5ED"/>
      <w:spacing w:before="240" w:line="349" w:lineRule="auto"/>
    </w:pPr>
    <w:rPr>
      <w:rFonts w:ascii="Calibri" w:eastAsia="Calibri" w:hAnsi="Calibri" w:cs="Calibri"/>
      <w:sz w:val="22"/>
    </w:rPr>
  </w:style>
  <w:style w:type="character" w:customStyle="1" w:styleId="1">
    <w:name w:val="Ανεπίλυτη αναφορά1"/>
    <w:basedOn w:val="DefaultParagraphFont"/>
    <w:qFormat/>
    <w:rPr>
      <w:color w:val="605E5C"/>
    </w:rPr>
  </w:style>
  <w:style w:type="paragraph" w:customStyle="1" w:styleId="10">
    <w:name w:val="修订1"/>
    <w:qFormat/>
    <w:rPr>
      <w:kern w:val="2"/>
      <w:sz w:val="21"/>
      <w:szCs w:val="22"/>
      <w:lang w:val="en-US" w:eastAsia="zh-CN"/>
    </w:rPr>
  </w:style>
  <w:style w:type="character" w:customStyle="1" w:styleId="11">
    <w:name w:val="未处理的提及1"/>
    <w:basedOn w:val="DefaultParagraphFont"/>
    <w:qFormat/>
    <w:rPr>
      <w:color w:val="605E5C"/>
    </w:rPr>
  </w:style>
  <w:style w:type="paragraph" w:customStyle="1" w:styleId="AuthorContributionsRequired">
    <w:name w:val="Author Contributions Required"/>
    <w:qFormat/>
    <w:rPr>
      <w:rFonts w:ascii="Times New Roman" w:eastAsia="Times New Roman" w:hAnsi="Times New Roman" w:cs="Times New Roman"/>
      <w:kern w:val="2"/>
      <w:szCs w:val="22"/>
      <w:lang w:val="en-US" w:eastAsia="zh-CN"/>
    </w:rPr>
  </w:style>
  <w:style w:type="paragraph" w:customStyle="1" w:styleId="List8">
    <w:name w:val="List 8"/>
    <w:basedOn w:val="Normal"/>
    <w:qFormat/>
    <w:pPr>
      <w:spacing w:line="360" w:lineRule="auto"/>
      <w:ind w:left="1980" w:hanging="400"/>
    </w:pPr>
    <w:rPr>
      <w:rFonts w:ascii="Calibri" w:eastAsia="Calibri" w:hAnsi="Calibri" w:cs="Calibri"/>
      <w:sz w:val="22"/>
    </w:rPr>
  </w:style>
  <w:style w:type="paragraph" w:customStyle="1" w:styleId="List7">
    <w:name w:val="List 7"/>
    <w:basedOn w:val="Normal"/>
    <w:qFormat/>
    <w:pPr>
      <w:spacing w:line="360" w:lineRule="auto"/>
      <w:ind w:left="1920" w:hanging="400"/>
    </w:pPr>
    <w:rPr>
      <w:rFonts w:ascii="Calibri" w:eastAsia="Calibri" w:hAnsi="Calibri" w:cs="Calibri"/>
      <w:sz w:val="22"/>
    </w:rPr>
  </w:style>
  <w:style w:type="paragraph" w:customStyle="1" w:styleId="List6">
    <w:name w:val="List 6"/>
    <w:basedOn w:val="Normal"/>
    <w:qFormat/>
    <w:pPr>
      <w:spacing w:line="360" w:lineRule="auto"/>
      <w:ind w:left="1860" w:hanging="400"/>
    </w:pPr>
    <w:rPr>
      <w:rFonts w:ascii="Calibri" w:eastAsia="Calibri" w:hAnsi="Calibri" w:cs="Calibri"/>
      <w:sz w:val="22"/>
    </w:rPr>
  </w:style>
  <w:style w:type="paragraph" w:customStyle="1" w:styleId="List1">
    <w:name w:val="List 1"/>
    <w:basedOn w:val="Normal"/>
    <w:qFormat/>
    <w:pPr>
      <w:ind w:left="1200" w:hanging="600"/>
    </w:pPr>
    <w:rPr>
      <w:rFonts w:ascii="Times New Roman" w:eastAsia="Times New Roman" w:hAnsi="Times New Roman" w:cs="Times New Roman"/>
      <w:sz w:val="22"/>
    </w:rPr>
  </w:style>
  <w:style w:type="paragraph" w:customStyle="1" w:styleId="List9">
    <w:name w:val="List 9"/>
    <w:basedOn w:val="Normal"/>
    <w:qFormat/>
    <w:pPr>
      <w:ind w:left="1200" w:hanging="600"/>
    </w:pPr>
    <w:rPr>
      <w:rFonts w:ascii="Times New Roman" w:eastAsia="Times New Roman" w:hAnsi="Times New Roman" w:cs="Times New Roman"/>
      <w:sz w:val="22"/>
    </w:rPr>
  </w:style>
  <w:style w:type="character" w:customStyle="1" w:styleId="2">
    <w:name w:val="未处理的提及2"/>
    <w:basedOn w:val="DefaultParagraphFont"/>
    <w:qFormat/>
    <w:rPr>
      <w:color w:val="605E5C"/>
    </w:rPr>
  </w:style>
  <w:style w:type="character" w:customStyle="1" w:styleId="apple-converted-space">
    <w:name w:val="apple-converted-space"/>
    <w:basedOn w:val="DefaultParagraphFont"/>
    <w:qFormat/>
  </w:style>
  <w:style w:type="character" w:customStyle="1" w:styleId="12">
    <w:name w:val="不明显强调1"/>
    <w:basedOn w:val="DefaultParagraphFont"/>
    <w:uiPriority w:val="19"/>
    <w:qFormat/>
    <w:rPr>
      <w:i/>
      <w:iCs/>
      <w:color w:val="404040" w:themeColor="text1" w:themeTint="BF"/>
    </w:rPr>
  </w:style>
  <w:style w:type="paragraph" w:customStyle="1" w:styleId="EndNoteBibliographyTitle">
    <w:name w:val="EndNote Bibliography Title"/>
    <w:basedOn w:val="Normal"/>
    <w:link w:val="EndNoteBibliographyTitle0"/>
    <w:qFormat/>
    <w:pPr>
      <w:jc w:val="center"/>
    </w:pPr>
    <w:rPr>
      <w:rFonts w:ascii="Calibri" w:hAnsi="Calibri" w:cs="Calibri"/>
      <w:sz w:val="20"/>
    </w:rPr>
  </w:style>
  <w:style w:type="character" w:customStyle="1" w:styleId="EndNoteBibliographyTitle0">
    <w:name w:val="EndNote Bibliography Title 字符"/>
    <w:basedOn w:val="DefaultParagraphFont"/>
    <w:link w:val="EndNoteBibliographyTitle"/>
    <w:qFormat/>
    <w:rPr>
      <w:rFonts w:ascii="Calibri" w:hAnsi="Calibri" w:cs="Calibri"/>
      <w:sz w:val="20"/>
      <w:lang w:val="zh-CN"/>
      <w14:ligatures w14:val="none"/>
    </w:rPr>
  </w:style>
  <w:style w:type="paragraph" w:customStyle="1" w:styleId="EndNoteBibliography">
    <w:name w:val="EndNote Bibliography"/>
    <w:basedOn w:val="Normal"/>
    <w:link w:val="EndNoteBibliography0"/>
    <w:qFormat/>
    <w:rPr>
      <w:rFonts w:ascii="Calibri" w:hAnsi="Calibri" w:cs="Calibri"/>
      <w:sz w:val="20"/>
    </w:rPr>
  </w:style>
  <w:style w:type="character" w:customStyle="1" w:styleId="EndNoteBibliography0">
    <w:name w:val="EndNote Bibliography 字符"/>
    <w:basedOn w:val="DefaultParagraphFont"/>
    <w:link w:val="EndNoteBibliography"/>
    <w:qFormat/>
    <w:rPr>
      <w:rFonts w:ascii="Calibri" w:hAnsi="Calibri" w:cs="Calibri"/>
      <w:sz w:val="20"/>
      <w:lang w:val="zh-C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1805</Words>
  <Characters>10289</Characters>
  <Application>Microsoft Office Word</Application>
  <DocSecurity>0</DocSecurity>
  <Lines>85</Lines>
  <Paragraphs>24</Paragraphs>
  <ScaleCrop>false</ScaleCrop>
  <Company/>
  <LinksUpToDate>false</LinksUpToDate>
  <CharactersWithSpaces>12070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Xinlin Zheng</dc:creator>
  <cp:lastModifiedBy>Olliver, Tania</cp:lastModifiedBy>
  <cp:revision>2</cp:revision>
  <dcterms:created xsi:type="dcterms:W3CDTF">2025-03-17T05:12:00Z</dcterms:created>
  <dcterms:modified xsi:type="dcterms:W3CDTF">2025-03-17T05:12:00Z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eyJoZGlkIjoiODA3NjQ0YzczMWE0NTZhMjJhOTRjMmVlMTVjZTA3MmIiLCJ1c2VySWQiOiIzNDcxNDEyNDIifQ==</vt:lpwstr>
  </property>
  <property fmtid="{D5CDD505-2E9C-101B-9397-08002B2CF9AE}" pid="3" name="KSOProductBuildVer">
    <vt:lpwstr>2052-12.1.0.19302</vt:lpwstr>
  </property>
  <property fmtid="{D5CDD505-2E9C-101B-9397-08002B2CF9AE}" pid="4" name="ICV">
    <vt:lpwstr>F0F359700B1744AA9475478A832D96AE_13</vt:lpwstr>
  </property>
  <property fmtid="{D5CDD505-2E9C-101B-9397-08002B2CF9AE}" pid="5" name="ClassificationContentMarkingFooterShapeIds">
    <vt:lpwstr>4939bc03,2d7c79df,20270b95</vt:lpwstr>
  </property>
  <property fmtid="{D5CDD505-2E9C-101B-9397-08002B2CF9AE}" pid="6" name="ClassificationContentMarkingFooterFontProps">
    <vt:lpwstr>#0078d7,9,Rockwell</vt:lpwstr>
  </property>
  <property fmtid="{D5CDD505-2E9C-101B-9397-08002B2CF9AE}" pid="7" name="ClassificationContentMarkingFooterText">
    <vt:lpwstr>Information Classification: General</vt:lpwstr>
  </property>
  <property fmtid="{D5CDD505-2E9C-101B-9397-08002B2CF9AE}" pid="8" name="MSIP_Label_2bbab825-a111-45e4-86a1-18cee0005896_Enabled">
    <vt:lpwstr>true</vt:lpwstr>
  </property>
  <property fmtid="{D5CDD505-2E9C-101B-9397-08002B2CF9AE}" pid="9" name="MSIP_Label_2bbab825-a111-45e4-86a1-18cee0005896_SetDate">
    <vt:lpwstr>2025-03-17T05:12:09Z</vt:lpwstr>
  </property>
  <property fmtid="{D5CDD505-2E9C-101B-9397-08002B2CF9AE}" pid="10" name="MSIP_Label_2bbab825-a111-45e4-86a1-18cee0005896_Method">
    <vt:lpwstr>Standard</vt:lpwstr>
  </property>
  <property fmtid="{D5CDD505-2E9C-101B-9397-08002B2CF9AE}" pid="11" name="MSIP_Label_2bbab825-a111-45e4-86a1-18cee0005896_Name">
    <vt:lpwstr>2bbab825-a111-45e4-86a1-18cee0005896</vt:lpwstr>
  </property>
  <property fmtid="{D5CDD505-2E9C-101B-9397-08002B2CF9AE}" pid="12" name="MSIP_Label_2bbab825-a111-45e4-86a1-18cee0005896_SiteId">
    <vt:lpwstr>2567d566-604c-408a-8a60-55d0dc9d9d6b</vt:lpwstr>
  </property>
  <property fmtid="{D5CDD505-2E9C-101B-9397-08002B2CF9AE}" pid="13" name="MSIP_Label_2bbab825-a111-45e4-86a1-18cee0005896_ActionId">
    <vt:lpwstr>6eede718-806f-4a0e-9c0c-337563cff343</vt:lpwstr>
  </property>
  <property fmtid="{D5CDD505-2E9C-101B-9397-08002B2CF9AE}" pid="14" name="MSIP_Label_2bbab825-a111-45e4-86a1-18cee0005896_ContentBits">
    <vt:lpwstr>2</vt:lpwstr>
  </property>
  <property fmtid="{D5CDD505-2E9C-101B-9397-08002B2CF9AE}" pid="15" name="MSIP_Label_2bbab825-a111-45e4-86a1-18cee0005896_Tag">
    <vt:lpwstr>10, 3, 0, 1</vt:lpwstr>
  </property>
</Properties>
</file>