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default" w:ascii="Times New Roman" w:hAnsi="Times New Roman" w:cs="Times New Roman"/>
          <w:sz w:val="24"/>
          <w:szCs w:val="24"/>
        </w:rPr>
        <w:t xml:space="preserve">This investigation was conducted to safeguard the secure, efficacious, and quality-assured administration of the </w:t>
      </w:r>
      <w:r>
        <w:rPr>
          <w:rFonts w:hint="eastAsia" w:ascii="Times New Roman" w:hAnsi="Times New Roman" w:cs="Times New Roman"/>
          <w:sz w:val="24"/>
          <w:szCs w:val="24"/>
          <w:lang w:val="en-US" w:eastAsia="zh-CN"/>
        </w:rPr>
        <w:t>PC</w:t>
      </w:r>
      <w:r>
        <w:rPr>
          <w:rFonts w:hint="default" w:ascii="Times New Roman" w:hAnsi="Times New Roman" w:cs="Times New Roman"/>
          <w:sz w:val="24"/>
          <w:szCs w:val="24"/>
        </w:rPr>
        <w:t xml:space="preserve">. Utilizing HPLC, we adhered to the protocols delineated in the </w:t>
      </w:r>
      <w:r>
        <w:rPr>
          <w:rFonts w:hint="default" w:ascii="Times New Roman" w:hAnsi="Times New Roman" w:cs="Times New Roman"/>
          <w:i/>
          <w:iCs/>
          <w:sz w:val="24"/>
          <w:szCs w:val="24"/>
        </w:rPr>
        <w:t>Pharmacopoeia of the People's Republic of China 2020</w:t>
      </w:r>
      <w:r>
        <w:rPr>
          <w:rFonts w:hint="default" w:ascii="Times New Roman" w:hAnsi="Times New Roman" w:cs="Times New Roman"/>
          <w:sz w:val="24"/>
          <w:szCs w:val="24"/>
        </w:rPr>
        <w:t xml:space="preserve"> to quantify the constituents berberine and phellodendrine from Phellodendri Chinensis Cortex (</w:t>
      </w:r>
      <w:r>
        <w:rPr>
          <w:rFonts w:hint="default" w:ascii="Times New Roman" w:hAnsi="Times New Roman" w:cs="Times New Roman"/>
          <w:i/>
          <w:iCs/>
          <w:sz w:val="24"/>
          <w:szCs w:val="24"/>
        </w:rPr>
        <w:t>Huang</w:t>
      </w:r>
      <w:r>
        <w:rPr>
          <w:rFonts w:hint="eastAsia" w:ascii="Times New Roman" w:hAnsi="Times New Roman" w:cs="Times New Roman"/>
          <w:i/>
          <w:iCs/>
          <w:sz w:val="24"/>
          <w:szCs w:val="24"/>
          <w:lang w:val="en-US" w:eastAsia="zh-CN"/>
        </w:rPr>
        <w:t>bo</w:t>
      </w:r>
      <w:r>
        <w:rPr>
          <w:rFonts w:hint="default" w:ascii="Times New Roman" w:hAnsi="Times New Roman" w:cs="Times New Roman"/>
          <w:sz w:val="24"/>
          <w:szCs w:val="24"/>
        </w:rPr>
        <w:t xml:space="preserve">), along with the content of osthole from </w:t>
      </w:r>
      <w:bookmarkStart w:id="0" w:name="OLE_LINK5"/>
      <w:r>
        <w:rPr>
          <w:rFonts w:hint="default" w:ascii="Times New Roman" w:hAnsi="Times New Roman" w:cs="Times New Roman"/>
          <w:sz w:val="24"/>
          <w:szCs w:val="24"/>
        </w:rPr>
        <w:t>Cnidii Fructus</w:t>
      </w:r>
      <w:bookmarkEnd w:id="0"/>
      <w:r>
        <w:rPr>
          <w:rFonts w:hint="default" w:ascii="Times New Roman" w:hAnsi="Times New Roman" w:cs="Times New Roman"/>
          <w:sz w:val="24"/>
          <w:szCs w:val="24"/>
        </w:rPr>
        <w:t xml:space="preserve"> (</w:t>
      </w:r>
      <w:r>
        <w:rPr>
          <w:rFonts w:hint="default" w:ascii="Times New Roman" w:hAnsi="Times New Roman" w:cs="Times New Roman"/>
          <w:i/>
          <w:iCs/>
          <w:sz w:val="24"/>
          <w:szCs w:val="24"/>
        </w:rPr>
        <w:t>She</w:t>
      </w:r>
      <w:r>
        <w:rPr>
          <w:rFonts w:hint="eastAsia" w:ascii="Times New Roman" w:hAnsi="Times New Roman" w:cs="Times New Roman"/>
          <w:i/>
          <w:iCs/>
          <w:sz w:val="24"/>
          <w:szCs w:val="24"/>
          <w:lang w:val="en-US" w:eastAsia="zh-CN"/>
        </w:rPr>
        <w:t>c</w:t>
      </w:r>
      <w:r>
        <w:rPr>
          <w:rFonts w:hint="default" w:ascii="Times New Roman" w:hAnsi="Times New Roman" w:cs="Times New Roman"/>
          <w:i/>
          <w:iCs/>
          <w:sz w:val="24"/>
          <w:szCs w:val="24"/>
        </w:rPr>
        <w:t>huang</w:t>
      </w:r>
      <w:r>
        <w:rPr>
          <w:rFonts w:hint="eastAsia" w:ascii="Times New Roman" w:hAnsi="Times New Roman" w:cs="Times New Roman"/>
          <w:i/>
          <w:iCs/>
          <w:sz w:val="24"/>
          <w:szCs w:val="24"/>
          <w:lang w:val="en-US" w:eastAsia="zh-CN"/>
        </w:rPr>
        <w:t>z</w:t>
      </w:r>
      <w:r>
        <w:rPr>
          <w:rFonts w:hint="default" w:ascii="Times New Roman" w:hAnsi="Times New Roman" w:cs="Times New Roman"/>
          <w:i/>
          <w:iCs/>
          <w:sz w:val="24"/>
          <w:szCs w:val="24"/>
        </w:rPr>
        <w:t>i</w:t>
      </w:r>
      <w:r>
        <w:rPr>
          <w:rFonts w:hint="default" w:ascii="Times New Roman" w:hAnsi="Times New Roman" w:cs="Times New Roman"/>
          <w:sz w:val="24"/>
          <w:szCs w:val="24"/>
        </w:rPr>
        <w:t>). This analytical approach is pivotal for the standardization and quality control of traditional Chinese medicinal drug pair.</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kern w:val="2"/>
          <w:sz w:val="24"/>
          <w:szCs w:val="24"/>
          <w:lang w:val="en-US" w:eastAsia="zh-CN" w:bidi="ar-SA"/>
        </w:rPr>
        <w:t>1.</w:t>
      </w:r>
      <w:r>
        <w:rPr>
          <w:rFonts w:hint="default" w:ascii="Times New Roman" w:hAnsi="Times New Roman" w:cs="Times New Roman"/>
          <w:b/>
          <w:bCs/>
          <w:sz w:val="24"/>
          <w:szCs w:val="24"/>
          <w:lang w:val="en-US" w:eastAsia="zh-CN"/>
        </w:rPr>
        <w:t>Instruments and Reagents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LC-20AT high-performance liquid chromatograph (Shimadzu, Japan)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XSE205DU electronic balance (Mettler Toledo, USA)</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Berberine hydrochloride (S01A10K94340, purity ≥ 98%)</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Phellodendrine chloride (J30HB189655, purity ≥ 98%)</w:t>
      </w:r>
      <w:r>
        <w:rPr>
          <w:rFonts w:hint="default" w:ascii="Times New Roman" w:hAnsi="Times New Roman" w:cs="Times New Roman"/>
          <w:sz w:val="24"/>
          <w:szCs w:val="24"/>
          <w:lang w:val="en-US" w:eastAsia="zh-CN"/>
        </w:rPr>
        <w:t xml:space="preserve">, </w:t>
      </w:r>
      <w:bookmarkStart w:id="1" w:name="OLE_LINK3"/>
      <w:r>
        <w:rPr>
          <w:rFonts w:hint="default" w:ascii="Times New Roman" w:hAnsi="Times New Roman" w:cs="Times New Roman"/>
          <w:sz w:val="24"/>
          <w:szCs w:val="24"/>
        </w:rPr>
        <w:t>Osthole</w:t>
      </w:r>
      <w:bookmarkEnd w:id="1"/>
      <w:r>
        <w:rPr>
          <w:rFonts w:hint="default" w:ascii="Times New Roman" w:hAnsi="Times New Roman" w:cs="Times New Roman"/>
          <w:sz w:val="24"/>
          <w:szCs w:val="24"/>
        </w:rPr>
        <w:t xml:space="preserve"> (Batch number: T08M8B30733, purity ≥ 98%)</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All reagents were procured from Shanghai Yuanye Biotechnology Co., Ltd.</w:t>
      </w:r>
      <w:r>
        <w:rPr>
          <w:rFonts w:hint="eastAsia" w:ascii="Times New Roman" w:hAnsi="Times New Roman" w:cs="Times New Roman"/>
          <w:sz w:val="24"/>
          <w:szCs w:val="24"/>
          <w:lang w:val="en-US" w:eastAsia="zh-CN"/>
        </w:rPr>
        <w:t xml:space="preserve"> (China). Phellodendri Chinensis Cortex (</w:t>
      </w:r>
      <w:r>
        <w:rPr>
          <w:rFonts w:hint="eastAsia" w:ascii="Times New Roman" w:hAnsi="Times New Roman" w:cs="Times New Roman"/>
          <w:i/>
          <w:iCs/>
          <w:sz w:val="24"/>
          <w:szCs w:val="24"/>
          <w:lang w:val="en-US" w:eastAsia="zh-CN"/>
        </w:rPr>
        <w:t>Huangbo</w:t>
      </w:r>
      <w:r>
        <w:rPr>
          <w:rFonts w:hint="eastAsia" w:ascii="Times New Roman" w:hAnsi="Times New Roman" w:cs="Times New Roman"/>
          <w:sz w:val="24"/>
          <w:szCs w:val="24"/>
          <w:lang w:val="en-US" w:eastAsia="zh-CN"/>
        </w:rPr>
        <w:t>, Lot No. B22123101-01) and Cnidii Fructus (</w:t>
      </w:r>
      <w:r>
        <w:rPr>
          <w:rFonts w:hint="eastAsia" w:ascii="Times New Roman" w:hAnsi="Times New Roman" w:cs="Times New Roman"/>
          <w:i/>
          <w:iCs/>
          <w:sz w:val="24"/>
          <w:szCs w:val="24"/>
          <w:lang w:val="en-US" w:eastAsia="zh-CN"/>
        </w:rPr>
        <w:t>Shechuangzi</w:t>
      </w:r>
      <w:r>
        <w:rPr>
          <w:rFonts w:hint="eastAsia" w:ascii="Times New Roman" w:hAnsi="Times New Roman" w:cs="Times New Roman"/>
          <w:sz w:val="24"/>
          <w:szCs w:val="24"/>
          <w:lang w:val="en-US" w:eastAsia="zh-CN"/>
        </w:rPr>
        <w:t>, Lot No. 20200601) were supplied by Shandong Jianlian Shengjia traditional Chinese Medicine Store (China).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b/>
          <w:bCs/>
          <w:sz w:val="24"/>
          <w:szCs w:val="24"/>
          <w:lang w:val="en-US" w:eastAsia="zh-CN"/>
        </w:rPr>
      </w:pPr>
      <w:r>
        <w:rPr>
          <w:rFonts w:hint="default" w:ascii="Times New Roman" w:hAnsi="Times New Roman" w:cs="Times New Roman" w:eastAsiaTheme="minorEastAsia"/>
          <w:b/>
          <w:bCs/>
          <w:kern w:val="2"/>
          <w:sz w:val="24"/>
          <w:szCs w:val="24"/>
          <w:lang w:val="en-US" w:eastAsia="zh-CN" w:bidi="ar-SA"/>
        </w:rPr>
        <w:t>2.</w:t>
      </w:r>
      <w:r>
        <w:rPr>
          <w:rFonts w:hint="default" w:ascii="Times New Roman" w:hAnsi="Times New Roman" w:cs="Times New Roman"/>
          <w:b/>
          <w:bCs/>
          <w:sz w:val="24"/>
          <w:szCs w:val="24"/>
          <w:lang w:val="en-US" w:eastAsia="zh-CN"/>
        </w:rPr>
        <w:t>Method</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eastAsiaTheme="minorEastAsia"/>
          <w:i/>
          <w:iCs/>
          <w:sz w:val="24"/>
          <w:szCs w:val="24"/>
          <w:lang w:val="en-US" w:eastAsia="zh-CN"/>
        </w:rPr>
      </w:pPr>
      <w:r>
        <w:rPr>
          <w:rFonts w:hint="default" w:ascii="Times New Roman" w:hAnsi="Times New Roman" w:cs="Times New Roman" w:eastAsiaTheme="minorEastAsia"/>
          <w:i/>
          <w:iCs/>
          <w:kern w:val="2"/>
          <w:sz w:val="24"/>
          <w:szCs w:val="24"/>
          <w:lang w:val="en-US" w:eastAsia="zh-CN" w:bidi="ar-SA"/>
        </w:rPr>
        <w:t>2.1.</w:t>
      </w:r>
      <w:r>
        <w:rPr>
          <w:rFonts w:hint="eastAsia" w:ascii="Times New Roman" w:hAnsi="Times New Roman" w:cs="Times New Roman"/>
          <w:i/>
          <w:iCs/>
          <w:kern w:val="2"/>
          <w:sz w:val="24"/>
          <w:szCs w:val="24"/>
          <w:lang w:val="en-US" w:eastAsia="zh-CN" w:bidi="ar-SA"/>
        </w:rPr>
        <w:t xml:space="preserve"> </w:t>
      </w:r>
      <w:r>
        <w:rPr>
          <w:rFonts w:hint="default" w:ascii="Times New Roman" w:hAnsi="Times New Roman" w:cs="Times New Roman"/>
          <w:i/>
          <w:iCs/>
          <w:sz w:val="24"/>
          <w:szCs w:val="24"/>
        </w:rPr>
        <w:t xml:space="preserve">Determination of </w:t>
      </w:r>
      <w:r>
        <w:rPr>
          <w:rFonts w:hint="eastAsia" w:ascii="Times New Roman" w:hAnsi="Times New Roman" w:cs="Times New Roman"/>
          <w:i/>
          <w:iCs/>
          <w:sz w:val="24"/>
          <w:szCs w:val="24"/>
          <w:lang w:val="en-US" w:eastAsia="zh-CN"/>
        </w:rPr>
        <w:t>b</w:t>
      </w:r>
      <w:r>
        <w:rPr>
          <w:rFonts w:hint="default" w:ascii="Times New Roman" w:hAnsi="Times New Roman" w:cs="Times New Roman"/>
          <w:i/>
          <w:iCs/>
          <w:sz w:val="24"/>
          <w:szCs w:val="24"/>
        </w:rPr>
        <w:t xml:space="preserve">erberine </w:t>
      </w:r>
      <w:r>
        <w:rPr>
          <w:rFonts w:hint="eastAsia" w:ascii="Times New Roman" w:hAnsi="Times New Roman" w:cs="Times New Roman"/>
          <w:i/>
          <w:iCs/>
          <w:sz w:val="24"/>
          <w:szCs w:val="24"/>
          <w:lang w:val="en-US" w:eastAsia="zh-CN"/>
        </w:rPr>
        <w:t>c</w:t>
      </w:r>
      <w:r>
        <w:rPr>
          <w:rFonts w:hint="default" w:ascii="Times New Roman" w:hAnsi="Times New Roman" w:cs="Times New Roman"/>
          <w:i/>
          <w:iCs/>
          <w:sz w:val="24"/>
          <w:szCs w:val="24"/>
        </w:rPr>
        <w:t>ontent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 xml:space="preserve">0.1 g </w:t>
      </w:r>
      <w:r>
        <w:rPr>
          <w:rFonts w:hint="default" w:ascii="Times New Roman" w:hAnsi="Times New Roman" w:cs="Times New Roman"/>
          <w:sz w:val="24"/>
          <w:szCs w:val="24"/>
        </w:rPr>
        <w:t xml:space="preserve">berberine reference standard </w:t>
      </w:r>
      <w:r>
        <w:rPr>
          <w:rFonts w:hint="eastAsia" w:ascii="Times New Roman" w:hAnsi="Times New Roman" w:cs="Times New Roman"/>
          <w:sz w:val="24"/>
          <w:szCs w:val="24"/>
          <w:lang w:val="en-US" w:eastAsia="zh-CN"/>
        </w:rPr>
        <w:t>wa</w:t>
      </w:r>
      <w:r>
        <w:rPr>
          <w:rFonts w:hint="default" w:ascii="Times New Roman" w:hAnsi="Times New Roman" w:cs="Times New Roman"/>
          <w:sz w:val="24"/>
          <w:szCs w:val="24"/>
        </w:rPr>
        <w:t>s accurately weighed and dissolved in a</w:t>
      </w:r>
      <w:bookmarkStart w:id="2" w:name="OLE_LINK1"/>
      <w:r>
        <w:rPr>
          <w:rFonts w:hint="default" w:ascii="Times New Roman" w:hAnsi="Times New Roman" w:cs="Times New Roman"/>
          <w:sz w:val="24"/>
          <w:szCs w:val="24"/>
        </w:rPr>
        <w:t xml:space="preserve"> mixture of acetonitrile</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0.1% phosphoric acid</w:t>
      </w:r>
      <w:bookmarkEnd w:id="2"/>
      <w:r>
        <w:rPr>
          <w:rFonts w:hint="default" w:ascii="Times New Roman" w:hAnsi="Times New Roman" w:cs="Times New Roman"/>
          <w:sz w:val="24"/>
          <w:szCs w:val="24"/>
        </w:rPr>
        <w:t xml:space="preserve"> to yield a solution with a concentration of 0.1 mg/mL berberine. 0.1 g Phellodendri Chinensis Cortex, passed through a No. 3 sieve, </w:t>
      </w:r>
      <w:r>
        <w:rPr>
          <w:rFonts w:hint="default" w:ascii="Times New Roman" w:hAnsi="Times New Roman" w:cs="Times New Roman"/>
          <w:sz w:val="24"/>
          <w:szCs w:val="24"/>
          <w:lang w:val="en-US" w:eastAsia="zh-CN"/>
        </w:rPr>
        <w:t>wa</w:t>
      </w:r>
      <w:r>
        <w:rPr>
          <w:rFonts w:hint="default" w:ascii="Times New Roman" w:hAnsi="Times New Roman" w:cs="Times New Roman"/>
          <w:sz w:val="24"/>
          <w:szCs w:val="24"/>
        </w:rPr>
        <w:t xml:space="preserve">s precisely weighed and placed into a 100 mL volumetric flask. The powder </w:t>
      </w:r>
      <w:r>
        <w:rPr>
          <w:rFonts w:hint="default" w:ascii="Times New Roman" w:hAnsi="Times New Roman" w:cs="Times New Roman"/>
          <w:sz w:val="24"/>
          <w:szCs w:val="24"/>
          <w:lang w:val="en-US" w:eastAsia="zh-CN"/>
        </w:rPr>
        <w:t>was</w:t>
      </w:r>
      <w:r>
        <w:rPr>
          <w:rFonts w:hint="default" w:ascii="Times New Roman" w:hAnsi="Times New Roman" w:cs="Times New Roman"/>
          <w:sz w:val="24"/>
          <w:szCs w:val="24"/>
        </w:rPr>
        <w:t xml:space="preserve"> then treated with 80 mL of the aforementioned solution and subjected to ultrasonication at 250 W and 40 kHz for 40 min. Post-treatment, the mixture </w:t>
      </w:r>
      <w:r>
        <w:rPr>
          <w:rFonts w:hint="default" w:ascii="Times New Roman" w:hAnsi="Times New Roman" w:cs="Times New Roman"/>
          <w:sz w:val="24"/>
          <w:szCs w:val="24"/>
          <w:lang w:val="en-US" w:eastAsia="zh-CN"/>
        </w:rPr>
        <w:t>was</w:t>
      </w:r>
      <w:r>
        <w:rPr>
          <w:rFonts w:hint="default" w:ascii="Times New Roman" w:hAnsi="Times New Roman" w:cs="Times New Roman"/>
          <w:sz w:val="24"/>
          <w:szCs w:val="24"/>
        </w:rPr>
        <w:t xml:space="preserve"> cooled and completed to volume with</w:t>
      </w:r>
      <w:r>
        <w:rPr>
          <w:rFonts w:hint="eastAsia" w:ascii="Times New Roman" w:hAnsi="Times New Roman" w:cs="Times New Roman"/>
          <w:sz w:val="24"/>
          <w:szCs w:val="24"/>
          <w:lang w:val="en-US" w:eastAsia="zh-CN"/>
        </w:rPr>
        <w:t xml:space="preserve"> the</w:t>
      </w:r>
      <w:r>
        <w:rPr>
          <w:rFonts w:hint="default" w:ascii="Times New Roman" w:hAnsi="Times New Roman" w:cs="Times New Roman"/>
          <w:sz w:val="24"/>
          <w:szCs w:val="24"/>
        </w:rPr>
        <w:t xml:space="preserve"> mixture of acetonitrile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0.1% phosphoric acid, followed by thorough mixing and filtration. Subsequently, 5 μL aliquots of both the berberine reference standard solution and the test solution</w:t>
      </w:r>
      <w:r>
        <w:rPr>
          <w:rFonts w:hint="default" w:ascii="Times New Roman" w:hAnsi="Times New Roman" w:cs="Times New Roman"/>
          <w:sz w:val="24"/>
          <w:szCs w:val="24"/>
          <w:lang w:val="en-US" w:eastAsia="zh-CN"/>
        </w:rPr>
        <w:t xml:space="preserve"> were</w:t>
      </w:r>
      <w:r>
        <w:rPr>
          <w:rFonts w:hint="default" w:ascii="Times New Roman" w:hAnsi="Times New Roman" w:cs="Times New Roman"/>
          <w:sz w:val="24"/>
          <w:szCs w:val="24"/>
        </w:rPr>
        <w:t xml:space="preserve"> injected into the high-performance liquid chromatograph, with the detection wavelength set at 265 nm. The berberine content </w:t>
      </w:r>
      <w:r>
        <w:rPr>
          <w:rFonts w:hint="default" w:ascii="Times New Roman" w:hAnsi="Times New Roman" w:cs="Times New Roman"/>
          <w:sz w:val="24"/>
          <w:szCs w:val="24"/>
          <w:lang w:val="en-US" w:eastAsia="zh-CN"/>
        </w:rPr>
        <w:t>was</w:t>
      </w:r>
      <w:r>
        <w:rPr>
          <w:rFonts w:hint="default" w:ascii="Times New Roman" w:hAnsi="Times New Roman" w:cs="Times New Roman"/>
          <w:sz w:val="24"/>
          <w:szCs w:val="24"/>
        </w:rPr>
        <w:t xml:space="preserve"> calculated based on the dry weight of the sample, with the content expressed as berberine hydrochloride (C</w:t>
      </w:r>
      <w:r>
        <w:rPr>
          <w:rFonts w:hint="default" w:ascii="Times New Roman" w:hAnsi="Times New Roman" w:cs="Times New Roman"/>
          <w:sz w:val="24"/>
          <w:szCs w:val="24"/>
          <w:vertAlign w:val="subscript"/>
        </w:rPr>
        <w:t>20</w:t>
      </w:r>
      <w:r>
        <w:rPr>
          <w:rFonts w:hint="default" w:ascii="Times New Roman" w:hAnsi="Times New Roman" w:cs="Times New Roman"/>
          <w:sz w:val="24"/>
          <w:szCs w:val="24"/>
        </w:rPr>
        <w:t>H</w:t>
      </w:r>
      <w:r>
        <w:rPr>
          <w:rFonts w:hint="default" w:ascii="Times New Roman" w:hAnsi="Times New Roman" w:cs="Times New Roman"/>
          <w:sz w:val="24"/>
          <w:szCs w:val="24"/>
          <w:vertAlign w:val="subscript"/>
        </w:rPr>
        <w:t>17</w:t>
      </w:r>
      <w:r>
        <w:rPr>
          <w:rFonts w:hint="default" w:ascii="Times New Roman" w:hAnsi="Times New Roman" w:cs="Times New Roman"/>
          <w:sz w:val="24"/>
          <w:szCs w:val="24"/>
        </w:rPr>
        <w:t>NO</w:t>
      </w:r>
      <w:r>
        <w:rPr>
          <w:rFonts w:hint="default" w:ascii="Times New Roman" w:hAnsi="Times New Roman" w:cs="Times New Roman"/>
          <w:sz w:val="24"/>
          <w:szCs w:val="24"/>
          <w:vertAlign w:val="subscript"/>
        </w:rPr>
        <w:t>4</w:t>
      </w:r>
      <w:r>
        <w:rPr>
          <w:rFonts w:hint="default" w:ascii="Times New Roman" w:hAnsi="Times New Roman" w:cs="Times New Roman"/>
          <w:sz w:val="24"/>
          <w:szCs w:val="24"/>
        </w:rPr>
        <w:t>•HCl), ensuring it is not less than the threshold of 3.00%</w:t>
      </w:r>
      <w:r>
        <w:rPr>
          <w:rFonts w:hint="default" w:ascii="Times New Roman" w:hAnsi="Times New Roman" w:cs="Times New Roman"/>
          <w:sz w:val="24"/>
          <w:szCs w:val="24"/>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eastAsiaTheme="minorEastAsia"/>
          <w:i/>
          <w:iCs/>
          <w:sz w:val="24"/>
          <w:szCs w:val="24"/>
          <w:lang w:val="en-US" w:eastAsia="zh-CN"/>
        </w:rPr>
      </w:pPr>
      <w:r>
        <w:rPr>
          <w:rFonts w:hint="default" w:ascii="Times New Roman" w:hAnsi="Times New Roman" w:cs="Times New Roman" w:eastAsiaTheme="minorEastAsia"/>
          <w:i/>
          <w:iCs/>
          <w:kern w:val="2"/>
          <w:sz w:val="24"/>
          <w:szCs w:val="24"/>
          <w:lang w:val="en-US" w:eastAsia="zh-CN" w:bidi="ar-SA"/>
        </w:rPr>
        <w:t>2.2.</w:t>
      </w:r>
      <w:r>
        <w:rPr>
          <w:rFonts w:hint="eastAsia" w:ascii="Times New Roman" w:hAnsi="Times New Roman" w:cs="Times New Roman"/>
          <w:i/>
          <w:iCs/>
          <w:kern w:val="2"/>
          <w:sz w:val="24"/>
          <w:szCs w:val="24"/>
          <w:lang w:val="en-US" w:eastAsia="zh-CN" w:bidi="ar-SA"/>
        </w:rPr>
        <w:t xml:space="preserve"> </w:t>
      </w:r>
      <w:r>
        <w:rPr>
          <w:rFonts w:hint="default" w:ascii="Times New Roman" w:hAnsi="Times New Roman" w:cs="Times New Roman"/>
          <w:i/>
          <w:iCs/>
          <w:sz w:val="24"/>
          <w:szCs w:val="24"/>
        </w:rPr>
        <w:t xml:space="preserve">Determination of phellodendrine </w:t>
      </w:r>
      <w:r>
        <w:rPr>
          <w:rFonts w:hint="eastAsia" w:ascii="Times New Roman" w:hAnsi="Times New Roman" w:cs="Times New Roman"/>
          <w:i/>
          <w:iCs/>
          <w:sz w:val="24"/>
          <w:szCs w:val="24"/>
          <w:lang w:val="en-US" w:eastAsia="zh-CN"/>
        </w:rPr>
        <w:t>c</w:t>
      </w:r>
      <w:r>
        <w:rPr>
          <w:rFonts w:hint="default" w:ascii="Times New Roman" w:hAnsi="Times New Roman" w:cs="Times New Roman"/>
          <w:i/>
          <w:iCs/>
          <w:sz w:val="24"/>
          <w:szCs w:val="24"/>
        </w:rPr>
        <w:t>ontent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bookmarkStart w:id="3" w:name="OLE_LINK2"/>
      <w:r>
        <w:rPr>
          <w:rFonts w:hint="default" w:ascii="Times New Roman" w:hAnsi="Times New Roman" w:cs="Times New Roman"/>
          <w:sz w:val="24"/>
          <w:szCs w:val="24"/>
          <w:lang w:val="en-US" w:eastAsia="zh-CN"/>
        </w:rPr>
        <w:t xml:space="preserve">0.1 g </w:t>
      </w:r>
      <w:bookmarkStart w:id="4" w:name="OLE_LINK4"/>
      <w:r>
        <w:rPr>
          <w:rFonts w:hint="default" w:ascii="Times New Roman" w:hAnsi="Times New Roman" w:cs="Times New Roman"/>
          <w:sz w:val="24"/>
          <w:szCs w:val="24"/>
          <w:lang w:val="en-US" w:eastAsia="zh-CN"/>
        </w:rPr>
        <w:t>phellodendrine</w:t>
      </w:r>
      <w:bookmarkEnd w:id="4"/>
      <w:r>
        <w:rPr>
          <w:rFonts w:hint="default" w:ascii="Times New Roman" w:hAnsi="Times New Roman" w:cs="Times New Roman"/>
          <w:sz w:val="24"/>
          <w:szCs w:val="24"/>
          <w:lang w:val="en-US" w:eastAsia="zh-CN"/>
        </w:rPr>
        <w:t xml:space="preserve"> reference standard was accurately weighed and dissolved in a mixture of acetonitrile - 0.1% phosphoric acid to achieve a concentration of 0.1 mg/mL. Approximately 0.5 g of </w:t>
      </w:r>
      <w:r>
        <w:rPr>
          <w:rFonts w:hint="default" w:ascii="Times New Roman" w:hAnsi="Times New Roman" w:cs="Times New Roman"/>
          <w:sz w:val="24"/>
          <w:szCs w:val="24"/>
        </w:rPr>
        <w:t>Phellodendri Chinensis Cortex</w:t>
      </w:r>
      <w:r>
        <w:rPr>
          <w:rFonts w:hint="default" w:ascii="Times New Roman" w:hAnsi="Times New Roman" w:cs="Times New Roman"/>
          <w:sz w:val="24"/>
          <w:szCs w:val="24"/>
          <w:lang w:val="en-US" w:eastAsia="zh-CN"/>
        </w:rPr>
        <w:t xml:space="preserve"> powder (sieved through a No. 4 sieve) should be precisely weighed and placed in a stoppered conical flask, followed by the accurate addition of 25 mL of acetonitrile - 0.1% phosphoric acid solution. After weighing, subjected the mixture to ultrasonication (power: 250W, frequency: 40kHz) for 30 min, allowed it to cool down, reweighed it to compensate for any weight loss by replenishing with the mobile phase, and then vigorously shaked it. Filtered the resulting solution and collect the filtrate. Accurately pipetted both the reference solution and test solution with a volume of 5 μL each into the HPLC instrument while setting the detection wavelength at 284 nm. Calculated the content of phellodendrine in the dry material as phellodendrine chloride (C</w:t>
      </w:r>
      <w:r>
        <w:rPr>
          <w:rFonts w:hint="default" w:ascii="Times New Roman" w:hAnsi="Times New Roman" w:cs="Times New Roman"/>
          <w:sz w:val="24"/>
          <w:szCs w:val="24"/>
          <w:vertAlign w:val="subscript"/>
          <w:lang w:val="en-US" w:eastAsia="zh-CN"/>
        </w:rPr>
        <w:t>20</w:t>
      </w:r>
      <w:r>
        <w:rPr>
          <w:rFonts w:hint="default" w:ascii="Times New Roman" w:hAnsi="Times New Roman" w:cs="Times New Roman"/>
          <w:sz w:val="24"/>
          <w:szCs w:val="24"/>
          <w:lang w:val="en-US" w:eastAsia="zh-CN"/>
        </w:rPr>
        <w:t>H</w:t>
      </w:r>
      <w:r>
        <w:rPr>
          <w:rFonts w:hint="default" w:ascii="Times New Roman" w:hAnsi="Times New Roman" w:cs="Times New Roman"/>
          <w:sz w:val="24"/>
          <w:szCs w:val="24"/>
          <w:vertAlign w:val="subscript"/>
          <w:lang w:val="en-US" w:eastAsia="zh-CN"/>
        </w:rPr>
        <w:t>23</w:t>
      </w:r>
      <w:r>
        <w:rPr>
          <w:rFonts w:hint="default" w:ascii="Times New Roman" w:hAnsi="Times New Roman" w:cs="Times New Roman"/>
          <w:sz w:val="24"/>
          <w:szCs w:val="24"/>
          <w:lang w:val="en-US" w:eastAsia="zh-CN"/>
        </w:rPr>
        <w:t>NO</w:t>
      </w:r>
      <w:r>
        <w:rPr>
          <w:rFonts w:hint="default" w:ascii="Times New Roman" w:hAnsi="Times New Roman" w:cs="Times New Roman"/>
          <w:sz w:val="24"/>
          <w:szCs w:val="24"/>
          <w:vertAlign w:val="subscript"/>
          <w:lang w:val="en-US" w:eastAsia="zh-CN"/>
        </w:rPr>
        <w:t>4</w:t>
      </w:r>
      <w:r>
        <w:rPr>
          <w:rFonts w:hint="default" w:ascii="Times New Roman" w:hAnsi="Times New Roman" w:cs="Times New Roman"/>
          <w:sz w:val="24"/>
          <w:szCs w:val="24"/>
          <w:lang w:val="en-US" w:eastAsia="zh-CN"/>
        </w:rPr>
        <w:t>•HCl), ensuring that it is not less than 0.34%.</w:t>
      </w:r>
    </w:p>
    <w:bookmarkEnd w:id="3"/>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default"/>
          <w:i/>
          <w:iCs/>
          <w:sz w:val="24"/>
          <w:szCs w:val="24"/>
          <w:lang w:val="en-US" w:eastAsia="zh-CN"/>
        </w:rPr>
      </w:pPr>
      <w:r>
        <w:rPr>
          <w:rFonts w:hint="default" w:ascii="Times New Roman" w:hAnsi="Times New Roman" w:cs="Times New Roman" w:eastAsiaTheme="minorEastAsia"/>
          <w:i/>
          <w:iCs/>
          <w:kern w:val="2"/>
          <w:sz w:val="24"/>
          <w:szCs w:val="24"/>
          <w:lang w:val="en-US" w:eastAsia="zh-CN" w:bidi="ar-SA"/>
        </w:rPr>
        <w:t>2.3.</w:t>
      </w:r>
      <w:r>
        <w:rPr>
          <w:rFonts w:hint="eastAsia" w:ascii="Times New Roman" w:hAnsi="Times New Roman" w:cs="Times New Roman"/>
          <w:i/>
          <w:iCs/>
          <w:kern w:val="2"/>
          <w:sz w:val="24"/>
          <w:szCs w:val="24"/>
          <w:lang w:val="en-US" w:eastAsia="zh-CN" w:bidi="ar-SA"/>
        </w:rPr>
        <w:t xml:space="preserve"> </w:t>
      </w:r>
      <w:r>
        <w:rPr>
          <w:rFonts w:hint="default" w:ascii="Times New Roman" w:hAnsi="Times New Roman" w:cs="Times New Roman"/>
          <w:i/>
          <w:iCs/>
          <w:sz w:val="24"/>
          <w:szCs w:val="24"/>
        </w:rPr>
        <w:t>Determination of</w:t>
      </w:r>
      <w:r>
        <w:rPr>
          <w:rFonts w:hint="eastAsia" w:ascii="Times New Roman" w:hAnsi="Times New Roman" w:cs="Times New Roman"/>
          <w:i/>
          <w:iCs/>
          <w:sz w:val="24"/>
          <w:szCs w:val="24"/>
          <w:lang w:val="en-US" w:eastAsia="zh-CN"/>
        </w:rPr>
        <w:t xml:space="preserve"> o</w:t>
      </w:r>
      <w:r>
        <w:rPr>
          <w:rFonts w:hint="default" w:ascii="Times New Roman" w:hAnsi="Times New Roman" w:cs="Times New Roman"/>
          <w:i/>
          <w:iCs/>
          <w:sz w:val="24"/>
          <w:szCs w:val="24"/>
        </w:rPr>
        <w:t xml:space="preserve">sthole </w:t>
      </w:r>
      <w:r>
        <w:rPr>
          <w:rFonts w:hint="eastAsia" w:ascii="Times New Roman" w:hAnsi="Times New Roman" w:cs="Times New Roman"/>
          <w:i/>
          <w:iCs/>
          <w:sz w:val="24"/>
          <w:szCs w:val="24"/>
          <w:lang w:val="en-US" w:eastAsia="zh-CN"/>
        </w:rPr>
        <w:t>c</w:t>
      </w:r>
      <w:r>
        <w:rPr>
          <w:rFonts w:hint="default" w:ascii="Times New Roman" w:hAnsi="Times New Roman" w:cs="Times New Roman"/>
          <w:i/>
          <w:iCs/>
          <w:sz w:val="24"/>
          <w:szCs w:val="24"/>
        </w:rPr>
        <w:t>ontent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0.1 g</w:t>
      </w:r>
      <w:r>
        <w:rPr>
          <w:rFonts w:hint="default" w:ascii="Times New Roman" w:hAnsi="Times New Roman" w:cs="Times New Roman"/>
          <w:sz w:val="24"/>
          <w:szCs w:val="24"/>
          <w:lang w:val="en-US" w:eastAsia="zh-CN"/>
        </w:rPr>
        <w:t xml:space="preserve"> </w:t>
      </w:r>
      <w:r>
        <w:rPr>
          <w:rFonts w:hint="eastAsia" w:ascii="Times New Roman" w:hAnsi="Times New Roman" w:cs="Times New Roman"/>
          <w:i w:val="0"/>
          <w:iCs w:val="0"/>
          <w:sz w:val="24"/>
          <w:szCs w:val="24"/>
          <w:lang w:val="en-US" w:eastAsia="zh-CN"/>
        </w:rPr>
        <w:t>o</w:t>
      </w:r>
      <w:r>
        <w:rPr>
          <w:rFonts w:hint="default" w:ascii="Times New Roman" w:hAnsi="Times New Roman" w:cs="Times New Roman"/>
          <w:i w:val="0"/>
          <w:iCs w:val="0"/>
          <w:sz w:val="24"/>
          <w:szCs w:val="24"/>
        </w:rPr>
        <w:t>sthole</w:t>
      </w:r>
      <w:r>
        <w:rPr>
          <w:rFonts w:hint="default" w:ascii="Times New Roman" w:hAnsi="Times New Roman" w:cs="Times New Roman"/>
          <w:sz w:val="24"/>
          <w:szCs w:val="24"/>
          <w:lang w:val="en-US" w:eastAsia="zh-CN"/>
        </w:rPr>
        <w:t xml:space="preserve"> reference standard </w:t>
      </w:r>
      <w:r>
        <w:rPr>
          <w:rFonts w:hint="eastAsia" w:ascii="Times New Roman" w:hAnsi="Times New Roman" w:cs="Times New Roman"/>
          <w:sz w:val="24"/>
          <w:szCs w:val="24"/>
          <w:lang w:val="en-US" w:eastAsia="zh-CN"/>
        </w:rPr>
        <w:t>wa</w:t>
      </w:r>
      <w:r>
        <w:rPr>
          <w:rFonts w:hint="default" w:ascii="Times New Roman" w:hAnsi="Times New Roman" w:cs="Times New Roman"/>
          <w:sz w:val="24"/>
          <w:szCs w:val="24"/>
          <w:lang w:val="en-US" w:eastAsia="zh-CN"/>
        </w:rPr>
        <w:t xml:space="preserve">s accurately weighed and dissolved in ethanol to achieve a concentration of </w:t>
      </w:r>
      <w:r>
        <w:rPr>
          <w:rFonts w:hint="eastAsia" w:ascii="Times New Roman" w:hAnsi="Times New Roman" w:cs="Times New Roman"/>
          <w:sz w:val="24"/>
          <w:szCs w:val="24"/>
          <w:lang w:val="en-US" w:eastAsia="zh-CN"/>
        </w:rPr>
        <w:t>45</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μ</w:t>
      </w:r>
      <w:r>
        <w:rPr>
          <w:rFonts w:hint="default" w:ascii="Times New Roman" w:hAnsi="Times New Roman" w:cs="Times New Roman"/>
          <w:sz w:val="24"/>
          <w:szCs w:val="24"/>
          <w:lang w:val="en-US" w:eastAsia="zh-CN"/>
        </w:rPr>
        <w:t>g/mL. Take</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 0.1 g of the sieved (through a No. 3 sieve) </w:t>
      </w:r>
      <w:r>
        <w:rPr>
          <w:rFonts w:hint="default" w:ascii="Times New Roman" w:hAnsi="Times New Roman" w:cs="Times New Roman"/>
          <w:sz w:val="24"/>
          <w:szCs w:val="24"/>
        </w:rPr>
        <w:t>Cnidii Fructus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powder, accurately weigh</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it, and place</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 it in a stoppered conical flask. Accurately add</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25 mL of anhydrous ethanol, seal tightly, weigh</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the flask. Then, subject</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the mixture to ultrasonic treatment (power 300W, frequency 50kHz) for 30 minutes, cool</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it down, reweigh</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the flask, and replenish</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with anhydrous ethanol to compensate for any weight loss, then mix well. Accurately take</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 5 mL of the supernatant and transfer</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it to a 10 mL volumetric flask, add</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anhydrous ethanol to the mark, and mix</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well to obtain the test solution. Accurately pipette</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 10 µL of both the reference solution and the test solution, and inject</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them into the HPLC instrument, with the detection wavelength set to 322 nm. Calculate</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 the content of osthole in the dried material, and it should not be less than 1.00%.</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Result</w:t>
      </w:r>
    </w:p>
    <w:p>
      <w:pPr>
        <w:numPr>
          <w:ilvl w:val="0"/>
          <w:numId w:val="0"/>
        </w:numPr>
        <w:rPr>
          <w:rFonts w:hint="default" w:eastAsiaTheme="minorEastAsia"/>
          <w:sz w:val="24"/>
          <w:szCs w:val="24"/>
          <w:lang w:val="en-US" w:eastAsia="zh-CN"/>
        </w:rPr>
      </w:pPr>
    </w:p>
    <w:p>
      <w:pPr>
        <w:numPr>
          <w:ilvl w:val="0"/>
          <w:numId w:val="0"/>
        </w:numPr>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 xml:space="preserve">Employing the external standard method to calculate the contents of berberine, </w:t>
      </w:r>
      <w:r>
        <w:rPr>
          <w:rFonts w:hint="default" w:ascii="Times New Roman" w:hAnsi="Times New Roman" w:cs="Times New Roman"/>
          <w:sz w:val="24"/>
          <w:szCs w:val="24"/>
          <w:lang w:val="en-US" w:eastAsia="zh-CN"/>
        </w:rPr>
        <w:t>phellodendrine</w:t>
      </w:r>
      <w:r>
        <w:rPr>
          <w:rFonts w:hint="default" w:ascii="Times New Roman" w:hAnsi="Times New Roman" w:cs="Times New Roman" w:eastAsiaTheme="minorEastAsia"/>
          <w:sz w:val="24"/>
          <w:szCs w:val="24"/>
          <w:lang w:val="en-US" w:eastAsia="zh-CN"/>
        </w:rPr>
        <w:t xml:space="preserve">, and osthole, the average contents were determined to be 5.88%, 0.49%, and 1.82%, respectively. All of these values meet the </w:t>
      </w:r>
      <w:r>
        <w:rPr>
          <w:rFonts w:hint="default" w:ascii="Times New Roman" w:hAnsi="Times New Roman" w:cs="Times New Roman"/>
          <w:i/>
          <w:iCs/>
          <w:sz w:val="24"/>
          <w:szCs w:val="24"/>
        </w:rPr>
        <w:t>Pharmacopoeia of the People's Republic of China 2020</w:t>
      </w:r>
      <w:r>
        <w:rPr>
          <w:rFonts w:hint="eastAsia" w:ascii="Times New Roman" w:hAnsi="Times New Roman" w:cs="Times New Roman"/>
          <w:i/>
          <w:iCs/>
          <w:sz w:val="24"/>
          <w:szCs w:val="24"/>
          <w:lang w:val="en-US" w:eastAsia="zh-CN"/>
        </w:rPr>
        <w:t xml:space="preserve"> </w:t>
      </w:r>
      <w:r>
        <w:rPr>
          <w:rFonts w:hint="default" w:ascii="Times New Roman" w:hAnsi="Times New Roman" w:cs="Times New Roman" w:eastAsiaTheme="minorEastAsia"/>
          <w:sz w:val="24"/>
          <w:szCs w:val="24"/>
          <w:lang w:val="en-US" w:eastAsia="zh-CN"/>
        </w:rPr>
        <w:t>standards, confirming the quality of the medicinal products</w:t>
      </w:r>
    </w:p>
    <w:p>
      <w:pPr>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lang w:val="en-US" w:eastAsia="zh-CN"/>
        </w:rPr>
        <w:t>Table S1</w:t>
      </w:r>
      <w:r>
        <w:rPr>
          <w:rFonts w:hint="default" w:ascii="Times New Roman" w:hAnsi="Times New Roman" w:cs="Times New Roman"/>
          <w:sz w:val="24"/>
          <w:szCs w:val="24"/>
          <w:lang w:val="en-US" w:eastAsia="zh-CN"/>
        </w:rPr>
        <w:t xml:space="preserve"> Content of each compound in the product to be measured</w:t>
      </w:r>
    </w:p>
    <w:tbl>
      <w:tblPr>
        <w:tblStyle w:val="3"/>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840" w:type="dxa"/>
            <w:tcBorders>
              <w:bottom w:val="single" w:color="auto" w:sz="4" w:space="0"/>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Compound</w:t>
            </w:r>
          </w:p>
        </w:tc>
        <w:tc>
          <w:tcPr>
            <w:tcW w:w="2841" w:type="dxa"/>
            <w:tcBorders>
              <w:bottom w:val="single" w:color="auto" w:sz="4" w:space="0"/>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pecified content</w:t>
            </w:r>
            <w:r>
              <w:rPr>
                <w:rFonts w:hint="default" w:ascii="Times New Roman" w:hAnsi="Times New Roman" w:cs="Times New Roman"/>
                <w:sz w:val="21"/>
                <w:szCs w:val="21"/>
                <w:lang w:val="en-US" w:eastAsia="zh-CN"/>
              </w:rPr>
              <w:t xml:space="preserve"> (%)</w:t>
            </w:r>
          </w:p>
        </w:tc>
        <w:tc>
          <w:tcPr>
            <w:tcW w:w="2841" w:type="dxa"/>
            <w:tcBorders>
              <w:bottom w:val="single" w:color="auto" w:sz="4" w:space="0"/>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Content of test material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2840" w:type="dxa"/>
            <w:tcBorders>
              <w:top w:val="single" w:color="auto" w:sz="4" w:space="0"/>
              <w:tl2br w:val="nil"/>
              <w:tr2bl w:val="nil"/>
            </w:tcBorders>
            <w:vAlign w:val="center"/>
          </w:tcPr>
          <w:p>
            <w:pPr>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B</w:t>
            </w:r>
            <w:r>
              <w:rPr>
                <w:rFonts w:hint="default" w:ascii="Times New Roman" w:hAnsi="Times New Roman" w:cs="Times New Roman"/>
                <w:sz w:val="21"/>
                <w:szCs w:val="21"/>
                <w:vertAlign w:val="baseline"/>
              </w:rPr>
              <w:t>erberine</w:t>
            </w:r>
          </w:p>
        </w:tc>
        <w:tc>
          <w:tcPr>
            <w:tcW w:w="2841" w:type="dxa"/>
            <w:tcBorders>
              <w:top w:val="single" w:color="auto" w:sz="4" w:space="0"/>
              <w:tl2br w:val="nil"/>
              <w:tr2bl w:val="nil"/>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3.00</w:t>
            </w:r>
          </w:p>
        </w:tc>
        <w:tc>
          <w:tcPr>
            <w:tcW w:w="2841" w:type="dxa"/>
            <w:tcBorders>
              <w:top w:val="single" w:color="auto" w:sz="4" w:space="0"/>
              <w:tl2br w:val="nil"/>
              <w:tr2bl w:val="nil"/>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5.88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vAlign w:val="center"/>
          </w:tcPr>
          <w:p>
            <w:pPr>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Phellodendrine</w:t>
            </w:r>
          </w:p>
        </w:tc>
        <w:tc>
          <w:tcPr>
            <w:tcW w:w="2841" w:type="dxa"/>
            <w:tcBorders>
              <w:tl2br w:val="nil"/>
              <w:tr2bl w:val="nil"/>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0.34</w:t>
            </w:r>
          </w:p>
        </w:tc>
        <w:tc>
          <w:tcPr>
            <w:tcW w:w="2841" w:type="dxa"/>
            <w:tcBorders>
              <w:tl2br w:val="nil"/>
              <w:tr2bl w:val="nil"/>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vAlign w:val="center"/>
          </w:tcPr>
          <w:p>
            <w:pPr>
              <w:jc w:val="center"/>
              <w:rPr>
                <w:rFonts w:hint="default" w:ascii="Times New Roman" w:hAnsi="Times New Roman" w:cs="Times New Roman"/>
                <w:sz w:val="21"/>
                <w:szCs w:val="21"/>
                <w:vertAlign w:val="baseline"/>
              </w:rPr>
            </w:pPr>
            <w:r>
              <w:rPr>
                <w:rFonts w:hint="default" w:ascii="Times New Roman" w:hAnsi="Times New Roman" w:eastAsia="宋体" w:cs="Times New Roman"/>
                <w:sz w:val="21"/>
                <w:szCs w:val="21"/>
              </w:rPr>
              <w:t>Osthole</w:t>
            </w:r>
          </w:p>
        </w:tc>
        <w:tc>
          <w:tcPr>
            <w:tcW w:w="2841" w:type="dxa"/>
            <w:tcBorders>
              <w:tl2br w:val="nil"/>
              <w:tr2bl w:val="nil"/>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1.00</w:t>
            </w:r>
          </w:p>
        </w:tc>
        <w:tc>
          <w:tcPr>
            <w:tcW w:w="2841" w:type="dxa"/>
            <w:tcBorders>
              <w:tl2br w:val="nil"/>
              <w:tr2bl w:val="nil"/>
            </w:tcBorders>
            <w:vAlign w:val="center"/>
          </w:tcPr>
          <w:p>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1.82</w:t>
            </w:r>
          </w:p>
        </w:tc>
      </w:tr>
    </w:tbl>
    <w:p>
      <w:pPr>
        <w:jc w:val="center"/>
        <w:rPr>
          <w:rFonts w:hint="eastAsia" w:eastAsiaTheme="minorEastAsia"/>
          <w:lang w:eastAsia="zh-CN"/>
        </w:rPr>
      </w:pPr>
      <w:r>
        <w:rPr>
          <w:rFonts w:hint="eastAsia" w:eastAsiaTheme="minorEastAsia"/>
          <w:lang w:eastAsia="zh-CN"/>
        </w:rPr>
        <w:drawing>
          <wp:inline distT="0" distB="0" distL="114300" distR="114300">
            <wp:extent cx="5267960" cy="3815715"/>
            <wp:effectExtent l="0" t="0" r="8890" b="3810"/>
            <wp:docPr id="1" name="图片 1" descr="质控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质控组图"/>
                    <pic:cNvPicPr>
                      <a:picLocks noChangeAspect="1"/>
                    </pic:cNvPicPr>
                  </pic:nvPicPr>
                  <pic:blipFill>
                    <a:blip r:embed="rId4"/>
                    <a:stretch>
                      <a:fillRect/>
                    </a:stretch>
                  </pic:blipFill>
                  <pic:spPr>
                    <a:xfrm>
                      <a:off x="0" y="0"/>
                      <a:ext cx="5267960" cy="3815715"/>
                    </a:xfrm>
                    <a:prstGeom prst="rect">
                      <a:avLst/>
                    </a:prstGeom>
                  </pic:spPr>
                </pic:pic>
              </a:graphicData>
            </a:graphic>
          </wp:inline>
        </w:drawing>
      </w:r>
    </w:p>
    <w:p>
      <w:pPr>
        <w:rPr>
          <w:rFonts w:hint="default" w:ascii="Times New Roman" w:hAnsi="Times New Roman" w:cs="Times New Roman"/>
          <w:lang w:val="en-US" w:eastAsia="zh-CN"/>
        </w:rPr>
      </w:pPr>
      <w:r>
        <w:rPr>
          <w:rFonts w:hint="default" w:ascii="Times New Roman" w:hAnsi="Times New Roman" w:cs="Times New Roman"/>
          <w:b/>
          <w:bCs/>
          <w:sz w:val="24"/>
          <w:szCs w:val="24"/>
          <w:lang w:val="en-US" w:eastAsia="zh-CN"/>
        </w:rPr>
        <w:t>Fig. S1.</w:t>
      </w:r>
      <w:r>
        <w:rPr>
          <w:rFonts w:hint="default" w:ascii="Times New Roman" w:hAnsi="Times New Roman" w:cs="Times New Roman"/>
          <w:sz w:val="24"/>
          <w:szCs w:val="24"/>
          <w:lang w:val="en-US" w:eastAsia="zh-CN"/>
        </w:rPr>
        <w:t xml:space="preserve"> HPLC chromatograms of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erberine reference substance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(A)</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erberine test sample</w:t>
      </w:r>
      <w:r>
        <w:rPr>
          <w:rFonts w:hint="eastAsia" w:ascii="Times New Roman" w:hAnsi="Times New Roman" w:cs="Times New Roman"/>
          <w:sz w:val="24"/>
          <w:szCs w:val="24"/>
          <w:lang w:val="en-US" w:eastAsia="zh-CN"/>
        </w:rPr>
        <w:t xml:space="preserve"> (B), </w:t>
      </w:r>
      <w:r>
        <w:rPr>
          <w:rFonts w:hint="default" w:ascii="Times New Roman" w:hAnsi="Times New Roman" w:cs="Times New Roman"/>
          <w:sz w:val="24"/>
          <w:szCs w:val="24"/>
          <w:lang w:val="en-US" w:eastAsia="zh-CN"/>
        </w:rPr>
        <w:t>phellodendrine reference substance</w:t>
      </w:r>
      <w:r>
        <w:rPr>
          <w:rFonts w:hint="eastAsia" w:ascii="Times New Roman" w:hAnsi="Times New Roman" w:cs="Times New Roman"/>
          <w:sz w:val="24"/>
          <w:szCs w:val="24"/>
          <w:lang w:val="en-US" w:eastAsia="zh-CN"/>
        </w:rPr>
        <w:t xml:space="preserve"> (C), </w:t>
      </w:r>
      <w:r>
        <w:rPr>
          <w:rFonts w:hint="default" w:ascii="Times New Roman" w:hAnsi="Times New Roman" w:cs="Times New Roman"/>
          <w:sz w:val="24"/>
          <w:szCs w:val="24"/>
          <w:lang w:val="en-US" w:eastAsia="zh-CN"/>
        </w:rPr>
        <w:t>phellodendrine test sample</w:t>
      </w:r>
      <w:r>
        <w:rPr>
          <w:rFonts w:hint="eastAsia" w:ascii="Times New Roman" w:hAnsi="Times New Roman" w:cs="Times New Roman"/>
          <w:sz w:val="24"/>
          <w:szCs w:val="24"/>
          <w:lang w:val="en-US" w:eastAsia="zh-CN"/>
        </w:rPr>
        <w:t xml:space="preserve"> (D), o</w:t>
      </w:r>
      <w:r>
        <w:rPr>
          <w:rFonts w:hint="default" w:ascii="Times New Roman" w:hAnsi="Times New Roman" w:cs="Times New Roman"/>
          <w:sz w:val="24"/>
          <w:szCs w:val="24"/>
          <w:lang w:val="en-US" w:eastAsia="zh-CN"/>
        </w:rPr>
        <w:t>sthole reference substance</w:t>
      </w:r>
      <w:r>
        <w:rPr>
          <w:rFonts w:hint="eastAsia" w:ascii="Times New Roman" w:hAnsi="Times New Roman" w:cs="Times New Roman"/>
          <w:sz w:val="24"/>
          <w:szCs w:val="24"/>
          <w:lang w:val="en-US" w:eastAsia="zh-CN"/>
        </w:rPr>
        <w:t xml:space="preserve"> (E) </w:t>
      </w:r>
      <w:r>
        <w:rPr>
          <w:rFonts w:hint="default" w:ascii="Times New Roman" w:hAnsi="Times New Roman" w:cs="Times New Roman"/>
          <w:sz w:val="24"/>
          <w:szCs w:val="24"/>
          <w:lang w:val="en-US" w:eastAsia="zh-CN"/>
        </w:rPr>
        <w:t xml:space="preserve">and </w:t>
      </w:r>
      <w:r>
        <w:rPr>
          <w:rFonts w:hint="eastAsia" w:ascii="Times New Roman" w:hAnsi="Times New Roman" w:cs="Times New Roman"/>
          <w:sz w:val="24"/>
          <w:szCs w:val="24"/>
          <w:lang w:val="en-US" w:eastAsia="zh-CN"/>
        </w:rPr>
        <w:t>o</w:t>
      </w:r>
      <w:r>
        <w:rPr>
          <w:rFonts w:hint="default" w:ascii="Times New Roman" w:hAnsi="Times New Roman" w:cs="Times New Roman"/>
          <w:sz w:val="24"/>
          <w:szCs w:val="24"/>
          <w:lang w:val="en-US" w:eastAsia="zh-CN"/>
        </w:rPr>
        <w:t>sthole test sample (</w:t>
      </w:r>
      <w:r>
        <w:rPr>
          <w:rFonts w:hint="eastAsia" w:ascii="Times New Roman" w:hAnsi="Times New Roman" w:cs="Times New Roman"/>
          <w:sz w:val="24"/>
          <w:szCs w:val="24"/>
          <w:lang w:val="en-US" w:eastAsia="zh-CN"/>
        </w:rPr>
        <w:t>F</w:t>
      </w:r>
      <w:r>
        <w:rPr>
          <w:rFonts w:hint="default" w:ascii="Times New Roman" w:hAnsi="Times New Roman" w:cs="Times New Roman"/>
          <w:sz w:val="24"/>
          <w:szCs w:val="24"/>
          <w:lang w:val="en-US" w:eastAsia="zh-CN"/>
        </w:rPr>
        <w:t>).</w:t>
      </w:r>
      <w:r>
        <w:rPr>
          <w:rFonts w:hint="default" w:ascii="Times New Roman" w:hAnsi="Times New Roman" w:cs="Times New Roman"/>
          <w:lang w:val="en-US" w:eastAsia="zh-CN"/>
        </w:rPr>
        <w:t xml:space="preserve"> </w:t>
      </w:r>
    </w:p>
    <w:p/>
    <w:p/>
    <w:p/>
    <w:p/>
    <w:p/>
    <w:p>
      <w:pPr>
        <w:spacing w:line="360" w:lineRule="auto"/>
        <w:jc w:val="center"/>
        <w:rPr>
          <w:rFonts w:hint="default" w:ascii="Times New Roman" w:hAnsi="Times New Roman" w:eastAsia="宋体" w:cs="Times New Roman"/>
          <w:sz w:val="24"/>
          <w14:ligatures w14:val="standardContextual"/>
        </w:rPr>
      </w:pPr>
      <w:r>
        <w:rPr>
          <w:rFonts w:hint="default" w:ascii="Times New Roman" w:hAnsi="Times New Roman" w:eastAsia="黑体" w:cs="Times New Roman"/>
          <w:b/>
          <w:bCs/>
          <w:sz w:val="24"/>
          <w:lang w:val="en-US" w:eastAsia="zh-CN"/>
          <w14:ligatures w14:val="standardContextual"/>
        </w:rPr>
        <w:t>Table S2</w:t>
      </w:r>
      <w:r>
        <w:rPr>
          <w:rFonts w:hint="default" w:ascii="Times New Roman" w:hAnsi="Times New Roman" w:eastAsia="黑体" w:cs="Times New Roman"/>
          <w:sz w:val="24"/>
          <w14:ligatures w14:val="standardContextual"/>
        </w:rPr>
        <w:t xml:space="preserve"> </w:t>
      </w:r>
      <w:r>
        <w:rPr>
          <w:rFonts w:hint="eastAsia" w:ascii="Times New Roman" w:hAnsi="Times New Roman" w:eastAsia="黑体" w:cs="Times New Roman"/>
          <w:sz w:val="24"/>
          <w:lang w:val="en-US" w:eastAsia="zh-CN"/>
          <w14:ligatures w14:val="standardContextual"/>
        </w:rPr>
        <w:t>M</w:t>
      </w:r>
      <w:r>
        <w:rPr>
          <w:rFonts w:hint="default" w:ascii="Times New Roman" w:hAnsi="Times New Roman" w:eastAsia="黑体" w:cs="Times New Roman"/>
          <w:sz w:val="24"/>
          <w14:ligatures w14:val="standardContextual"/>
        </w:rPr>
        <w:t xml:space="preserve">ouse </w:t>
      </w:r>
      <w:r>
        <w:rPr>
          <w:rFonts w:hint="eastAsia" w:ascii="Times New Roman" w:hAnsi="Times New Roman" w:eastAsia="黑体" w:cs="Times New Roman"/>
          <w:sz w:val="24"/>
          <w:lang w:val="en-US" w:eastAsia="zh-CN"/>
          <w14:ligatures w14:val="standardContextual"/>
        </w:rPr>
        <w:t>s</w:t>
      </w:r>
      <w:r>
        <w:rPr>
          <w:rFonts w:hint="default" w:ascii="Times New Roman" w:hAnsi="Times New Roman" w:eastAsia="黑体" w:cs="Times New Roman"/>
          <w:sz w:val="24"/>
          <w14:ligatures w14:val="standardContextual"/>
        </w:rPr>
        <w:t xml:space="preserve">kin </w:t>
      </w:r>
      <w:r>
        <w:rPr>
          <w:rFonts w:hint="eastAsia" w:ascii="Times New Roman" w:hAnsi="Times New Roman" w:eastAsia="黑体" w:cs="Times New Roman"/>
          <w:sz w:val="24"/>
          <w:lang w:val="en-US" w:eastAsia="zh-CN"/>
          <w14:ligatures w14:val="standardContextual"/>
        </w:rPr>
        <w:t>l</w:t>
      </w:r>
      <w:r>
        <w:rPr>
          <w:rFonts w:hint="default" w:ascii="Times New Roman" w:hAnsi="Times New Roman" w:eastAsia="黑体" w:cs="Times New Roman"/>
          <w:sz w:val="24"/>
          <w14:ligatures w14:val="standardContextual"/>
        </w:rPr>
        <w:t xml:space="preserve">esion </w:t>
      </w:r>
      <w:r>
        <w:rPr>
          <w:rFonts w:hint="eastAsia" w:ascii="Times New Roman" w:hAnsi="Times New Roman" w:eastAsia="黑体" w:cs="Times New Roman"/>
          <w:sz w:val="24"/>
          <w:lang w:val="en-US" w:eastAsia="zh-CN"/>
          <w14:ligatures w14:val="standardContextual"/>
        </w:rPr>
        <w:t>s</w:t>
      </w:r>
      <w:r>
        <w:rPr>
          <w:rFonts w:hint="default" w:ascii="Times New Roman" w:hAnsi="Times New Roman" w:eastAsia="黑体" w:cs="Times New Roman"/>
          <w:sz w:val="24"/>
          <w14:ligatures w14:val="standardContextual"/>
        </w:rPr>
        <w:t xml:space="preserve">everity </w:t>
      </w:r>
      <w:r>
        <w:rPr>
          <w:rFonts w:hint="eastAsia" w:ascii="Times New Roman" w:hAnsi="Times New Roman" w:eastAsia="黑体" w:cs="Times New Roman"/>
          <w:sz w:val="24"/>
          <w:lang w:val="en-US" w:eastAsia="zh-CN"/>
          <w14:ligatures w14:val="standardContextual"/>
        </w:rPr>
        <w:t>s</w:t>
      </w:r>
      <w:r>
        <w:rPr>
          <w:rFonts w:hint="default" w:ascii="Times New Roman" w:hAnsi="Times New Roman" w:eastAsia="黑体" w:cs="Times New Roman"/>
          <w:sz w:val="24"/>
          <w14:ligatures w14:val="standardContextual"/>
        </w:rPr>
        <w:t xml:space="preserve">coring </w:t>
      </w:r>
      <w:r>
        <w:rPr>
          <w:rFonts w:hint="eastAsia" w:ascii="Times New Roman" w:hAnsi="Times New Roman" w:eastAsia="黑体" w:cs="Times New Roman"/>
          <w:sz w:val="24"/>
          <w:lang w:val="en-US" w:eastAsia="zh-CN"/>
          <w14:ligatures w14:val="standardContextual"/>
        </w:rPr>
        <w:t>t</w:t>
      </w:r>
      <w:r>
        <w:rPr>
          <w:rFonts w:hint="default" w:ascii="Times New Roman" w:hAnsi="Times New Roman" w:eastAsia="黑体" w:cs="Times New Roman"/>
          <w:sz w:val="24"/>
          <w14:ligatures w14:val="standardContextual"/>
        </w:rPr>
        <w:t>able</w:t>
      </w:r>
    </w:p>
    <w:tbl>
      <w:tblPr>
        <w:tblStyle w:val="3"/>
        <w:tblW w:w="8598"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96"/>
        <w:gridCol w:w="3001"/>
        <w:gridCol w:w="300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tcBorders>
              <w:bottom w:val="single" w:color="auto" w:sz="4" w:space="0"/>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 xml:space="preserve">Lesion </w:t>
            </w:r>
            <w:r>
              <w:rPr>
                <w:rFonts w:hint="eastAsia" w:ascii="Times New Roman" w:hAnsi="Times New Roman" w:eastAsia="宋体" w:cs="Times New Roman"/>
                <w:sz w:val="21"/>
                <w:szCs w:val="21"/>
                <w:lang w:val="en-US" w:eastAsia="zh-CN"/>
                <w14:ligatures w14:val="standardContextual"/>
              </w:rPr>
              <w:t>t</w:t>
            </w:r>
            <w:r>
              <w:rPr>
                <w:rFonts w:hint="eastAsia" w:ascii="Times New Roman" w:hAnsi="Times New Roman" w:eastAsia="宋体" w:cs="Times New Roman"/>
                <w:sz w:val="21"/>
                <w:szCs w:val="21"/>
                <w14:ligatures w14:val="standardContextual"/>
              </w:rPr>
              <w:t>ype</w:t>
            </w:r>
          </w:p>
        </w:tc>
        <w:tc>
          <w:tcPr>
            <w:tcW w:w="3001" w:type="dxa"/>
            <w:tcBorders>
              <w:bottom w:val="single" w:color="auto" w:sz="4" w:space="0"/>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Score</w:t>
            </w:r>
          </w:p>
        </w:tc>
        <w:tc>
          <w:tcPr>
            <w:tcW w:w="3001" w:type="dxa"/>
            <w:tcBorders>
              <w:bottom w:val="single" w:color="auto" w:sz="4" w:space="0"/>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Severity</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restart"/>
            <w:tcBorders>
              <w:top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14:ligatures w14:val="standardContextual"/>
              </w:rPr>
              <w:t>Erythema/Hemorrhage</w:t>
            </w:r>
          </w:p>
        </w:tc>
        <w:tc>
          <w:tcPr>
            <w:tcW w:w="3001" w:type="dxa"/>
            <w:tcBorders>
              <w:top w:val="single" w:color="auto" w:sz="4" w:space="0"/>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0</w:t>
            </w:r>
          </w:p>
        </w:tc>
        <w:tc>
          <w:tcPr>
            <w:tcW w:w="3001" w:type="dxa"/>
            <w:tcBorders>
              <w:top w:val="single" w:color="auto" w:sz="4" w:space="0"/>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None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1</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Mild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2</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Moderate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3</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Severe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restart"/>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Dryness/Dandruff</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0</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None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1</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Mild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2</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Moderate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3</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Severe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restart"/>
            <w:vAlign w:val="center"/>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Edema</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0</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None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1</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Mild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2</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Moderate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3</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Severe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restart"/>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Desquamation/Ulceration</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0</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None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1</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Mild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2</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default" w:ascii="Times New Roman" w:hAnsi="Times New Roman" w:eastAsia="宋体" w:cs="Times New Roman"/>
                <w:sz w:val="21"/>
                <w:szCs w:val="21"/>
                <w14:ligatures w14:val="standardContextual"/>
              </w:rPr>
              <w:t>Moderate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96" w:type="dxa"/>
            <w:vMerge w:val="continue"/>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3</w:t>
            </w:r>
          </w:p>
        </w:tc>
        <w:tc>
          <w:tcPr>
            <w:tcW w:w="3001"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14:ligatures w14:val="standardContextual"/>
              </w:rPr>
            </w:pPr>
            <w:r>
              <w:rPr>
                <w:rFonts w:hint="eastAsia" w:ascii="Times New Roman" w:hAnsi="Times New Roman" w:eastAsia="宋体" w:cs="Times New Roman"/>
                <w:sz w:val="21"/>
                <w:szCs w:val="21"/>
                <w14:ligatures w14:val="standardContextual"/>
              </w:rPr>
              <w:t>Severe</w:t>
            </w:r>
          </w:p>
        </w:tc>
      </w:tr>
    </w:tbl>
    <w:p>
      <w:pPr>
        <w:spacing w:line="360" w:lineRule="auto"/>
        <w:ind w:firstLine="480" w:firstLineChars="200"/>
        <w:jc w:val="center"/>
        <w:rPr>
          <w:rFonts w:hint="eastAsia" w:ascii="黑体" w:hAnsi="黑体" w:eastAsia="黑体" w:cs="黑体"/>
          <w:sz w:val="24"/>
          <w:szCs w:val="24"/>
          <w:lang w:val="en-US" w:eastAsia="zh-CN"/>
          <w14:ligatures w14:val="standardContextual"/>
        </w:rPr>
      </w:pPr>
    </w:p>
    <w:p>
      <w:pPr>
        <w:spacing w:line="360" w:lineRule="auto"/>
        <w:ind w:firstLine="480" w:firstLineChars="200"/>
        <w:jc w:val="center"/>
        <w:rPr>
          <w:rFonts w:hint="eastAsia" w:ascii="黑体" w:hAnsi="黑体" w:eastAsia="黑体" w:cs="黑体"/>
          <w:sz w:val="24"/>
          <w:szCs w:val="24"/>
          <w:lang w:val="en-US" w:eastAsia="zh-CN"/>
          <w14:ligatures w14:val="standardContextual"/>
        </w:rPr>
      </w:pPr>
    </w:p>
    <w:p>
      <w:pPr>
        <w:spacing w:line="360" w:lineRule="auto"/>
        <w:jc w:val="left"/>
        <w:rPr>
          <w:rFonts w:hint="default" w:ascii="Times New Roman" w:hAnsi="Times New Roman" w:eastAsia="黑体" w:cs="Times New Roman"/>
          <w:sz w:val="24"/>
          <w:szCs w:val="24"/>
          <w:lang w:val="en-US" w:eastAsia="zh-CN"/>
          <w14:ligatures w14:val="standardContextual"/>
        </w:rPr>
      </w:pPr>
      <w:r>
        <w:rPr>
          <w:rFonts w:hint="default" w:ascii="Times New Roman" w:hAnsi="Times New Roman" w:eastAsia="黑体" w:cs="Times New Roman"/>
          <w:b/>
          <w:bCs/>
          <w:sz w:val="24"/>
          <w:szCs w:val="24"/>
          <w14:ligatures w14:val="standardContextual"/>
        </w:rPr>
        <w:t xml:space="preserve">Table </w:t>
      </w:r>
      <w:r>
        <w:rPr>
          <w:rFonts w:hint="default" w:ascii="Times New Roman" w:hAnsi="Times New Roman" w:eastAsia="黑体" w:cs="Times New Roman"/>
          <w:b/>
          <w:bCs/>
          <w:sz w:val="24"/>
          <w:szCs w:val="24"/>
          <w:lang w:val="en-US" w:eastAsia="zh-CN"/>
          <w14:ligatures w14:val="standardContextual"/>
        </w:rPr>
        <w:t>S3</w:t>
      </w:r>
      <w:r>
        <w:rPr>
          <w:rFonts w:hint="default" w:ascii="Times New Roman" w:hAnsi="Times New Roman" w:eastAsia="黑体" w:cs="Times New Roman"/>
          <w:sz w:val="24"/>
          <w:szCs w:val="24"/>
          <w14:ligatures w14:val="standardContextual"/>
        </w:rPr>
        <w:t xml:space="preserve"> Molecular </w:t>
      </w:r>
      <w:r>
        <w:rPr>
          <w:rFonts w:hint="default" w:ascii="Times New Roman" w:hAnsi="Times New Roman" w:eastAsia="黑体" w:cs="Times New Roman"/>
          <w:sz w:val="24"/>
          <w:szCs w:val="24"/>
          <w:lang w:val="en-US" w:eastAsia="zh-CN"/>
          <w14:ligatures w14:val="standardContextual"/>
        </w:rPr>
        <w:t>d</w:t>
      </w:r>
      <w:r>
        <w:rPr>
          <w:rFonts w:hint="default" w:ascii="Times New Roman" w:hAnsi="Times New Roman" w:eastAsia="黑体" w:cs="Times New Roman"/>
          <w:sz w:val="24"/>
          <w:szCs w:val="24"/>
          <w14:ligatures w14:val="standardContextual"/>
        </w:rPr>
        <w:t xml:space="preserve">ocking </w:t>
      </w:r>
      <w:r>
        <w:rPr>
          <w:rFonts w:hint="default" w:ascii="Times New Roman" w:hAnsi="Times New Roman" w:eastAsia="黑体" w:cs="Times New Roman"/>
          <w:sz w:val="24"/>
          <w:szCs w:val="24"/>
          <w:lang w:val="en-US" w:eastAsia="zh-CN"/>
          <w14:ligatures w14:val="standardContextual"/>
        </w:rPr>
        <w:t>b</w:t>
      </w:r>
      <w:r>
        <w:rPr>
          <w:rFonts w:hint="default" w:ascii="Times New Roman" w:hAnsi="Times New Roman" w:eastAsia="黑体" w:cs="Times New Roman"/>
          <w:sz w:val="24"/>
          <w:szCs w:val="24"/>
          <w14:ligatures w14:val="standardContextual"/>
        </w:rPr>
        <w:t xml:space="preserve">inding </w:t>
      </w:r>
      <w:r>
        <w:rPr>
          <w:rFonts w:hint="default" w:ascii="Times New Roman" w:hAnsi="Times New Roman" w:eastAsia="黑体" w:cs="Times New Roman"/>
          <w:sz w:val="24"/>
          <w:szCs w:val="24"/>
          <w:lang w:val="en-US" w:eastAsia="zh-CN"/>
          <w14:ligatures w14:val="standardContextual"/>
        </w:rPr>
        <w:t>e</w:t>
      </w:r>
      <w:r>
        <w:rPr>
          <w:rFonts w:hint="default" w:ascii="Times New Roman" w:hAnsi="Times New Roman" w:eastAsia="黑体" w:cs="Times New Roman"/>
          <w:sz w:val="24"/>
          <w:szCs w:val="24"/>
          <w14:ligatures w14:val="standardContextual"/>
        </w:rPr>
        <w:t xml:space="preserve">nergies of </w:t>
      </w:r>
      <w:r>
        <w:rPr>
          <w:rFonts w:hint="default" w:ascii="Times New Roman" w:hAnsi="Times New Roman" w:eastAsia="黑体" w:cs="Times New Roman"/>
          <w:sz w:val="24"/>
          <w:szCs w:val="24"/>
          <w:lang w:val="en-US" w:eastAsia="zh-CN"/>
          <w14:ligatures w14:val="standardContextual"/>
        </w:rPr>
        <w:t>k</w:t>
      </w:r>
      <w:r>
        <w:rPr>
          <w:rFonts w:hint="default" w:ascii="Times New Roman" w:hAnsi="Times New Roman" w:eastAsia="黑体" w:cs="Times New Roman"/>
          <w:sz w:val="24"/>
          <w:szCs w:val="24"/>
          <w14:ligatures w14:val="standardContextual"/>
        </w:rPr>
        <w:t xml:space="preserve">ey </w:t>
      </w:r>
      <w:r>
        <w:rPr>
          <w:rFonts w:hint="default" w:ascii="Times New Roman" w:hAnsi="Times New Roman" w:eastAsia="黑体" w:cs="Times New Roman"/>
          <w:sz w:val="24"/>
          <w:szCs w:val="24"/>
          <w:lang w:val="en-US" w:eastAsia="zh-CN"/>
          <w14:ligatures w14:val="standardContextual"/>
        </w:rPr>
        <w:t>c</w:t>
      </w:r>
      <w:r>
        <w:rPr>
          <w:rFonts w:hint="default" w:ascii="Times New Roman" w:hAnsi="Times New Roman" w:eastAsia="黑体" w:cs="Times New Roman"/>
          <w:sz w:val="24"/>
          <w:szCs w:val="24"/>
          <w14:ligatures w14:val="standardContextual"/>
        </w:rPr>
        <w:t xml:space="preserve">omponents from </w:t>
      </w:r>
      <w:r>
        <w:rPr>
          <w:rFonts w:hint="eastAsia" w:ascii="Times New Roman" w:hAnsi="Times New Roman" w:eastAsia="黑体" w:cs="Times New Roman"/>
          <w:sz w:val="24"/>
          <w:szCs w:val="24"/>
          <w:lang w:val="en-US" w:eastAsia="zh-CN"/>
          <w14:ligatures w14:val="standardContextual"/>
        </w:rPr>
        <w:t>PC</w:t>
      </w:r>
      <w:bookmarkStart w:id="5" w:name="_GoBack"/>
      <w:bookmarkEnd w:id="5"/>
      <w:r>
        <w:rPr>
          <w:rFonts w:hint="default" w:ascii="Times New Roman" w:hAnsi="Times New Roman" w:eastAsia="黑体" w:cs="Times New Roman"/>
          <w:sz w:val="24"/>
          <w:szCs w:val="24"/>
          <w14:ligatures w14:val="standardContextual"/>
        </w:rPr>
        <w:t xml:space="preserve"> with </w:t>
      </w:r>
      <w:r>
        <w:rPr>
          <w:rFonts w:hint="default" w:ascii="Times New Roman" w:hAnsi="Times New Roman" w:eastAsia="黑体" w:cs="Times New Roman"/>
          <w:sz w:val="24"/>
          <w:szCs w:val="24"/>
          <w:lang w:val="en-US" w:eastAsia="zh-CN"/>
          <w14:ligatures w14:val="standardContextual"/>
        </w:rPr>
        <w:t>c</w:t>
      </w:r>
      <w:r>
        <w:rPr>
          <w:rFonts w:hint="default" w:ascii="Times New Roman" w:hAnsi="Times New Roman" w:eastAsia="黑体" w:cs="Times New Roman"/>
          <w:sz w:val="24"/>
          <w:szCs w:val="24"/>
          <w14:ligatures w14:val="standardContextual"/>
        </w:rPr>
        <w:t xml:space="preserve">ore </w:t>
      </w:r>
      <w:r>
        <w:rPr>
          <w:rFonts w:hint="default" w:ascii="Times New Roman" w:hAnsi="Times New Roman" w:eastAsia="黑体" w:cs="Times New Roman"/>
          <w:sz w:val="24"/>
          <w:szCs w:val="24"/>
          <w:lang w:val="en-US" w:eastAsia="zh-CN"/>
          <w14:ligatures w14:val="standardContextual"/>
        </w:rPr>
        <w:t>p</w:t>
      </w:r>
      <w:r>
        <w:rPr>
          <w:rFonts w:hint="default" w:ascii="Times New Roman" w:hAnsi="Times New Roman" w:eastAsia="黑体" w:cs="Times New Roman"/>
          <w:sz w:val="24"/>
          <w:szCs w:val="24"/>
          <w14:ligatures w14:val="standardContextual"/>
        </w:rPr>
        <w:t xml:space="preserve">roteins in </w:t>
      </w:r>
      <w:r>
        <w:rPr>
          <w:rFonts w:hint="default" w:ascii="Times New Roman" w:hAnsi="Times New Roman" w:eastAsia="黑体" w:cs="Times New Roman"/>
          <w:sz w:val="24"/>
          <w:szCs w:val="24"/>
          <w:lang w:val="en-US" w:eastAsia="zh-CN"/>
          <w14:ligatures w14:val="standardContextual"/>
        </w:rPr>
        <w:t>AD</w:t>
      </w:r>
    </w:p>
    <w:tbl>
      <w:tblPr>
        <w:tblStyle w:val="3"/>
        <w:tblW w:w="4998"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16"/>
        <w:gridCol w:w="1934"/>
        <w:gridCol w:w="1934"/>
        <w:gridCol w:w="1935"/>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bottom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default" w:ascii="Times New Roman" w:hAnsi="Times New Roman" w:eastAsia="黑体" w:cs="Times New Roman"/>
                <w:sz w:val="24"/>
                <w:szCs w:val="24"/>
                <w14:ligatures w14:val="standardContextual"/>
              </w:rPr>
              <w:t xml:space="preserve">Key </w:t>
            </w:r>
            <w:r>
              <w:rPr>
                <w:rFonts w:hint="default" w:ascii="Times New Roman" w:hAnsi="Times New Roman" w:eastAsia="黑体" w:cs="Times New Roman"/>
                <w:sz w:val="24"/>
                <w:szCs w:val="24"/>
                <w:lang w:val="en-US" w:eastAsia="zh-CN"/>
                <w14:ligatures w14:val="standardContextual"/>
              </w:rPr>
              <w:t>c</w:t>
            </w:r>
            <w:r>
              <w:rPr>
                <w:rFonts w:hint="default" w:ascii="Times New Roman" w:hAnsi="Times New Roman" w:eastAsia="黑体" w:cs="Times New Roman"/>
                <w:sz w:val="24"/>
                <w:szCs w:val="24"/>
                <w14:ligatures w14:val="standardContextual"/>
              </w:rPr>
              <w:t>omponent</w:t>
            </w:r>
          </w:p>
        </w:tc>
        <w:tc>
          <w:tcPr>
            <w:tcW w:w="1135" w:type="pct"/>
            <w:tcBorders>
              <w:bottom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default" w:ascii="Times New Roman" w:hAnsi="Times New Roman" w:eastAsia="黑体" w:cs="Times New Roman"/>
                <w:sz w:val="24"/>
                <w:szCs w:val="24"/>
                <w14:ligatures w14:val="standardContextual"/>
              </w:rPr>
              <w:t xml:space="preserve">Core </w:t>
            </w:r>
            <w:r>
              <w:rPr>
                <w:rFonts w:hint="default" w:ascii="Times New Roman" w:hAnsi="Times New Roman" w:eastAsia="黑体" w:cs="Times New Roman"/>
                <w:sz w:val="24"/>
                <w:szCs w:val="24"/>
                <w:lang w:val="en-US" w:eastAsia="zh-CN"/>
                <w14:ligatures w14:val="standardContextual"/>
              </w:rPr>
              <w:t>p</w:t>
            </w:r>
            <w:r>
              <w:rPr>
                <w:rFonts w:hint="default" w:ascii="Times New Roman" w:hAnsi="Times New Roman" w:eastAsia="黑体" w:cs="Times New Roman"/>
                <w:sz w:val="24"/>
                <w:szCs w:val="24"/>
                <w14:ligatures w14:val="standardContextual"/>
              </w:rPr>
              <w:t>rotein</w:t>
            </w:r>
          </w:p>
        </w:tc>
        <w:tc>
          <w:tcPr>
            <w:tcW w:w="1135" w:type="pct"/>
            <w:tcBorders>
              <w:bottom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黑体" w:cs="Times New Roman"/>
                <w:sz w:val="24"/>
                <w:szCs w:val="24"/>
                <w:lang w:val="en-US" w:eastAsia="zh-CN"/>
                <w14:ligatures w14:val="standardContextual"/>
              </w:rPr>
            </w:pPr>
            <w:r>
              <w:rPr>
                <w:rFonts w:hint="eastAsia" w:ascii="Times New Roman" w:hAnsi="Times New Roman" w:eastAsia="黑体" w:cs="Times New Roman"/>
                <w:sz w:val="24"/>
                <w:szCs w:val="24"/>
                <w:lang w:val="en-US" w:eastAsia="zh-CN"/>
                <w14:ligatures w14:val="standardContextual"/>
              </w:rPr>
              <w:t>PDB ID</w:t>
            </w:r>
          </w:p>
        </w:tc>
        <w:tc>
          <w:tcPr>
            <w:tcW w:w="1135" w:type="pct"/>
            <w:tcBorders>
              <w:bottom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default" w:ascii="Times New Roman" w:hAnsi="Times New Roman" w:eastAsia="黑体" w:cs="Times New Roman"/>
                <w:sz w:val="24"/>
                <w:szCs w:val="24"/>
                <w14:ligatures w14:val="standardContextual"/>
              </w:rPr>
              <w:t xml:space="preserve">Binding </w:t>
            </w:r>
            <w:r>
              <w:rPr>
                <w:rFonts w:hint="default" w:ascii="Times New Roman" w:hAnsi="Times New Roman" w:eastAsia="黑体" w:cs="Times New Roman"/>
                <w:sz w:val="24"/>
                <w:szCs w:val="24"/>
                <w:lang w:val="en-US" w:eastAsia="zh-CN"/>
                <w14:ligatures w14:val="standardContextual"/>
              </w:rPr>
              <w:t>e</w:t>
            </w:r>
            <w:r>
              <w:rPr>
                <w:rFonts w:hint="default" w:ascii="Times New Roman" w:hAnsi="Times New Roman" w:eastAsia="黑体" w:cs="Times New Roman"/>
                <w:sz w:val="24"/>
                <w:szCs w:val="24"/>
                <w14:ligatures w14:val="standardContextual"/>
              </w:rPr>
              <w:t>nergy</w:t>
            </w:r>
            <w:r>
              <w:rPr>
                <w:rFonts w:hint="default" w:ascii="Times New Roman" w:hAnsi="Times New Roman" w:eastAsia="宋体" w:cs="Times New Roman"/>
                <w:sz w:val="21"/>
                <w:szCs w:val="21"/>
                <w:lang w:val="en-US" w:eastAsia="zh-CN"/>
                <w14:ligatures w14:val="standardContextual"/>
              </w:rPr>
              <w:t>（kcal/mol）</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94" w:type="pct"/>
            <w:tcBorders>
              <w:top w:val="single" w:color="auto" w:sz="4" w:space="0"/>
              <w:tl2br w:val="nil"/>
              <w:tr2bl w:val="nil"/>
            </w:tcBorders>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eastAsia="zh-CN"/>
                <w14:ligatures w14:val="standardContextual"/>
              </w:rPr>
            </w:pPr>
            <w:r>
              <w:rPr>
                <w:rFonts w:hint="eastAsia" w:ascii="Times New Roman" w:hAnsi="Times New Roman" w:eastAsia="宋体" w:cs="Times New Roman"/>
                <w:sz w:val="21"/>
                <w:szCs w:val="21"/>
                <w14:ligatures w14:val="standardContextual"/>
              </w:rPr>
              <w:t>Phellodendrine</w:t>
            </w:r>
          </w:p>
        </w:tc>
        <w:tc>
          <w:tcPr>
            <w:tcW w:w="1135" w:type="pct"/>
            <w:tcBorders>
              <w:top w:val="single" w:color="auto" w:sz="4" w:space="0"/>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TNF</w:t>
            </w:r>
          </w:p>
        </w:tc>
        <w:tc>
          <w:tcPr>
            <w:tcW w:w="1135" w:type="pct"/>
            <w:tcBorders>
              <w:top w:val="single" w:color="auto" w:sz="4" w:space="0"/>
              <w:tl2br w:val="nil"/>
              <w:tr2bl w:val="nil"/>
            </w:tcBorders>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5UUI</w:t>
            </w:r>
          </w:p>
        </w:tc>
        <w:tc>
          <w:tcPr>
            <w:tcW w:w="1135" w:type="pct"/>
            <w:tcBorders>
              <w:top w:val="single" w:color="auto" w:sz="4" w:space="0"/>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-6.0859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tl2br w:val="nil"/>
              <w:tr2bl w:val="nil"/>
            </w:tcBorders>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eastAsia="zh-CN"/>
                <w14:ligatures w14:val="standardContextual"/>
              </w:rPr>
            </w:pPr>
            <w:r>
              <w:rPr>
                <w:rFonts w:hint="eastAsia" w:ascii="Times New Roman" w:hAnsi="Times New Roman" w:eastAsia="宋体" w:cs="Times New Roman"/>
                <w:sz w:val="21"/>
                <w:szCs w:val="21"/>
                <w14:ligatures w14:val="standardContextual"/>
              </w:rPr>
              <w:t>Xanthotoxin</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TNF</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5UUI</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-5.7836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tl2br w:val="nil"/>
              <w:tr2bl w:val="nil"/>
            </w:tcBorders>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eastAsia="zh-CN"/>
                <w14:ligatures w14:val="standardContextual"/>
              </w:rPr>
            </w:pPr>
            <w:r>
              <w:rPr>
                <w:rFonts w:hint="eastAsia" w:ascii="Times New Roman" w:hAnsi="Times New Roman" w:eastAsia="宋体" w:cs="Times New Roman"/>
                <w:sz w:val="21"/>
                <w:szCs w:val="21"/>
                <w14:ligatures w14:val="standardContextual"/>
              </w:rPr>
              <w:t>Nomilin</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TNF</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5UUI</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-6.9274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tl2br w:val="nil"/>
              <w:tr2bl w:val="nil"/>
            </w:tcBorders>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 w:val="21"/>
                <w:szCs w:val="21"/>
                <w:lang w:eastAsia="zh-CN"/>
                <w14:ligatures w14:val="standardContextual"/>
              </w:rPr>
            </w:pPr>
            <w:r>
              <w:rPr>
                <w:rFonts w:hint="eastAsia" w:ascii="Times New Roman" w:hAnsi="Times New Roman" w:eastAsia="宋体" w:cs="Times New Roman"/>
                <w:sz w:val="21"/>
                <w:szCs w:val="21"/>
                <w14:ligatures w14:val="standardContextual"/>
              </w:rPr>
              <w:t>Isopimpinellin</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TNF</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5UUI</w:t>
            </w:r>
          </w:p>
        </w:tc>
        <w:tc>
          <w:tcPr>
            <w:tcW w:w="1135" w:type="pct"/>
            <w:tcBorders>
              <w:tl2br w:val="nil"/>
              <w:tr2bl w:val="nil"/>
            </w:tcBorders>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1"/>
                <w:szCs w:val="21"/>
                <w:lang w:val="en-US" w:eastAsia="zh-CN"/>
                <w14:ligatures w14:val="standardContextual"/>
              </w:rPr>
            </w:pPr>
            <w:r>
              <w:rPr>
                <w:rFonts w:hint="eastAsia" w:ascii="Times New Roman" w:hAnsi="Times New Roman" w:eastAsia="宋体" w:cs="Times New Roman"/>
                <w:sz w:val="21"/>
                <w:szCs w:val="21"/>
                <w:lang w:val="en-US" w:eastAsia="zh-CN"/>
                <w14:ligatures w14:val="standardContextual"/>
              </w:rPr>
              <w:t>-5.9376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Phellodendrine</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IL-6</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1ALU</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-6.6003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Xanthotoxin</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IL-6</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1ALU</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-6.4534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Nomilin</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IL-6</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1ALU</w:t>
            </w:r>
          </w:p>
        </w:tc>
        <w:tc>
          <w:tcPr>
            <w:tcW w:w="1135" w:type="pct"/>
            <w:tcBorders>
              <w:tl2br w:val="nil"/>
              <w:tr2bl w:val="nil"/>
            </w:tcBorders>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-6.3612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Isopimpinellin</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IL-6</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1ALU</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-5.6770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Phellodendrine</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IL-1</w:t>
            </w:r>
            <w:r>
              <w:rPr>
                <w:rFonts w:hint="default" w:ascii="Times New Roman" w:hAnsi="Times New Roman" w:eastAsia="宋体" w:cs="Times New Roman"/>
                <w:kern w:val="2"/>
                <w:sz w:val="21"/>
                <w:szCs w:val="21"/>
                <w:lang w:val="en-US" w:eastAsia="zh-CN" w:bidi="ar-SA"/>
                <w14:ligatures w14:val="standardContextual"/>
              </w:rPr>
              <w:t>β</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5R8Q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-6.1913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Xanthotoxin</w:t>
            </w:r>
          </w:p>
        </w:tc>
        <w:tc>
          <w:tcPr>
            <w:tcW w:w="1135"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IL-1</w:t>
            </w:r>
            <w:r>
              <w:rPr>
                <w:rFonts w:hint="default" w:ascii="Times New Roman" w:hAnsi="Times New Roman" w:eastAsia="宋体" w:cs="Times New Roman"/>
                <w:kern w:val="2"/>
                <w:sz w:val="21"/>
                <w:szCs w:val="21"/>
                <w:lang w:val="en-US" w:eastAsia="zh-CN" w:bidi="ar-SA"/>
                <w14:ligatures w14:val="standardContextual"/>
              </w:rPr>
              <w:t>β</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5R8Q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-5.4695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Nomilin</w:t>
            </w:r>
          </w:p>
        </w:tc>
        <w:tc>
          <w:tcPr>
            <w:tcW w:w="1135"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IL-1</w:t>
            </w:r>
            <w:r>
              <w:rPr>
                <w:rFonts w:hint="default" w:ascii="Times New Roman" w:hAnsi="Times New Roman" w:eastAsia="宋体" w:cs="Times New Roman"/>
                <w:kern w:val="2"/>
                <w:sz w:val="21"/>
                <w:szCs w:val="21"/>
                <w:lang w:val="en-US" w:eastAsia="zh-CN" w:bidi="ar-SA"/>
                <w14:ligatures w14:val="standardContextual"/>
              </w:rPr>
              <w:t>β</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5R8Q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-6.6985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Isopimpinellin</w:t>
            </w:r>
          </w:p>
        </w:tc>
        <w:tc>
          <w:tcPr>
            <w:tcW w:w="1135"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IL-1</w:t>
            </w:r>
            <w:r>
              <w:rPr>
                <w:rFonts w:hint="default" w:ascii="Times New Roman" w:hAnsi="Times New Roman" w:eastAsia="宋体" w:cs="Times New Roman"/>
                <w:kern w:val="2"/>
                <w:sz w:val="21"/>
                <w:szCs w:val="21"/>
                <w:lang w:val="en-US" w:eastAsia="zh-CN" w:bidi="ar-SA"/>
                <w14:ligatures w14:val="standardContextual"/>
              </w:rPr>
              <w:t>β</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5R8Q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-5.7707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Phellodendrine</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AKT1</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1UNQ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-6.6443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Xanthotoxin</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AKT1</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1UNQ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-5.8451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Nomilin</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AKT1</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1UNQ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-2.6748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94" w:type="pct"/>
            <w:vAlign w:val="top"/>
          </w:tcPr>
          <w:p>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sz w:val="21"/>
                <w:szCs w:val="21"/>
                <w14:ligatures w14:val="standardContextual"/>
              </w:rPr>
              <w:t>Isopimpinellin</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AKT1</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default" w:ascii="Times New Roman" w:hAnsi="Times New Roman" w:cs="Times New Roman"/>
              </w:rPr>
              <w:t>1UNQ</w:t>
            </w:r>
          </w:p>
        </w:tc>
        <w:tc>
          <w:tcPr>
            <w:tcW w:w="1135" w:type="pct"/>
            <w:vAlign w:val="top"/>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2"/>
                <w:sz w:val="21"/>
                <w:szCs w:val="21"/>
                <w:lang w:val="en-US" w:eastAsia="zh-CN" w:bidi="ar-SA"/>
                <w14:ligatures w14:val="standardContextual"/>
              </w:rPr>
            </w:pPr>
            <w:r>
              <w:rPr>
                <w:rFonts w:hint="eastAsia" w:ascii="Times New Roman" w:hAnsi="Times New Roman" w:eastAsia="宋体" w:cs="Times New Roman"/>
                <w:kern w:val="2"/>
                <w:sz w:val="21"/>
                <w:szCs w:val="21"/>
                <w:lang w:val="en-US" w:eastAsia="zh-CN" w:bidi="ar-SA"/>
                <w14:ligatures w14:val="standardContextual"/>
              </w:rPr>
              <w:t>-6.4492</w:t>
            </w:r>
          </w:p>
        </w:tc>
      </w:tr>
    </w:tbl>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E3BD5D"/>
    <w:multiLevelType w:val="singleLevel"/>
    <w:tmpl w:val="1AE3BD5D"/>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hYTU4MzFkODc5NzllZWRjNjVhNmM2NTk1ZmJjYTMifQ=="/>
  </w:docVars>
  <w:rsids>
    <w:rsidRoot w:val="00000000"/>
    <w:rsid w:val="01785B98"/>
    <w:rsid w:val="02CD3389"/>
    <w:rsid w:val="05F85C4F"/>
    <w:rsid w:val="0B306B9B"/>
    <w:rsid w:val="0C681706"/>
    <w:rsid w:val="0F1C4E81"/>
    <w:rsid w:val="118E620C"/>
    <w:rsid w:val="156F37D7"/>
    <w:rsid w:val="16212BB9"/>
    <w:rsid w:val="17051EE4"/>
    <w:rsid w:val="18CD773C"/>
    <w:rsid w:val="19F06F9C"/>
    <w:rsid w:val="1BA33C26"/>
    <w:rsid w:val="1F8B2DA3"/>
    <w:rsid w:val="24BA045A"/>
    <w:rsid w:val="2B772FDB"/>
    <w:rsid w:val="2F3B0A82"/>
    <w:rsid w:val="2F9D19AC"/>
    <w:rsid w:val="31FB4080"/>
    <w:rsid w:val="365B3A8B"/>
    <w:rsid w:val="37A611B8"/>
    <w:rsid w:val="3907236B"/>
    <w:rsid w:val="39C87740"/>
    <w:rsid w:val="3DC7281A"/>
    <w:rsid w:val="3E462365"/>
    <w:rsid w:val="3EC9767E"/>
    <w:rsid w:val="40F564D7"/>
    <w:rsid w:val="431701FA"/>
    <w:rsid w:val="435824EF"/>
    <w:rsid w:val="44BB2232"/>
    <w:rsid w:val="465D412D"/>
    <w:rsid w:val="4F807881"/>
    <w:rsid w:val="57675237"/>
    <w:rsid w:val="5AB42FF2"/>
    <w:rsid w:val="5BEC04F8"/>
    <w:rsid w:val="5BFF6A6C"/>
    <w:rsid w:val="62BF2098"/>
    <w:rsid w:val="668D2082"/>
    <w:rsid w:val="6E9B5222"/>
    <w:rsid w:val="6F2334EF"/>
    <w:rsid w:val="714A6104"/>
    <w:rsid w:val="745C2763"/>
    <w:rsid w:val="748216E4"/>
    <w:rsid w:val="79481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2024-02-13T04:55:00Z</dcterms:created>
  <dc:creator>刘</dc:creator>
  <cp:lastModifiedBy>肖胜超</cp:lastModifiedBy>
  <dcterms:modified xsi:type="dcterms:W3CDTF">2024-09-12T02:29:35Z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C8181EF9047A4C26A338A8413FC17B8C_12</vt:lpwstr>
  </property>
</Properties>
</file>