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56608AE" w14:textId="73B8EA3A" w:rsidR="00961250" w:rsidRPr="00836722" w:rsidRDefault="00FB108F" w:rsidP="00836722">
      <w:pPr>
        <w:spacing w:line="360" w:lineRule="auto"/>
        <w:ind w:firstLineChars="0" w:firstLine="0"/>
        <w:rPr>
          <w:rFonts w:cs="Times New Roman"/>
          <w:b/>
          <w:sz w:val="30"/>
          <w:szCs w:val="30"/>
        </w:rPr>
      </w:pPr>
      <w:bookmarkStart w:id="0" w:name="OLE_LINK1"/>
      <w:bookmarkStart w:id="1" w:name="OLE_LINK2"/>
      <w:r w:rsidRPr="00836722">
        <w:rPr>
          <w:rFonts w:cs="Times New Roman"/>
          <w:b/>
          <w:sz w:val="30"/>
          <w:szCs w:val="30"/>
        </w:rPr>
        <w:t>S</w:t>
      </w:r>
      <w:r w:rsidR="00961250" w:rsidRPr="00836722">
        <w:rPr>
          <w:rFonts w:cs="Times New Roman" w:hint="eastAsia"/>
          <w:b/>
          <w:sz w:val="30"/>
          <w:szCs w:val="30"/>
        </w:rPr>
        <w:t>upp</w:t>
      </w:r>
      <w:r w:rsidR="00961250" w:rsidRPr="00836722">
        <w:rPr>
          <w:rFonts w:cs="Times New Roman"/>
          <w:b/>
          <w:sz w:val="30"/>
          <w:szCs w:val="30"/>
        </w:rPr>
        <w:t xml:space="preserve">lementary </w:t>
      </w:r>
      <w:r w:rsidRPr="00836722">
        <w:rPr>
          <w:rFonts w:cs="Times New Roman"/>
          <w:b/>
          <w:sz w:val="30"/>
          <w:szCs w:val="30"/>
        </w:rPr>
        <w:t>F</w:t>
      </w:r>
      <w:r w:rsidR="00961250" w:rsidRPr="00836722">
        <w:rPr>
          <w:rFonts w:cs="Times New Roman"/>
          <w:b/>
          <w:sz w:val="30"/>
          <w:szCs w:val="30"/>
        </w:rPr>
        <w:t>ile</w:t>
      </w:r>
    </w:p>
    <w:bookmarkEnd w:id="0"/>
    <w:p w14:paraId="785F65A6" w14:textId="77777777" w:rsidR="00961250" w:rsidRDefault="00961250" w:rsidP="00C6054D">
      <w:pPr>
        <w:spacing w:line="360" w:lineRule="auto"/>
        <w:ind w:firstLineChars="0" w:firstLine="0"/>
        <w:rPr>
          <w:rFonts w:cs="Times New Roman"/>
          <w:b/>
          <w:sz w:val="30"/>
          <w:szCs w:val="30"/>
        </w:rPr>
      </w:pPr>
    </w:p>
    <w:bookmarkEnd w:id="1"/>
    <w:p w14:paraId="0BDD3065" w14:textId="77777777" w:rsidR="00F21D44" w:rsidRDefault="00F21D44" w:rsidP="00F21D44">
      <w:pPr>
        <w:spacing w:line="360" w:lineRule="auto"/>
        <w:ind w:firstLineChars="0" w:firstLine="0"/>
        <w:rPr>
          <w:rStyle w:val="fontstyle01"/>
          <w:rFonts w:cs="Times New Roman" w:hint="eastAsia"/>
          <w:b/>
          <w:bCs/>
          <w:sz w:val="30"/>
          <w:szCs w:val="30"/>
        </w:rPr>
      </w:pPr>
      <w:r>
        <w:rPr>
          <w:rFonts w:cs="Times New Roman"/>
          <w:b/>
          <w:sz w:val="30"/>
          <w:szCs w:val="30"/>
        </w:rPr>
        <w:t>An injectable</w:t>
      </w:r>
      <w:r>
        <w:rPr>
          <w:rFonts w:cs="Times New Roman" w:hint="eastAsia"/>
          <w:b/>
          <w:sz w:val="30"/>
          <w:szCs w:val="30"/>
        </w:rPr>
        <w:t xml:space="preserve"> ibuprofen </w:t>
      </w:r>
      <w:r>
        <w:rPr>
          <w:rFonts w:cs="Times New Roman"/>
          <w:b/>
          <w:sz w:val="30"/>
          <w:szCs w:val="30"/>
        </w:rPr>
        <w:t>sustained-release composite hydrogel system effectively accelerates diabetic wound healing via anti-inflammatory effects and angiogenesis</w:t>
      </w:r>
    </w:p>
    <w:p w14:paraId="3F98A161" w14:textId="257BF173" w:rsidR="00D25B1C" w:rsidRPr="00F21D44" w:rsidRDefault="00D25B1C" w:rsidP="00C6054D">
      <w:pPr>
        <w:spacing w:line="360" w:lineRule="auto"/>
        <w:ind w:firstLineChars="0" w:firstLine="0"/>
        <w:rPr>
          <w:rFonts w:cs="Times New Roman"/>
        </w:rPr>
      </w:pPr>
    </w:p>
    <w:p w14:paraId="5E95EE5E" w14:textId="77777777" w:rsidR="002A7A59" w:rsidRPr="00C911EC" w:rsidRDefault="002A7A59" w:rsidP="002A7A59">
      <w:pPr>
        <w:snapToGrid w:val="0"/>
        <w:spacing w:line="480" w:lineRule="auto"/>
        <w:ind w:firstLineChars="0" w:firstLine="0"/>
        <w:rPr>
          <w:rStyle w:val="fontstyle01"/>
          <w:rFonts w:cs="Times New Roman" w:hint="eastAsia"/>
          <w:bCs/>
          <w:sz w:val="21"/>
          <w:szCs w:val="21"/>
        </w:rPr>
      </w:pPr>
      <w:bookmarkStart w:id="2" w:name="_Hlk181698958"/>
      <w:proofErr w:type="spellStart"/>
      <w:r w:rsidRPr="00C911EC">
        <w:rPr>
          <w:rStyle w:val="fontstyle01"/>
          <w:rFonts w:cs="Times New Roman"/>
          <w:bCs/>
          <w:sz w:val="21"/>
          <w:szCs w:val="21"/>
        </w:rPr>
        <w:t>Zhibin</w:t>
      </w:r>
      <w:proofErr w:type="spellEnd"/>
      <w:r w:rsidRPr="00C911EC">
        <w:rPr>
          <w:rStyle w:val="fontstyle01"/>
          <w:rFonts w:cs="Times New Roman"/>
          <w:bCs/>
          <w:sz w:val="21"/>
          <w:szCs w:val="21"/>
        </w:rPr>
        <w:t xml:space="preserve"> </w:t>
      </w:r>
      <w:proofErr w:type="spellStart"/>
      <w:r w:rsidRPr="00C911EC">
        <w:rPr>
          <w:rStyle w:val="fontstyle01"/>
          <w:rFonts w:cs="Times New Roman"/>
          <w:bCs/>
          <w:sz w:val="21"/>
          <w:szCs w:val="21"/>
        </w:rPr>
        <w:t>Li</w:t>
      </w:r>
      <w:r w:rsidRPr="00C911EC">
        <w:rPr>
          <w:rStyle w:val="fontstyle01"/>
          <w:rFonts w:cs="Times New Roman"/>
          <w:bCs/>
          <w:szCs w:val="24"/>
          <w:vertAlign w:val="superscript"/>
        </w:rPr>
        <w:t>1</w:t>
      </w:r>
      <w:proofErr w:type="spellEnd"/>
      <w:r w:rsidRPr="00C911EC">
        <w:rPr>
          <w:rStyle w:val="fontstyle01"/>
          <w:rFonts w:cs="Times New Roman"/>
          <w:bCs/>
          <w:sz w:val="21"/>
          <w:szCs w:val="21"/>
        </w:rPr>
        <w:t xml:space="preserve">, </w:t>
      </w:r>
      <w:proofErr w:type="spellStart"/>
      <w:r w:rsidRPr="00C911EC">
        <w:rPr>
          <w:rStyle w:val="fontstyle01"/>
          <w:rFonts w:cs="Times New Roman"/>
          <w:bCs/>
          <w:sz w:val="21"/>
          <w:szCs w:val="21"/>
        </w:rPr>
        <w:t>Haijiang</w:t>
      </w:r>
      <w:proofErr w:type="spellEnd"/>
      <w:r w:rsidRPr="00C911EC">
        <w:rPr>
          <w:rStyle w:val="fontstyle01"/>
          <w:rFonts w:cs="Times New Roman"/>
          <w:bCs/>
          <w:sz w:val="21"/>
          <w:szCs w:val="21"/>
        </w:rPr>
        <w:t xml:space="preserve"> </w:t>
      </w:r>
      <w:proofErr w:type="spellStart"/>
      <w:r w:rsidRPr="00C911EC">
        <w:rPr>
          <w:rStyle w:val="fontstyle01"/>
          <w:rFonts w:cs="Times New Roman"/>
          <w:bCs/>
          <w:sz w:val="21"/>
          <w:szCs w:val="21"/>
        </w:rPr>
        <w:t>Dong</w:t>
      </w:r>
      <w:r w:rsidRPr="00C911EC">
        <w:rPr>
          <w:rStyle w:val="fontstyle01"/>
          <w:rFonts w:cs="Times New Roman"/>
          <w:bCs/>
          <w:sz w:val="21"/>
          <w:szCs w:val="21"/>
          <w:vertAlign w:val="superscript"/>
        </w:rPr>
        <w:t>1</w:t>
      </w:r>
      <w:proofErr w:type="spellEnd"/>
      <w:r w:rsidRPr="00C911EC">
        <w:rPr>
          <w:rStyle w:val="fontstyle01"/>
          <w:rFonts w:cs="Times New Roman"/>
          <w:bCs/>
          <w:sz w:val="21"/>
          <w:szCs w:val="21"/>
        </w:rPr>
        <w:t xml:space="preserve">, </w:t>
      </w:r>
      <w:proofErr w:type="spellStart"/>
      <w:r w:rsidRPr="00C911EC">
        <w:rPr>
          <w:rStyle w:val="fontstyle01"/>
          <w:rFonts w:cs="Times New Roman"/>
          <w:bCs/>
          <w:sz w:val="21"/>
          <w:szCs w:val="21"/>
        </w:rPr>
        <w:t>Shenyu</w:t>
      </w:r>
      <w:proofErr w:type="spellEnd"/>
      <w:r w:rsidRPr="00C911EC">
        <w:rPr>
          <w:rStyle w:val="fontstyle01"/>
          <w:rFonts w:cs="Times New Roman"/>
          <w:bCs/>
          <w:sz w:val="21"/>
          <w:szCs w:val="21"/>
        </w:rPr>
        <w:t xml:space="preserve"> </w:t>
      </w:r>
      <w:proofErr w:type="spellStart"/>
      <w:r w:rsidRPr="00C911EC">
        <w:rPr>
          <w:rStyle w:val="fontstyle01"/>
          <w:rFonts w:cs="Times New Roman"/>
          <w:bCs/>
          <w:sz w:val="21"/>
          <w:szCs w:val="21"/>
        </w:rPr>
        <w:t>Yang</w:t>
      </w:r>
      <w:r w:rsidRPr="00C911EC">
        <w:rPr>
          <w:rStyle w:val="fontstyle01"/>
          <w:rFonts w:cs="Times New Roman"/>
          <w:bCs/>
          <w:sz w:val="21"/>
          <w:szCs w:val="21"/>
          <w:vertAlign w:val="superscript"/>
        </w:rPr>
        <w:t>2</w:t>
      </w:r>
      <w:proofErr w:type="spellEnd"/>
      <w:r w:rsidRPr="00C911EC">
        <w:rPr>
          <w:rStyle w:val="fontstyle01"/>
          <w:rFonts w:cs="Times New Roman"/>
          <w:bCs/>
          <w:sz w:val="21"/>
          <w:szCs w:val="21"/>
        </w:rPr>
        <w:t xml:space="preserve">, </w:t>
      </w:r>
      <w:proofErr w:type="spellStart"/>
      <w:r w:rsidRPr="00C911EC">
        <w:rPr>
          <w:rStyle w:val="fontstyle01"/>
          <w:rFonts w:cs="Times New Roman"/>
          <w:bCs/>
          <w:sz w:val="21"/>
          <w:szCs w:val="21"/>
        </w:rPr>
        <w:t>Ximei</w:t>
      </w:r>
      <w:proofErr w:type="spellEnd"/>
      <w:r w:rsidRPr="00C911EC">
        <w:rPr>
          <w:rStyle w:val="fontstyle01"/>
          <w:rFonts w:cs="Times New Roman"/>
          <w:bCs/>
          <w:sz w:val="21"/>
          <w:szCs w:val="21"/>
        </w:rPr>
        <w:t xml:space="preserve"> </w:t>
      </w:r>
      <w:proofErr w:type="spellStart"/>
      <w:r w:rsidRPr="00C911EC">
        <w:rPr>
          <w:rStyle w:val="fontstyle01"/>
          <w:rFonts w:cs="Times New Roman"/>
          <w:bCs/>
          <w:sz w:val="21"/>
          <w:szCs w:val="21"/>
        </w:rPr>
        <w:t>Wang</w:t>
      </w:r>
      <w:r w:rsidRPr="00C911EC">
        <w:rPr>
          <w:rStyle w:val="fontstyle01"/>
          <w:rFonts w:cs="Times New Roman"/>
          <w:bCs/>
          <w:szCs w:val="24"/>
          <w:vertAlign w:val="superscript"/>
        </w:rPr>
        <w:t>1</w:t>
      </w:r>
      <w:proofErr w:type="spellEnd"/>
      <w:r w:rsidRPr="00C911EC">
        <w:rPr>
          <w:rStyle w:val="fontstyle01"/>
          <w:rFonts w:cs="Times New Roman"/>
          <w:bCs/>
          <w:sz w:val="21"/>
          <w:szCs w:val="21"/>
        </w:rPr>
        <w:t>, Zhen Li</w:t>
      </w:r>
      <w:r w:rsidRPr="00C911EC">
        <w:rPr>
          <w:rStyle w:val="fontstyle01"/>
          <w:rFonts w:cs="Times New Roman"/>
          <w:bCs/>
          <w:szCs w:val="24"/>
          <w:vertAlign w:val="superscript"/>
        </w:rPr>
        <w:t>*3</w:t>
      </w:r>
    </w:p>
    <w:p w14:paraId="38E67EDD" w14:textId="77777777" w:rsidR="002A7A59" w:rsidRPr="00C911EC" w:rsidRDefault="002A7A59" w:rsidP="002A7A59">
      <w:pPr>
        <w:snapToGrid w:val="0"/>
        <w:spacing w:line="480" w:lineRule="auto"/>
        <w:ind w:firstLineChars="0" w:firstLine="0"/>
        <w:rPr>
          <w:rStyle w:val="fontstyle01"/>
          <w:rFonts w:cs="Times New Roman" w:hint="eastAsia"/>
          <w:bCs/>
          <w:sz w:val="21"/>
          <w:szCs w:val="21"/>
        </w:rPr>
      </w:pPr>
      <w:r w:rsidRPr="00C911EC">
        <w:rPr>
          <w:rStyle w:val="fontstyle01"/>
          <w:rFonts w:cs="Times New Roman"/>
          <w:bCs/>
          <w:sz w:val="21"/>
          <w:szCs w:val="21"/>
        </w:rPr>
        <w:t>1 Department of Plastic and Aesthetic Surgery. The First Affiliated Hospital of Zhengzhou University, Zhengzhou, 450052, China</w:t>
      </w:r>
    </w:p>
    <w:p w14:paraId="7D9DC1A4" w14:textId="77777777" w:rsidR="002A7A59" w:rsidRPr="00C911EC" w:rsidRDefault="002A7A59" w:rsidP="002A7A59">
      <w:pPr>
        <w:snapToGrid w:val="0"/>
        <w:spacing w:line="480" w:lineRule="auto"/>
        <w:ind w:firstLineChars="0" w:firstLine="0"/>
        <w:rPr>
          <w:rStyle w:val="fontstyle01"/>
          <w:rFonts w:cs="Times New Roman" w:hint="eastAsia"/>
          <w:bCs/>
          <w:sz w:val="21"/>
          <w:szCs w:val="21"/>
        </w:rPr>
      </w:pPr>
      <w:r w:rsidRPr="00C911EC">
        <w:rPr>
          <w:rStyle w:val="fontstyle01"/>
          <w:rFonts w:cs="Times New Roman"/>
          <w:bCs/>
          <w:sz w:val="21"/>
          <w:szCs w:val="21"/>
        </w:rPr>
        <w:t>2 Medical 3D Printing Center. The First Affiliated Hospital of Zhengzhou University, Zhengzhou, 450052, China</w:t>
      </w:r>
    </w:p>
    <w:p w14:paraId="281ABD38" w14:textId="77777777" w:rsidR="002A7A59" w:rsidRPr="00C911EC" w:rsidRDefault="002A7A59" w:rsidP="002A7A59">
      <w:pPr>
        <w:snapToGrid w:val="0"/>
        <w:spacing w:line="480" w:lineRule="auto"/>
        <w:ind w:firstLineChars="0" w:firstLine="0"/>
        <w:rPr>
          <w:rStyle w:val="fontstyle01"/>
          <w:rFonts w:cs="Times New Roman" w:hint="eastAsia"/>
          <w:bCs/>
          <w:sz w:val="21"/>
          <w:szCs w:val="21"/>
        </w:rPr>
      </w:pPr>
      <w:r w:rsidRPr="00C911EC">
        <w:rPr>
          <w:rStyle w:val="fontstyle01"/>
          <w:rFonts w:cs="Times New Roman"/>
          <w:bCs/>
          <w:sz w:val="21"/>
          <w:szCs w:val="21"/>
        </w:rPr>
        <w:t>3 Department of Endovascular Surgery. The First Affiliated Hospital of Zhengzhou University, Zhengzhou, 450052, China</w:t>
      </w:r>
    </w:p>
    <w:bookmarkEnd w:id="2"/>
    <w:p w14:paraId="1EEA8BD7" w14:textId="66667DCB" w:rsidR="00D25B1C" w:rsidRPr="002A7A59" w:rsidRDefault="00D25B1C" w:rsidP="00C6054D">
      <w:pPr>
        <w:spacing w:line="360" w:lineRule="auto"/>
        <w:ind w:firstLineChars="0" w:firstLine="0"/>
        <w:rPr>
          <w:rFonts w:cs="Times New Roman"/>
        </w:rPr>
      </w:pPr>
    </w:p>
    <w:p w14:paraId="3BE5AAA1" w14:textId="77777777" w:rsidR="00174E91" w:rsidRPr="00A82269" w:rsidRDefault="00174E91" w:rsidP="00174E91">
      <w:pPr>
        <w:spacing w:line="360" w:lineRule="auto"/>
        <w:ind w:firstLineChars="0" w:firstLine="0"/>
        <w:rPr>
          <w:rStyle w:val="fontstyle01"/>
          <w:rFonts w:cs="Times New Roman" w:hint="eastAsia"/>
          <w:b/>
          <w:bCs/>
          <w:sz w:val="21"/>
          <w:szCs w:val="21"/>
        </w:rPr>
      </w:pPr>
      <w:r w:rsidRPr="00A82269">
        <w:rPr>
          <w:rStyle w:val="fontstyle01"/>
          <w:rFonts w:ascii="Times New Roman" w:hAnsi="Times New Roman" w:cs="Times New Roman"/>
          <w:b/>
          <w:bCs/>
          <w:sz w:val="21"/>
          <w:szCs w:val="21"/>
        </w:rPr>
        <w:t>Correspondence</w:t>
      </w:r>
      <w:r>
        <w:rPr>
          <w:rStyle w:val="fontstyle01"/>
          <w:rFonts w:cs="Times New Roman"/>
          <w:b/>
          <w:bCs/>
          <w:sz w:val="21"/>
          <w:szCs w:val="21"/>
        </w:rPr>
        <w:t xml:space="preserve">: </w:t>
      </w:r>
      <w:r w:rsidRPr="00A82269">
        <w:rPr>
          <w:rStyle w:val="fontstyle01"/>
          <w:rFonts w:cs="Times New Roman"/>
          <w:bCs/>
          <w:sz w:val="21"/>
          <w:szCs w:val="21"/>
        </w:rPr>
        <w:t>Z</w:t>
      </w:r>
      <w:r w:rsidRPr="00A82269">
        <w:rPr>
          <w:rStyle w:val="fontstyle01"/>
          <w:rFonts w:cs="Times New Roman" w:hint="eastAsia"/>
          <w:bCs/>
          <w:sz w:val="21"/>
          <w:szCs w:val="21"/>
        </w:rPr>
        <w:t>hen</w:t>
      </w:r>
      <w:r w:rsidRPr="00A82269">
        <w:rPr>
          <w:rStyle w:val="fontstyle01"/>
          <w:rFonts w:cs="Times New Roman"/>
          <w:bCs/>
          <w:sz w:val="21"/>
          <w:szCs w:val="21"/>
        </w:rPr>
        <w:t xml:space="preserve"> Li, </w:t>
      </w:r>
      <w:r w:rsidRPr="0048028D">
        <w:rPr>
          <w:rStyle w:val="fontstyle01"/>
          <w:rFonts w:ascii="Times New Roman" w:hAnsi="Times New Roman" w:cs="Times New Roman"/>
          <w:bCs/>
          <w:sz w:val="21"/>
          <w:szCs w:val="21"/>
        </w:rPr>
        <w:t>Department of Endovascular Surgery</w:t>
      </w:r>
      <w:r>
        <w:rPr>
          <w:rStyle w:val="fontstyle01"/>
          <w:rFonts w:cs="Times New Roman"/>
          <w:bCs/>
          <w:sz w:val="21"/>
          <w:szCs w:val="21"/>
        </w:rPr>
        <w:t xml:space="preserve">. </w:t>
      </w:r>
      <w:r w:rsidRPr="0048028D">
        <w:rPr>
          <w:rStyle w:val="fontstyle01"/>
          <w:rFonts w:ascii="Times New Roman" w:hAnsi="Times New Roman" w:cs="Times New Roman"/>
          <w:bCs/>
          <w:sz w:val="21"/>
          <w:szCs w:val="21"/>
        </w:rPr>
        <w:t>The First Affiliated Hospital of Zhengzhou University, Zhengzhou, 450052, China</w:t>
      </w:r>
    </w:p>
    <w:p w14:paraId="74CFA6BF" w14:textId="3676DDF1" w:rsidR="00174E91" w:rsidRDefault="00174E91" w:rsidP="00174E91">
      <w:pPr>
        <w:spacing w:line="360" w:lineRule="auto"/>
        <w:ind w:firstLineChars="0" w:firstLine="0"/>
        <w:rPr>
          <w:rStyle w:val="fontstyle01"/>
          <w:rFonts w:cs="Times New Roman" w:hint="eastAsia"/>
          <w:b/>
          <w:bCs/>
          <w:szCs w:val="24"/>
        </w:rPr>
      </w:pPr>
      <w:r>
        <w:rPr>
          <w:rStyle w:val="fontstyle01"/>
          <w:rFonts w:cs="Times New Roman"/>
          <w:b/>
          <w:bCs/>
          <w:szCs w:val="24"/>
        </w:rPr>
        <w:t xml:space="preserve">E-mail: </w:t>
      </w:r>
      <w:r w:rsidR="002A7A59" w:rsidRPr="002A7A59">
        <w:rPr>
          <w:rStyle w:val="fontstyle01"/>
          <w:rFonts w:ascii="Times New Roman" w:hAnsi="Times New Roman" w:cs="Times New Roman"/>
          <w:bCs/>
          <w:sz w:val="21"/>
          <w:szCs w:val="21"/>
        </w:rPr>
        <w:t>lizhen1029@hotmail.com</w:t>
      </w:r>
    </w:p>
    <w:p w14:paraId="29D8D0B7" w14:textId="7DCBD2B8" w:rsidR="007A5A50" w:rsidRDefault="007A5A50" w:rsidP="00C6054D">
      <w:pPr>
        <w:spacing w:line="360" w:lineRule="auto"/>
        <w:ind w:firstLineChars="0" w:firstLine="0"/>
        <w:rPr>
          <w:rFonts w:cs="Times New Roman"/>
        </w:rPr>
      </w:pPr>
    </w:p>
    <w:p w14:paraId="0F5FDFAC" w14:textId="2A4EC52C" w:rsidR="007A5A50" w:rsidRDefault="007A5A50" w:rsidP="00C6054D">
      <w:pPr>
        <w:spacing w:line="360" w:lineRule="auto"/>
        <w:ind w:firstLineChars="0" w:firstLine="0"/>
        <w:rPr>
          <w:rFonts w:cs="Times New Roman"/>
        </w:rPr>
      </w:pPr>
      <w:r>
        <w:rPr>
          <w:rFonts w:cs="Times New Roman" w:hint="eastAsia"/>
        </w:rPr>
        <w:t>This</w:t>
      </w:r>
      <w:r>
        <w:rPr>
          <w:rFonts w:cs="Times New Roman"/>
        </w:rPr>
        <w:t xml:space="preserve"> </w:t>
      </w:r>
      <w:r>
        <w:rPr>
          <w:rFonts w:cs="Times New Roman" w:hint="eastAsia"/>
        </w:rPr>
        <w:t>supp</w:t>
      </w:r>
      <w:r>
        <w:rPr>
          <w:rFonts w:cs="Times New Roman"/>
        </w:rPr>
        <w:t xml:space="preserve">lementary file includes </w:t>
      </w:r>
      <w:r w:rsidRPr="00BA3DA4">
        <w:rPr>
          <w:rFonts w:cs="Times New Roman"/>
          <w:b/>
        </w:rPr>
        <w:t>Materials and Methods, Figure S1- S</w:t>
      </w:r>
      <w:r w:rsidR="00A70B99">
        <w:rPr>
          <w:rFonts w:cs="Times New Roman"/>
          <w:b/>
        </w:rPr>
        <w:t>18</w:t>
      </w:r>
      <w:r>
        <w:rPr>
          <w:rFonts w:cs="Times New Roman"/>
        </w:rPr>
        <w:t>.</w:t>
      </w:r>
    </w:p>
    <w:p w14:paraId="39CC2C48" w14:textId="77777777" w:rsidR="007A5A50" w:rsidRDefault="007A5A50" w:rsidP="00C6054D">
      <w:pPr>
        <w:spacing w:line="360" w:lineRule="auto"/>
        <w:ind w:firstLineChars="0" w:firstLine="0"/>
        <w:rPr>
          <w:rFonts w:cs="Times New Roman"/>
        </w:rPr>
      </w:pPr>
    </w:p>
    <w:p w14:paraId="1DD14B4D" w14:textId="181CCE11" w:rsidR="007A5A50" w:rsidRDefault="00094F2B" w:rsidP="00C6054D">
      <w:pPr>
        <w:spacing w:beforeLines="50" w:before="163" w:afterLines="50" w:after="163" w:line="360" w:lineRule="auto"/>
        <w:ind w:firstLineChars="0" w:firstLine="0"/>
        <w:rPr>
          <w:rFonts w:cs="Times New Roman"/>
          <w:b/>
        </w:rPr>
      </w:pPr>
      <w:bookmarkStart w:id="3" w:name="_Hlk190766347"/>
      <w:r w:rsidRPr="00094F2B">
        <w:rPr>
          <w:rFonts w:cs="Times New Roman"/>
          <w:b/>
        </w:rPr>
        <w:t>Supplementary information 1</w:t>
      </w:r>
      <w:bookmarkEnd w:id="3"/>
    </w:p>
    <w:p w14:paraId="4983E8AC" w14:textId="77777777" w:rsidR="00DE5D76" w:rsidRDefault="00DE5D76" w:rsidP="00DE5D76">
      <w:pPr>
        <w:spacing w:afterLines="50" w:after="163" w:line="360" w:lineRule="auto"/>
        <w:ind w:firstLineChars="0" w:firstLine="0"/>
        <w:rPr>
          <w:rFonts w:cs="Times New Roman"/>
          <w:i/>
        </w:rPr>
      </w:pPr>
      <w:r>
        <w:rPr>
          <w:rFonts w:cs="Times New Roman"/>
          <w:i/>
        </w:rPr>
        <w:t>M</w:t>
      </w:r>
      <w:r>
        <w:rPr>
          <w:rFonts w:cs="Times New Roman" w:hint="eastAsia"/>
          <w:i/>
        </w:rPr>
        <w:t>aterials</w:t>
      </w:r>
    </w:p>
    <w:p w14:paraId="73B215C0" w14:textId="77777777" w:rsidR="00863001" w:rsidRPr="00DB727E" w:rsidRDefault="00DE5D76" w:rsidP="00DE5D76">
      <w:pPr>
        <w:spacing w:afterLines="50" w:after="163" w:line="360" w:lineRule="auto"/>
        <w:ind w:firstLineChars="0" w:firstLine="0"/>
        <w:rPr>
          <w:color w:val="2F5496" w:themeColor="accent1" w:themeShade="BF"/>
        </w:rPr>
      </w:pPr>
      <w:r w:rsidRPr="00DB727E">
        <w:rPr>
          <w:rFonts w:ascii="Cambria Math" w:hAnsi="Cambria Math" w:cs="Cambria Math"/>
          <w:iCs/>
          <w:color w:val="2F5496" w:themeColor="accent1" w:themeShade="BF"/>
        </w:rPr>
        <w:t>𝛽</w:t>
      </w:r>
      <w:r w:rsidRPr="00DB727E">
        <w:rPr>
          <w:rFonts w:cs="Times New Roman"/>
          <w:iCs/>
          <w:color w:val="2F5496" w:themeColor="accent1" w:themeShade="BF"/>
        </w:rPr>
        <w:t>-cyclodextrin (</w:t>
      </w:r>
      <w:r w:rsidRPr="00DB727E">
        <w:rPr>
          <w:rFonts w:ascii="Cambria Math" w:hAnsi="Cambria Math" w:cs="Cambria Math"/>
          <w:iCs/>
          <w:color w:val="2F5496" w:themeColor="accent1" w:themeShade="BF"/>
        </w:rPr>
        <w:t>𝛽</w:t>
      </w:r>
      <w:r w:rsidRPr="00DB727E">
        <w:rPr>
          <w:rFonts w:cs="Times New Roman"/>
          <w:iCs/>
          <w:color w:val="2F5496" w:themeColor="accent1" w:themeShade="BF"/>
        </w:rPr>
        <w:t>-CD, 98%), 1,1-carbonyldiimidazole (CDI, 99%), dimethyl sulfoxide (</w:t>
      </w:r>
      <w:bookmarkStart w:id="4" w:name="_Hlk187953585"/>
      <w:r w:rsidRPr="00DB727E">
        <w:rPr>
          <w:rFonts w:cs="Times New Roman"/>
          <w:iCs/>
          <w:color w:val="2F5496" w:themeColor="accent1" w:themeShade="BF"/>
        </w:rPr>
        <w:t>DMSO</w:t>
      </w:r>
      <w:bookmarkEnd w:id="4"/>
      <w:r w:rsidRPr="00DB727E">
        <w:rPr>
          <w:rFonts w:cs="Times New Roman"/>
          <w:iCs/>
          <w:color w:val="2F5496" w:themeColor="accent1" w:themeShade="BF"/>
        </w:rPr>
        <w:t>, 99%),</w:t>
      </w:r>
      <w:r w:rsidRPr="00DB727E">
        <w:rPr>
          <w:rFonts w:cs="Times New Roman"/>
          <w:color w:val="2F5496" w:themeColor="accent1" w:themeShade="BF"/>
        </w:rPr>
        <w:t xml:space="preserve"> </w:t>
      </w:r>
      <w:r w:rsidRPr="00DB727E">
        <w:rPr>
          <w:rFonts w:cs="Times New Roman"/>
          <w:iCs/>
          <w:color w:val="2F5496" w:themeColor="accent1" w:themeShade="BF"/>
        </w:rPr>
        <w:t xml:space="preserve">ethylenediamine dihydrochloride (ED, 99%), ibuprofen (IBU, ≥98%, GC) were purchased from Shanghai Maclean Biochemical Technology Co., Ltd. (Shanghai, China). </w:t>
      </w:r>
      <w:r w:rsidRPr="00DB727E">
        <w:rPr>
          <w:rFonts w:cs="Times New Roman"/>
          <w:color w:val="2F5496" w:themeColor="accent1" w:themeShade="BF"/>
        </w:rPr>
        <w:t xml:space="preserve">Sodium alginate (SA, medium viscosity, </w:t>
      </w:r>
      <w:proofErr w:type="spellStart"/>
      <w:r w:rsidRPr="00DB727E">
        <w:rPr>
          <w:rFonts w:cs="Times New Roman"/>
          <w:color w:val="2F5496" w:themeColor="accent1" w:themeShade="BF"/>
        </w:rPr>
        <w:t>viscosity</w:t>
      </w:r>
      <w:r w:rsidRPr="00DB727E">
        <w:rPr>
          <w:rFonts w:cs="Times New Roman"/>
          <w:iCs/>
          <w:color w:val="2F5496" w:themeColor="accent1" w:themeShade="BF"/>
        </w:rPr>
        <w:t>≥</w:t>
      </w:r>
      <w:r w:rsidRPr="00DB727E">
        <w:rPr>
          <w:rFonts w:cs="Times New Roman"/>
          <w:color w:val="2F5496" w:themeColor="accent1" w:themeShade="BF"/>
        </w:rPr>
        <w:t>2000</w:t>
      </w:r>
      <w:proofErr w:type="spellEnd"/>
      <w:r w:rsidRPr="00DB727E">
        <w:rPr>
          <w:rFonts w:cs="Times New Roman"/>
          <w:color w:val="2F5496" w:themeColor="accent1" w:themeShade="BF"/>
        </w:rPr>
        <w:t xml:space="preserve"> </w:t>
      </w:r>
      <w:proofErr w:type="spellStart"/>
      <w:r w:rsidRPr="00DB727E">
        <w:rPr>
          <w:rFonts w:cs="Times New Roman"/>
          <w:color w:val="2F5496" w:themeColor="accent1" w:themeShade="BF"/>
        </w:rPr>
        <w:t>cP</w:t>
      </w:r>
      <w:proofErr w:type="spellEnd"/>
      <w:r w:rsidRPr="00DB727E">
        <w:rPr>
          <w:rFonts w:cs="Times New Roman"/>
          <w:color w:val="2F5496" w:themeColor="accent1" w:themeShade="BF"/>
        </w:rPr>
        <w:t xml:space="preserve"> [2 %, </w:t>
      </w:r>
      <w:r w:rsidRPr="00DB727E">
        <w:rPr>
          <w:rFonts w:cs="Times New Roman"/>
          <w:color w:val="2F5496" w:themeColor="accent1" w:themeShade="BF"/>
        </w:rPr>
        <w:lastRenderedPageBreak/>
        <w:t xml:space="preserve">25 ◦C]), Gelatin (Type A, Bloom 300, MW 50−100 </w:t>
      </w:r>
      <w:proofErr w:type="spellStart"/>
      <w:r w:rsidRPr="00DB727E">
        <w:rPr>
          <w:rFonts w:cs="Times New Roman"/>
          <w:color w:val="2F5496" w:themeColor="accent1" w:themeShade="BF"/>
        </w:rPr>
        <w:t>kDa</w:t>
      </w:r>
      <w:proofErr w:type="spellEnd"/>
      <w:r w:rsidRPr="00DB727E">
        <w:rPr>
          <w:rFonts w:cs="Times New Roman"/>
          <w:color w:val="2F5496" w:themeColor="accent1" w:themeShade="BF"/>
        </w:rPr>
        <w:t xml:space="preserve">), </w:t>
      </w:r>
      <w:r w:rsidRPr="00DB727E">
        <w:rPr>
          <w:rFonts w:cs="Times New Roman"/>
          <w:iCs/>
          <w:color w:val="2F5496" w:themeColor="accent1" w:themeShade="BF"/>
        </w:rPr>
        <w:t>D-(+)-Gluconic acid δ-lactone (GDL,</w:t>
      </w:r>
      <w:r w:rsidRPr="00DB727E">
        <w:rPr>
          <w:rFonts w:cs="Times New Roman"/>
          <w:color w:val="2F5496" w:themeColor="accent1" w:themeShade="BF"/>
        </w:rPr>
        <w:t xml:space="preserve"> </w:t>
      </w:r>
      <w:r w:rsidRPr="00DB727E">
        <w:rPr>
          <w:rFonts w:cs="Times New Roman"/>
          <w:iCs/>
          <w:color w:val="2F5496" w:themeColor="accent1" w:themeShade="BF"/>
        </w:rPr>
        <w:t xml:space="preserve">≥99.0%, GC), methacrylic anhydride (MA, ≥98%) and Lithium phenyl-2,4,6-trimethylbenzoylphosphinate (LAP, ≥95%) were purchased from Sigma Aldrich (St. Louis, MO, USA). </w:t>
      </w:r>
      <w:r w:rsidRPr="00DB727E">
        <w:rPr>
          <w:rFonts w:cs="Times New Roman"/>
          <w:color w:val="2F5496" w:themeColor="accent1" w:themeShade="BF"/>
        </w:rPr>
        <w:t xml:space="preserve">Sodium periodate </w:t>
      </w:r>
      <w:r w:rsidRPr="00DB727E">
        <w:rPr>
          <w:rFonts w:cs="Times New Roman"/>
          <w:iCs/>
          <w:color w:val="2F5496" w:themeColor="accent1" w:themeShade="BF"/>
        </w:rPr>
        <w:t>(NaIO</w:t>
      </w:r>
      <w:r w:rsidRPr="00DB727E">
        <w:rPr>
          <w:rFonts w:cs="Times New Roman"/>
          <w:iCs/>
          <w:color w:val="2F5496" w:themeColor="accent1" w:themeShade="BF"/>
          <w:vertAlign w:val="subscript"/>
        </w:rPr>
        <w:t>4</w:t>
      </w:r>
      <w:r w:rsidRPr="00DB727E">
        <w:rPr>
          <w:rFonts w:cs="Times New Roman"/>
          <w:iCs/>
          <w:color w:val="2F5496" w:themeColor="accent1" w:themeShade="BF"/>
        </w:rPr>
        <w:t>, ≥99.5%), Ethylene glycol (AR, ≥98%), 2,4,6-trinitrobenzene-sulfonic acid (TNBS, ≥99%)</w:t>
      </w:r>
      <w:r w:rsidRPr="00DB727E">
        <w:rPr>
          <w:rFonts w:cs="Times New Roman" w:hint="eastAsia"/>
          <w:iCs/>
          <w:color w:val="2F5496" w:themeColor="accent1" w:themeShade="BF"/>
        </w:rPr>
        <w:t xml:space="preserve">, </w:t>
      </w:r>
      <w:r w:rsidRPr="00DB727E">
        <w:rPr>
          <w:rFonts w:cs="Times New Roman"/>
          <w:color w:val="2F5496" w:themeColor="accent1" w:themeShade="BF"/>
        </w:rPr>
        <w:t>calcium carbonate (</w:t>
      </w:r>
      <w:r w:rsidRPr="00DB727E">
        <w:rPr>
          <w:rFonts w:cs="Times New Roman"/>
          <w:iCs/>
          <w:color w:val="2F5496" w:themeColor="accent1" w:themeShade="BF"/>
        </w:rPr>
        <w:t>CaCO</w:t>
      </w:r>
      <w:r w:rsidRPr="00DB727E">
        <w:rPr>
          <w:rFonts w:cs="Times New Roman"/>
          <w:iCs/>
          <w:color w:val="2F5496" w:themeColor="accent1" w:themeShade="BF"/>
          <w:vertAlign w:val="subscript"/>
        </w:rPr>
        <w:t>3</w:t>
      </w:r>
      <w:r w:rsidRPr="00DB727E">
        <w:rPr>
          <w:rFonts w:cs="Times New Roman"/>
          <w:iCs/>
          <w:color w:val="2F5496" w:themeColor="accent1" w:themeShade="BF"/>
        </w:rPr>
        <w:t>, AR, ≥99%</w:t>
      </w:r>
      <w:r w:rsidRPr="00DB727E">
        <w:rPr>
          <w:rFonts w:cs="Times New Roman"/>
          <w:color w:val="2F5496" w:themeColor="accent1" w:themeShade="BF"/>
        </w:rPr>
        <w:t xml:space="preserve">) </w:t>
      </w:r>
      <w:r w:rsidRPr="00DB727E">
        <w:rPr>
          <w:rFonts w:cs="Times New Roman" w:hint="eastAsia"/>
          <w:color w:val="2F5496" w:themeColor="accent1" w:themeShade="BF"/>
        </w:rPr>
        <w:t xml:space="preserve">and </w:t>
      </w:r>
      <w:r w:rsidRPr="00DB727E">
        <w:rPr>
          <w:rFonts w:cs="Times New Roman"/>
          <w:color w:val="2F5496" w:themeColor="accent1" w:themeShade="BF"/>
        </w:rPr>
        <w:t>Streptozotocin (STZ)</w:t>
      </w:r>
      <w:r w:rsidRPr="00DB727E">
        <w:rPr>
          <w:rFonts w:cs="Times New Roman" w:hint="eastAsia"/>
          <w:color w:val="2F5496" w:themeColor="accent1" w:themeShade="BF"/>
        </w:rPr>
        <w:t xml:space="preserve"> </w:t>
      </w:r>
      <w:r w:rsidRPr="00DB727E">
        <w:rPr>
          <w:rFonts w:cs="Times New Roman"/>
          <w:color w:val="2F5496" w:themeColor="accent1" w:themeShade="BF"/>
        </w:rPr>
        <w:t xml:space="preserve">were obtained from Shanghai Aladdin Biochemical Technology Co., Ltd. </w:t>
      </w:r>
      <w:r w:rsidRPr="00DB727E">
        <w:rPr>
          <w:rFonts w:cs="Times New Roman"/>
          <w:iCs/>
          <w:color w:val="2F5496" w:themeColor="accent1" w:themeShade="BF"/>
        </w:rPr>
        <w:t>(Shanghai, China).</w:t>
      </w:r>
      <w:r w:rsidRPr="00DB727E">
        <w:rPr>
          <w:rFonts w:cs="Times New Roman"/>
          <w:color w:val="2F5496" w:themeColor="accent1" w:themeShade="BF"/>
        </w:rPr>
        <w:t xml:space="preserve"> </w:t>
      </w:r>
      <w:r w:rsidRPr="00DB727E">
        <w:rPr>
          <w:rFonts w:cs="Times New Roman"/>
          <w:iCs/>
          <w:color w:val="2F5496" w:themeColor="accent1" w:themeShade="BF"/>
        </w:rPr>
        <w:t>The reagents were analytically pure and not further purified.</w:t>
      </w:r>
      <w:r w:rsidRPr="00DB727E">
        <w:rPr>
          <w:color w:val="2F5496" w:themeColor="accent1" w:themeShade="BF"/>
        </w:rPr>
        <w:t xml:space="preserve"> </w:t>
      </w:r>
      <w:r w:rsidRPr="00DB727E">
        <w:rPr>
          <w:rFonts w:cs="Times New Roman"/>
          <w:iCs/>
          <w:color w:val="2F5496" w:themeColor="accent1" w:themeShade="BF"/>
        </w:rPr>
        <w:t xml:space="preserve">The </w:t>
      </w:r>
      <w:r w:rsidRPr="00DB727E">
        <w:rPr>
          <w:rFonts w:cs="Times New Roman" w:hint="eastAsia"/>
          <w:iCs/>
          <w:color w:val="2F5496" w:themeColor="accent1" w:themeShade="BF"/>
        </w:rPr>
        <w:t>information</w:t>
      </w:r>
      <w:r w:rsidRPr="00DB727E">
        <w:rPr>
          <w:rFonts w:cs="Times New Roman"/>
          <w:iCs/>
          <w:color w:val="2F5496" w:themeColor="accent1" w:themeShade="BF"/>
        </w:rPr>
        <w:t xml:space="preserve"> of antibodies used for</w:t>
      </w:r>
      <w:r w:rsidRPr="00DB727E">
        <w:rPr>
          <w:rFonts w:cs="Times New Roman" w:hint="eastAsia"/>
          <w:iCs/>
          <w:color w:val="2F5496" w:themeColor="accent1" w:themeShade="BF"/>
        </w:rPr>
        <w:t xml:space="preserve"> </w:t>
      </w:r>
      <w:r w:rsidRPr="00DB727E">
        <w:rPr>
          <w:rFonts w:cs="Times New Roman"/>
          <w:iCs/>
          <w:color w:val="2F5496" w:themeColor="accent1" w:themeShade="BF"/>
        </w:rPr>
        <w:t>immunofluorescence staining are as follows:</w:t>
      </w:r>
      <w:r w:rsidRPr="00DB727E">
        <w:rPr>
          <w:color w:val="2F5496" w:themeColor="accent1" w:themeShade="BF"/>
        </w:rPr>
        <w:t xml:space="preserve"> </w:t>
      </w:r>
    </w:p>
    <w:p w14:paraId="526D0774" w14:textId="77777777" w:rsidR="00863001" w:rsidRPr="00DB727E" w:rsidRDefault="00DE5D76" w:rsidP="00863001">
      <w:pPr>
        <w:spacing w:afterLines="50" w:after="163" w:line="276" w:lineRule="auto"/>
        <w:ind w:firstLineChars="0" w:firstLine="0"/>
        <w:rPr>
          <w:rFonts w:cs="Times New Roman"/>
          <w:iCs/>
          <w:color w:val="2F5496" w:themeColor="accent1" w:themeShade="BF"/>
        </w:rPr>
      </w:pPr>
      <w:r w:rsidRPr="00DB727E">
        <w:rPr>
          <w:rFonts w:cs="Times New Roman"/>
          <w:iCs/>
          <w:color w:val="2F5496" w:themeColor="accent1" w:themeShade="BF"/>
        </w:rPr>
        <w:t>CD86 (1:100, Abcam, ab239075, Cambridge, MA, USA)</w:t>
      </w:r>
      <w:r w:rsidRPr="00DB727E">
        <w:rPr>
          <w:rFonts w:cs="Times New Roman" w:hint="eastAsia"/>
          <w:iCs/>
          <w:color w:val="2F5496" w:themeColor="accent1" w:themeShade="BF"/>
        </w:rPr>
        <w:t xml:space="preserve">, </w:t>
      </w:r>
    </w:p>
    <w:p w14:paraId="1627F820" w14:textId="48A4B77A" w:rsidR="00863001" w:rsidRPr="00DB727E" w:rsidRDefault="00DE5D76" w:rsidP="00863001">
      <w:pPr>
        <w:spacing w:afterLines="50" w:after="163" w:line="276" w:lineRule="auto"/>
        <w:ind w:firstLineChars="0" w:firstLine="0"/>
        <w:rPr>
          <w:rFonts w:cs="Times New Roman"/>
          <w:iCs/>
          <w:color w:val="2F5496" w:themeColor="accent1" w:themeShade="BF"/>
        </w:rPr>
      </w:pPr>
      <w:r w:rsidRPr="00DB727E">
        <w:rPr>
          <w:rFonts w:cs="Times New Roman"/>
          <w:iCs/>
          <w:color w:val="2F5496" w:themeColor="accent1" w:themeShade="BF"/>
        </w:rPr>
        <w:t>CD206 (1:1000, Abcam, ab64693, Cambridge, MA, USA)</w:t>
      </w:r>
    </w:p>
    <w:p w14:paraId="721F9FA1" w14:textId="297EB63F" w:rsidR="00863001" w:rsidRPr="00DB727E" w:rsidRDefault="00863001" w:rsidP="00863001">
      <w:pPr>
        <w:spacing w:afterLines="50" w:after="163" w:line="276" w:lineRule="auto"/>
        <w:ind w:firstLineChars="0" w:firstLine="0"/>
        <w:rPr>
          <w:rFonts w:cs="Times New Roman"/>
          <w:iCs/>
          <w:color w:val="2F5496" w:themeColor="accent1" w:themeShade="BF"/>
        </w:rPr>
      </w:pPr>
      <w:r w:rsidRPr="00DB727E">
        <w:rPr>
          <w:rFonts w:cs="Times New Roman"/>
          <w:iCs/>
          <w:color w:val="2F5496" w:themeColor="accent1" w:themeShade="BF"/>
        </w:rPr>
        <w:t>INOS (1:500, Abcam, ab178945, Cambridge, MA, USA)</w:t>
      </w:r>
    </w:p>
    <w:p w14:paraId="31DE6831" w14:textId="4623623C" w:rsidR="00863001" w:rsidRPr="00DB727E" w:rsidRDefault="00DE5D76" w:rsidP="00863001">
      <w:pPr>
        <w:spacing w:afterLines="50" w:after="163" w:line="276" w:lineRule="auto"/>
        <w:ind w:firstLineChars="0" w:firstLine="0"/>
        <w:rPr>
          <w:rFonts w:cs="Times New Roman"/>
          <w:iCs/>
          <w:color w:val="2F5496" w:themeColor="accent1" w:themeShade="BF"/>
        </w:rPr>
      </w:pPr>
      <w:r w:rsidRPr="00DB727E">
        <w:rPr>
          <w:rFonts w:cs="Times New Roman"/>
          <w:iCs/>
          <w:color w:val="2F5496" w:themeColor="accent1" w:themeShade="BF"/>
        </w:rPr>
        <w:t>ARG1 (1:500, Affinity, DF6657, Jiangsu, China)</w:t>
      </w:r>
    </w:p>
    <w:p w14:paraId="3D4C0A25" w14:textId="5588DA72" w:rsidR="00863001" w:rsidRPr="00DB727E" w:rsidRDefault="00863001" w:rsidP="00863001">
      <w:pPr>
        <w:spacing w:afterLines="50" w:after="163" w:line="276" w:lineRule="auto"/>
        <w:ind w:firstLineChars="0" w:firstLine="0"/>
        <w:rPr>
          <w:rFonts w:cs="Times New Roman"/>
          <w:iCs/>
          <w:color w:val="2F5496" w:themeColor="accent1" w:themeShade="BF"/>
        </w:rPr>
      </w:pPr>
      <w:r w:rsidRPr="00DB727E">
        <w:rPr>
          <w:rFonts w:cs="Times New Roman"/>
          <w:iCs/>
          <w:color w:val="2F5496" w:themeColor="accent1" w:themeShade="BF"/>
        </w:rPr>
        <w:t>F4/80 (1:200, Abcam, ab6640, Cambridge, MA, USA)</w:t>
      </w:r>
    </w:p>
    <w:p w14:paraId="4B9E727C" w14:textId="77777777" w:rsidR="00863001" w:rsidRPr="00DB727E" w:rsidRDefault="00863001" w:rsidP="00863001">
      <w:pPr>
        <w:spacing w:afterLines="50" w:after="163" w:line="276" w:lineRule="auto"/>
        <w:ind w:firstLineChars="0" w:firstLine="0"/>
        <w:rPr>
          <w:rFonts w:cs="Times New Roman"/>
          <w:iCs/>
          <w:color w:val="2F5496" w:themeColor="accent1" w:themeShade="BF"/>
        </w:rPr>
      </w:pPr>
      <w:r w:rsidRPr="00DB727E">
        <w:rPr>
          <w:rFonts w:cs="Times New Roman"/>
          <w:iCs/>
          <w:color w:val="2F5496" w:themeColor="accent1" w:themeShade="BF"/>
        </w:rPr>
        <w:t>CD31 (1:100, Abcam, ab222783, Cambridge, MA, USA)</w:t>
      </w:r>
    </w:p>
    <w:p w14:paraId="7E313734" w14:textId="699BEEAD" w:rsidR="00863001" w:rsidRPr="00DB727E" w:rsidRDefault="00863001" w:rsidP="00863001">
      <w:pPr>
        <w:spacing w:afterLines="50" w:after="163" w:line="276" w:lineRule="auto"/>
        <w:ind w:firstLineChars="0" w:firstLine="0"/>
        <w:rPr>
          <w:rFonts w:cs="Times New Roman"/>
          <w:iCs/>
          <w:color w:val="2F5496" w:themeColor="accent1" w:themeShade="BF"/>
        </w:rPr>
      </w:pPr>
      <w:r w:rsidRPr="00DB727E">
        <w:rPr>
          <w:rFonts w:cs="Times New Roman"/>
          <w:iCs/>
          <w:color w:val="2F5496" w:themeColor="accent1" w:themeShade="BF"/>
        </w:rPr>
        <w:t>α-</w:t>
      </w:r>
      <w:proofErr w:type="spellStart"/>
      <w:r w:rsidRPr="00DB727E">
        <w:rPr>
          <w:rFonts w:cs="Times New Roman"/>
          <w:iCs/>
          <w:color w:val="2F5496" w:themeColor="accent1" w:themeShade="BF"/>
        </w:rPr>
        <w:t>SMA</w:t>
      </w:r>
      <w:proofErr w:type="spellEnd"/>
      <w:r w:rsidRPr="00DB727E">
        <w:rPr>
          <w:rFonts w:cs="Times New Roman"/>
          <w:iCs/>
          <w:color w:val="2F5496" w:themeColor="accent1" w:themeShade="BF"/>
        </w:rPr>
        <w:t xml:space="preserve"> (1:1000; </w:t>
      </w:r>
      <w:proofErr w:type="spellStart"/>
      <w:r w:rsidRPr="00DB727E">
        <w:rPr>
          <w:rFonts w:cs="Times New Roman"/>
          <w:iCs/>
          <w:color w:val="2F5496" w:themeColor="accent1" w:themeShade="BF"/>
        </w:rPr>
        <w:t>Huabio</w:t>
      </w:r>
      <w:proofErr w:type="spellEnd"/>
      <w:r w:rsidRPr="00DB727E">
        <w:rPr>
          <w:rFonts w:cs="Times New Roman"/>
          <w:iCs/>
          <w:color w:val="2F5496" w:themeColor="accent1" w:themeShade="BF"/>
        </w:rPr>
        <w:t xml:space="preserve">, </w:t>
      </w:r>
      <w:proofErr w:type="spellStart"/>
      <w:r w:rsidRPr="00DB727E">
        <w:rPr>
          <w:rFonts w:cs="Times New Roman"/>
          <w:iCs/>
          <w:color w:val="2F5496" w:themeColor="accent1" w:themeShade="BF"/>
        </w:rPr>
        <w:t>ET1607</w:t>
      </w:r>
      <w:proofErr w:type="spellEnd"/>
      <w:r w:rsidRPr="00DB727E">
        <w:rPr>
          <w:rFonts w:cs="Times New Roman"/>
          <w:iCs/>
          <w:color w:val="2F5496" w:themeColor="accent1" w:themeShade="BF"/>
        </w:rPr>
        <w:t>-53, Hangzhou, China)</w:t>
      </w:r>
    </w:p>
    <w:p w14:paraId="5A95A2F5" w14:textId="43414AC8" w:rsidR="00863001" w:rsidRPr="00DB727E" w:rsidRDefault="00DE5D76" w:rsidP="00863001">
      <w:pPr>
        <w:spacing w:afterLines="50" w:after="163" w:line="276" w:lineRule="auto"/>
        <w:ind w:firstLineChars="0" w:firstLine="0"/>
        <w:rPr>
          <w:rFonts w:cs="Times New Roman"/>
          <w:iCs/>
          <w:color w:val="2F5496" w:themeColor="accent1" w:themeShade="BF"/>
        </w:rPr>
      </w:pPr>
      <w:proofErr w:type="spellStart"/>
      <w:r w:rsidRPr="00DB727E">
        <w:rPr>
          <w:rFonts w:cs="Times New Roman"/>
          <w:iCs/>
          <w:color w:val="2F5496" w:themeColor="accent1" w:themeShade="BF"/>
        </w:rPr>
        <w:t>iFluor</w:t>
      </w:r>
      <w:proofErr w:type="spellEnd"/>
      <w:r w:rsidRPr="00DB727E">
        <w:rPr>
          <w:rFonts w:cs="Times New Roman"/>
          <w:iCs/>
          <w:color w:val="2F5496" w:themeColor="accent1" w:themeShade="BF"/>
        </w:rPr>
        <w:t xml:space="preserve">™ 488-conjugated goat anti-rabbit IgG (1:1000; </w:t>
      </w:r>
      <w:proofErr w:type="spellStart"/>
      <w:r w:rsidRPr="00DB727E">
        <w:rPr>
          <w:rFonts w:cs="Times New Roman"/>
          <w:iCs/>
          <w:color w:val="2F5496" w:themeColor="accent1" w:themeShade="BF"/>
        </w:rPr>
        <w:t>Huabio</w:t>
      </w:r>
      <w:proofErr w:type="spellEnd"/>
      <w:r w:rsidRPr="00DB727E">
        <w:rPr>
          <w:rFonts w:cs="Times New Roman"/>
          <w:iCs/>
          <w:color w:val="2F5496" w:themeColor="accent1" w:themeShade="BF"/>
        </w:rPr>
        <w:t xml:space="preserve">, </w:t>
      </w:r>
      <w:proofErr w:type="spellStart"/>
      <w:r w:rsidRPr="00DB727E">
        <w:rPr>
          <w:rFonts w:cs="Times New Roman"/>
          <w:iCs/>
          <w:color w:val="2F5496" w:themeColor="accent1" w:themeShade="BF"/>
        </w:rPr>
        <w:t>HA1125</w:t>
      </w:r>
      <w:proofErr w:type="spellEnd"/>
      <w:r w:rsidRPr="00DB727E">
        <w:rPr>
          <w:rFonts w:cs="Times New Roman"/>
          <w:iCs/>
          <w:color w:val="2F5496" w:themeColor="accent1" w:themeShade="BF"/>
        </w:rPr>
        <w:t>, Hangzhou, China)</w:t>
      </w:r>
    </w:p>
    <w:p w14:paraId="2F33CBB5" w14:textId="70F17E76" w:rsidR="00863001" w:rsidRPr="00DB727E" w:rsidRDefault="00DE5D76" w:rsidP="00863001">
      <w:pPr>
        <w:spacing w:afterLines="50" w:after="163" w:line="276" w:lineRule="auto"/>
        <w:ind w:firstLineChars="0" w:firstLine="0"/>
        <w:rPr>
          <w:rFonts w:cs="Times New Roman"/>
          <w:iCs/>
          <w:color w:val="2F5496" w:themeColor="accent1" w:themeShade="BF"/>
        </w:rPr>
      </w:pPr>
      <w:proofErr w:type="spellStart"/>
      <w:r w:rsidRPr="00DB727E">
        <w:rPr>
          <w:rFonts w:cs="Times New Roman"/>
          <w:iCs/>
          <w:color w:val="2F5496" w:themeColor="accent1" w:themeShade="BF"/>
        </w:rPr>
        <w:t>iFluor</w:t>
      </w:r>
      <w:proofErr w:type="spellEnd"/>
      <w:r w:rsidRPr="00DB727E">
        <w:rPr>
          <w:rFonts w:cs="Times New Roman"/>
          <w:iCs/>
          <w:color w:val="2F5496" w:themeColor="accent1" w:themeShade="BF"/>
        </w:rPr>
        <w:t xml:space="preserve">™ 594-conjugated goat anti-rabbit IgG (1:1000; </w:t>
      </w:r>
      <w:proofErr w:type="spellStart"/>
      <w:r w:rsidRPr="00DB727E">
        <w:rPr>
          <w:rFonts w:cs="Times New Roman"/>
          <w:iCs/>
          <w:color w:val="2F5496" w:themeColor="accent1" w:themeShade="BF"/>
        </w:rPr>
        <w:t>Huabio</w:t>
      </w:r>
      <w:proofErr w:type="spellEnd"/>
      <w:r w:rsidRPr="00DB727E">
        <w:rPr>
          <w:rFonts w:cs="Times New Roman"/>
          <w:iCs/>
          <w:color w:val="2F5496" w:themeColor="accent1" w:themeShade="BF"/>
        </w:rPr>
        <w:t xml:space="preserve">, </w:t>
      </w:r>
      <w:proofErr w:type="spellStart"/>
      <w:r w:rsidRPr="00DB727E">
        <w:rPr>
          <w:rFonts w:cs="Times New Roman"/>
          <w:iCs/>
          <w:color w:val="2F5496" w:themeColor="accent1" w:themeShade="BF"/>
        </w:rPr>
        <w:t>HA1122</w:t>
      </w:r>
      <w:proofErr w:type="spellEnd"/>
      <w:r w:rsidRPr="00DB727E">
        <w:rPr>
          <w:rFonts w:cs="Times New Roman"/>
          <w:iCs/>
          <w:color w:val="2F5496" w:themeColor="accent1" w:themeShade="BF"/>
        </w:rPr>
        <w:t>, Hangzhou, China)</w:t>
      </w:r>
    </w:p>
    <w:p w14:paraId="74735B92" w14:textId="568ADBE2" w:rsidR="0029504B" w:rsidRDefault="0029504B" w:rsidP="00C6054D">
      <w:pPr>
        <w:spacing w:afterLines="50" w:after="163" w:line="360" w:lineRule="auto"/>
        <w:ind w:firstLineChars="0" w:firstLine="0"/>
        <w:rPr>
          <w:rFonts w:cs="Times New Roman"/>
        </w:rPr>
      </w:pPr>
      <w:r w:rsidRPr="007A5A50">
        <w:rPr>
          <w:rFonts w:cs="Times New Roman"/>
          <w:i/>
        </w:rPr>
        <w:t>Synthesis of β-CD-NH</w:t>
      </w:r>
      <w:r w:rsidRPr="007A5A50">
        <w:rPr>
          <w:rFonts w:cs="Times New Roman"/>
          <w:i/>
          <w:vertAlign w:val="subscript"/>
        </w:rPr>
        <w:t>2</w:t>
      </w:r>
      <w:r w:rsidRPr="007A5A50">
        <w:rPr>
          <w:rFonts w:cs="Times New Roman"/>
          <w:i/>
        </w:rPr>
        <w:t xml:space="preserve"> and IBU/CD-NH₂</w:t>
      </w:r>
    </w:p>
    <w:p w14:paraId="1C5D62A7" w14:textId="0589061D" w:rsidR="0029504B" w:rsidRPr="00CE0AB7" w:rsidRDefault="0029504B" w:rsidP="00C6054D">
      <w:pPr>
        <w:spacing w:line="360" w:lineRule="auto"/>
        <w:ind w:firstLineChars="0" w:firstLine="0"/>
        <w:rPr>
          <w:rFonts w:cs="Times New Roman"/>
        </w:rPr>
      </w:pPr>
      <w:r w:rsidRPr="00CE0AB7">
        <w:rPr>
          <w:rFonts w:cs="Times New Roman"/>
        </w:rPr>
        <w:t xml:space="preserve">β-CD (2.5 g) and </w:t>
      </w:r>
      <w:r w:rsidR="007E25E8" w:rsidRPr="008B3AF4">
        <w:rPr>
          <w:rFonts w:cs="Times New Roman"/>
          <w:iCs/>
        </w:rPr>
        <w:t>1,1-carbonyldiimidazole</w:t>
      </w:r>
      <w:r w:rsidR="007E25E8">
        <w:rPr>
          <w:rFonts w:cs="Times New Roman"/>
          <w:iCs/>
        </w:rPr>
        <w:t xml:space="preserve"> (</w:t>
      </w:r>
      <w:r w:rsidRPr="00CE0AB7">
        <w:rPr>
          <w:rFonts w:cs="Times New Roman"/>
        </w:rPr>
        <w:t>CDI</w:t>
      </w:r>
      <w:r w:rsidR="007E25E8">
        <w:rPr>
          <w:rFonts w:cs="Times New Roman"/>
        </w:rPr>
        <w:t>)</w:t>
      </w:r>
      <w:r w:rsidRPr="00CE0AB7">
        <w:rPr>
          <w:rFonts w:cs="Times New Roman"/>
        </w:rPr>
        <w:t xml:space="preserve"> (0.75 g) were dissolved in 10 mL and 5 mL of anhydrous DMSO, respectively. CDI solution was added dropwise into β-CD solution</w:t>
      </w:r>
      <w:r>
        <w:rPr>
          <w:rFonts w:cs="Times New Roman"/>
        </w:rPr>
        <w:t xml:space="preserve"> and</w:t>
      </w:r>
      <w:r w:rsidRPr="00CE0AB7">
        <w:rPr>
          <w:rFonts w:cs="Times New Roman"/>
        </w:rPr>
        <w:t xml:space="preserve"> react at room temperature under a nitrogen atmosphere with stirring for 5 hours. Then, excessive ED (2.4 ml) in 5 ml DMSO was added into above mixture solution and stirred for 15 hours. The final mixture was precipitated and washed with excess acetone three times</w:t>
      </w:r>
      <w:r>
        <w:rPr>
          <w:rFonts w:cs="Times New Roman"/>
        </w:rPr>
        <w:t>, then</w:t>
      </w:r>
      <w:r w:rsidRPr="00CE0AB7">
        <w:rPr>
          <w:rFonts w:cs="Times New Roman"/>
        </w:rPr>
        <w:t xml:space="preserve"> dissolved in 5 mL deionized water and dialyzed at </w:t>
      </w:r>
      <w:r w:rsidRPr="00CE0AB7">
        <w:rPr>
          <w:rFonts w:cs="Times New Roman"/>
        </w:rPr>
        <w:lastRenderedPageBreak/>
        <w:t xml:space="preserve">room temperature for 72 h. </w:t>
      </w:r>
      <w:r>
        <w:rPr>
          <w:rFonts w:cs="Times New Roman"/>
        </w:rPr>
        <w:t>T</w:t>
      </w:r>
      <w:r w:rsidRPr="00CE0AB7">
        <w:rPr>
          <w:rFonts w:cs="Times New Roman"/>
        </w:rPr>
        <w:t>he CD-NH</w:t>
      </w:r>
      <w:r w:rsidRPr="00CE0AB7">
        <w:rPr>
          <w:rFonts w:cs="Times New Roman"/>
          <w:vertAlign w:val="subscript"/>
        </w:rPr>
        <w:t>2</w:t>
      </w:r>
      <w:r w:rsidRPr="00CE0AB7">
        <w:rPr>
          <w:rFonts w:cs="Times New Roman"/>
        </w:rPr>
        <w:t xml:space="preserve"> w</w:t>
      </w:r>
      <w:r>
        <w:rPr>
          <w:rFonts w:cs="Times New Roman"/>
        </w:rPr>
        <w:t>as</w:t>
      </w:r>
      <w:r w:rsidRPr="00CE0AB7">
        <w:rPr>
          <w:rFonts w:cs="Times New Roman"/>
        </w:rPr>
        <w:t xml:space="preserve"> collected by lyophilization. CD-NH₂ and IBU were dissolved in deionized water and ethanol solution, respectively. </w:t>
      </w:r>
      <w:r>
        <w:rPr>
          <w:rFonts w:cs="Times New Roman"/>
        </w:rPr>
        <w:t>Mix</w:t>
      </w:r>
      <w:r w:rsidRPr="00CE0AB7">
        <w:rPr>
          <w:rFonts w:cs="Times New Roman"/>
        </w:rPr>
        <w:t xml:space="preserve"> IBU (0.1 mM) </w:t>
      </w:r>
      <w:r>
        <w:rPr>
          <w:rFonts w:cs="Times New Roman"/>
        </w:rPr>
        <w:t>and</w:t>
      </w:r>
      <w:r w:rsidRPr="00CE0AB7">
        <w:rPr>
          <w:rFonts w:cs="Times New Roman"/>
        </w:rPr>
        <w:t xml:space="preserve"> CD-NH₂ (4 mM) solution with equal volume</w:t>
      </w:r>
      <w:r>
        <w:rPr>
          <w:rFonts w:cs="Times New Roman"/>
        </w:rPr>
        <w:t xml:space="preserve"> and</w:t>
      </w:r>
      <w:r w:rsidRPr="00CE0AB7">
        <w:rPr>
          <w:rFonts w:cs="Times New Roman"/>
        </w:rPr>
        <w:t xml:space="preserve"> stirred at room temperature for 24 h. The</w:t>
      </w:r>
      <w:r>
        <w:rPr>
          <w:rFonts w:cs="Times New Roman"/>
        </w:rPr>
        <w:t>n</w:t>
      </w:r>
      <w:r w:rsidRPr="00CE0AB7">
        <w:rPr>
          <w:rFonts w:cs="Times New Roman"/>
        </w:rPr>
        <w:t xml:space="preserve"> IBU/ CD-NH₂ inclusion complex</w:t>
      </w:r>
      <w:r>
        <w:rPr>
          <w:rFonts w:cs="Times New Roman"/>
        </w:rPr>
        <w:t xml:space="preserve"> was obtained after </w:t>
      </w:r>
      <w:r w:rsidRPr="00CE0AB7">
        <w:rPr>
          <w:rFonts w:cs="Times New Roman"/>
        </w:rPr>
        <w:t>filtered lyophilized.</w:t>
      </w:r>
    </w:p>
    <w:p w14:paraId="2333DD7A" w14:textId="1C5DD721" w:rsidR="0029504B" w:rsidRPr="007A5A50" w:rsidRDefault="0029504B" w:rsidP="00836722">
      <w:pPr>
        <w:spacing w:beforeLines="50" w:before="163" w:afterLines="50" w:after="163" w:line="360" w:lineRule="auto"/>
        <w:ind w:firstLineChars="0" w:firstLine="0"/>
        <w:rPr>
          <w:rFonts w:cs="Times New Roman"/>
          <w:i/>
        </w:rPr>
      </w:pPr>
      <w:r w:rsidRPr="007A5A50">
        <w:rPr>
          <w:rFonts w:cs="Times New Roman"/>
          <w:i/>
        </w:rPr>
        <w:t>Synthesis of OSA</w:t>
      </w:r>
    </w:p>
    <w:p w14:paraId="459E5DF6" w14:textId="6399A361" w:rsidR="0029504B" w:rsidRPr="0029504B" w:rsidRDefault="0029504B" w:rsidP="00C6054D">
      <w:pPr>
        <w:spacing w:line="360" w:lineRule="auto"/>
        <w:ind w:firstLineChars="0" w:firstLine="0"/>
        <w:rPr>
          <w:rFonts w:cs="Times New Roman"/>
          <w:i/>
        </w:rPr>
      </w:pPr>
      <w:r w:rsidRPr="00CE0AB7">
        <w:rPr>
          <w:rFonts w:cs="Times New Roman"/>
        </w:rPr>
        <w:t>Sodium alginate (10 g) was dispersed in</w:t>
      </w:r>
      <w:r>
        <w:rPr>
          <w:rFonts w:cs="Times New Roman"/>
        </w:rPr>
        <w:t xml:space="preserve"> </w:t>
      </w:r>
      <w:r w:rsidRPr="00CE0AB7">
        <w:rPr>
          <w:rFonts w:cs="Times New Roman"/>
        </w:rPr>
        <w:t>ethanol (</w:t>
      </w:r>
      <w:r>
        <w:rPr>
          <w:rFonts w:cs="Times New Roman"/>
        </w:rPr>
        <w:t>50 mL</w:t>
      </w:r>
      <w:r w:rsidRPr="00CE0AB7">
        <w:rPr>
          <w:rFonts w:cs="Times New Roman"/>
        </w:rPr>
        <w:t>)</w:t>
      </w:r>
      <w:r>
        <w:rPr>
          <w:rFonts w:cs="Times New Roman"/>
        </w:rPr>
        <w:t>.</w:t>
      </w:r>
      <w:r w:rsidRPr="00CE0AB7">
        <w:rPr>
          <w:rFonts w:cs="Times New Roman"/>
        </w:rPr>
        <w:t xml:space="preserve"> sodium periodate (5.35 g) was dissolved in DDW</w:t>
      </w:r>
      <w:r>
        <w:rPr>
          <w:rFonts w:cs="Times New Roman"/>
        </w:rPr>
        <w:t xml:space="preserve"> </w:t>
      </w:r>
      <w:r w:rsidRPr="00CE0AB7">
        <w:rPr>
          <w:rFonts w:cs="Times New Roman"/>
        </w:rPr>
        <w:t>(</w:t>
      </w:r>
      <w:r>
        <w:rPr>
          <w:rFonts w:cs="Times New Roman"/>
        </w:rPr>
        <w:t>50 mL</w:t>
      </w:r>
      <w:r w:rsidRPr="00CE0AB7">
        <w:rPr>
          <w:rFonts w:cs="Times New Roman"/>
        </w:rPr>
        <w:t>)</w:t>
      </w:r>
      <w:r>
        <w:rPr>
          <w:rFonts w:cs="Times New Roman"/>
        </w:rPr>
        <w:t xml:space="preserve"> and then </w:t>
      </w:r>
      <w:r w:rsidRPr="00CE0AB7">
        <w:rPr>
          <w:rFonts w:cs="Times New Roman"/>
        </w:rPr>
        <w:t>added to sodium alginate solution and stirred for 6 h at room temperature in darkness. The oxidation reaction was stopped by adding ethylene glycol</w:t>
      </w:r>
      <w:r>
        <w:rPr>
          <w:rFonts w:cs="Times New Roman"/>
        </w:rPr>
        <w:t xml:space="preserve"> </w:t>
      </w:r>
      <w:r w:rsidRPr="00CE0AB7">
        <w:rPr>
          <w:rFonts w:cs="Times New Roman"/>
        </w:rPr>
        <w:t>(</w:t>
      </w:r>
      <w:r>
        <w:rPr>
          <w:rFonts w:cs="Times New Roman"/>
        </w:rPr>
        <w:t>3 mL</w:t>
      </w:r>
      <w:r w:rsidRPr="00CE0AB7">
        <w:rPr>
          <w:rFonts w:cs="Times New Roman"/>
        </w:rPr>
        <w:t xml:space="preserve">) </w:t>
      </w:r>
      <w:r>
        <w:rPr>
          <w:rFonts w:cs="Times New Roman"/>
        </w:rPr>
        <w:t>and</w:t>
      </w:r>
      <w:r w:rsidRPr="00CE0AB7">
        <w:rPr>
          <w:rFonts w:cs="Times New Roman"/>
        </w:rPr>
        <w:t xml:space="preserve"> stirring for 15 min. Subsequently, the reaction solution was dialyzed against DDW exhaustively for 3 days with 6 water changes per day. The dried OSA was obtained by lyophilization and stored at 4 °C until further use. The oxidation degree (OD) of OSA was calculated using hydroxylamine hydrochloride titration method as previously described. </w:t>
      </w:r>
    </w:p>
    <w:p w14:paraId="46D732F5" w14:textId="4DBB0FE6" w:rsidR="0029504B" w:rsidRDefault="0029504B" w:rsidP="00836722">
      <w:pPr>
        <w:spacing w:beforeLines="50" w:before="163" w:afterLines="50" w:after="163" w:line="360" w:lineRule="auto"/>
        <w:ind w:firstLineChars="0" w:firstLine="0"/>
        <w:rPr>
          <w:rFonts w:cs="Times New Roman"/>
          <w:i/>
        </w:rPr>
      </w:pPr>
      <w:r w:rsidRPr="007A5A50">
        <w:rPr>
          <w:rFonts w:cs="Times New Roman"/>
          <w:i/>
        </w:rPr>
        <w:t xml:space="preserve">Preparation of </w:t>
      </w:r>
      <w:proofErr w:type="spellStart"/>
      <w:r w:rsidRPr="007A5A50">
        <w:rPr>
          <w:rFonts w:cs="Times New Roman"/>
          <w:i/>
        </w:rPr>
        <w:t>GelMA</w:t>
      </w:r>
      <w:proofErr w:type="spellEnd"/>
    </w:p>
    <w:p w14:paraId="6787702B" w14:textId="3C33CCE1" w:rsidR="0029504B" w:rsidRDefault="0029504B" w:rsidP="00C6054D">
      <w:pPr>
        <w:spacing w:line="360" w:lineRule="auto"/>
        <w:ind w:firstLineChars="0" w:firstLine="0"/>
        <w:rPr>
          <w:rFonts w:cs="Times New Roman"/>
        </w:rPr>
      </w:pPr>
      <w:r>
        <w:rPr>
          <w:rFonts w:cs="Times New Roman"/>
        </w:rPr>
        <w:t>G</w:t>
      </w:r>
      <w:r w:rsidRPr="00CE0AB7">
        <w:rPr>
          <w:rFonts w:cs="Times New Roman"/>
        </w:rPr>
        <w:t>elatin</w:t>
      </w:r>
      <w:r>
        <w:rPr>
          <w:rFonts w:cs="Times New Roman"/>
        </w:rPr>
        <w:t xml:space="preserve"> </w:t>
      </w:r>
      <w:r w:rsidRPr="00CE0AB7">
        <w:rPr>
          <w:rFonts w:cs="Times New Roman"/>
        </w:rPr>
        <w:t xml:space="preserve">(10 g) was dissolved in 100 mL phosphate-buffered saline (PBS) at 50 °C, followed by the addition of methacrylic anhydride at a rate of 1 mL/min while stirring vigorously at 50°C for 3 h. Final concentrations of MA of </w:t>
      </w:r>
      <w:bookmarkStart w:id="5" w:name="_Hlk175689321"/>
      <w:r w:rsidRPr="00CE0AB7">
        <w:rPr>
          <w:rFonts w:cs="Times New Roman"/>
        </w:rPr>
        <w:t>0.25, 1.25</w:t>
      </w:r>
      <w:r w:rsidR="00690723">
        <w:rPr>
          <w:rFonts w:cs="Times New Roman" w:hint="eastAsia"/>
        </w:rPr>
        <w:t>, 5, 10</w:t>
      </w:r>
      <w:r w:rsidRPr="00CE0AB7">
        <w:rPr>
          <w:rFonts w:cs="Times New Roman"/>
        </w:rPr>
        <w:t xml:space="preserve"> and 20% (v/v)</w:t>
      </w:r>
      <w:bookmarkEnd w:id="5"/>
      <w:r w:rsidRPr="00CE0AB7">
        <w:rPr>
          <w:rFonts w:cs="Times New Roman"/>
        </w:rPr>
        <w:t xml:space="preserve"> were used to obtain different degrees of </w:t>
      </w:r>
      <w:proofErr w:type="spellStart"/>
      <w:r w:rsidRPr="00CE0AB7">
        <w:rPr>
          <w:rFonts w:cs="Times New Roman"/>
        </w:rPr>
        <w:t>methacrylation</w:t>
      </w:r>
      <w:proofErr w:type="spellEnd"/>
      <w:r w:rsidRPr="00CE0AB7">
        <w:rPr>
          <w:rFonts w:cs="Times New Roman"/>
        </w:rPr>
        <w:t xml:space="preserve"> (referred to herein as 0.25%, 1.25%, </w:t>
      </w:r>
      <w:r w:rsidR="00690723" w:rsidRPr="00CE0AB7">
        <w:rPr>
          <w:rFonts w:cs="Times New Roman"/>
        </w:rPr>
        <w:t>5%, 1</w:t>
      </w:r>
      <w:r w:rsidR="00690723">
        <w:rPr>
          <w:rFonts w:cs="Times New Roman" w:hint="eastAsia"/>
        </w:rPr>
        <w:t>0</w:t>
      </w:r>
      <w:r w:rsidR="00690723" w:rsidRPr="00CE0AB7">
        <w:rPr>
          <w:rFonts w:cs="Times New Roman"/>
        </w:rPr>
        <w:t xml:space="preserve">%, </w:t>
      </w:r>
      <w:r w:rsidRPr="00CE0AB7">
        <w:rPr>
          <w:rFonts w:cs="Times New Roman"/>
        </w:rPr>
        <w:t xml:space="preserve">and 20% </w:t>
      </w:r>
      <w:proofErr w:type="spellStart"/>
      <w:r w:rsidRPr="00CE0AB7">
        <w:rPr>
          <w:rFonts w:cs="Times New Roman"/>
        </w:rPr>
        <w:t>GelMA</w:t>
      </w:r>
      <w:proofErr w:type="spellEnd"/>
      <w:r w:rsidRPr="00CE0AB7">
        <w:rPr>
          <w:rFonts w:cs="Times New Roman"/>
        </w:rPr>
        <w:t xml:space="preserve">). Then, the mixed solution was diluted by adding 400 mL PBS and dialyzed for 5 days at 40 °C to remove the unreacted methacrylic anhydride. Finally, the solution was lyophilized and stored at 4 °C until use. The degree of substitution (DS) of </w:t>
      </w:r>
      <w:proofErr w:type="spellStart"/>
      <w:r w:rsidRPr="00CE0AB7">
        <w:rPr>
          <w:rFonts w:cs="Times New Roman"/>
        </w:rPr>
        <w:t>GelMA</w:t>
      </w:r>
      <w:proofErr w:type="spellEnd"/>
      <w:r w:rsidRPr="00CE0AB7">
        <w:rPr>
          <w:rFonts w:cs="Times New Roman"/>
        </w:rPr>
        <w:t xml:space="preserve"> was determined by 2,4,6-trinitrobenzene-sulfonic acid (TNBS) assay according to the Habeeb method.</w:t>
      </w:r>
    </w:p>
    <w:p w14:paraId="308A48DB" w14:textId="77777777" w:rsidR="00DE5D76" w:rsidRDefault="00DE5D76" w:rsidP="00DE5D76">
      <w:pPr>
        <w:spacing w:beforeLines="50" w:before="163" w:afterLines="50" w:after="163" w:line="360" w:lineRule="auto"/>
        <w:ind w:firstLineChars="0" w:firstLine="0"/>
        <w:rPr>
          <w:rFonts w:cs="Times New Roman"/>
          <w:i/>
        </w:rPr>
      </w:pPr>
      <w:r w:rsidRPr="00CD3322">
        <w:rPr>
          <w:rFonts w:cs="Times New Roman"/>
          <w:i/>
        </w:rPr>
        <w:t xml:space="preserve">Rheological properties of hydrogels </w:t>
      </w:r>
    </w:p>
    <w:p w14:paraId="4419B3DA" w14:textId="77777777" w:rsidR="00DE5D76" w:rsidRDefault="00DE5D76" w:rsidP="00863001">
      <w:pPr>
        <w:spacing w:line="360" w:lineRule="auto"/>
        <w:ind w:firstLineChars="0" w:firstLine="0"/>
      </w:pPr>
      <w:r w:rsidRPr="00CD3322">
        <w:rPr>
          <w:rFonts w:cs="Times New Roman"/>
        </w:rPr>
        <w:t xml:space="preserve">The </w:t>
      </w:r>
      <w:r>
        <w:rPr>
          <w:rFonts w:cs="Times New Roman" w:hint="eastAsia"/>
        </w:rPr>
        <w:t xml:space="preserve">rheological </w:t>
      </w:r>
      <w:r w:rsidRPr="00CD3322">
        <w:rPr>
          <w:rFonts w:cs="Times New Roman"/>
        </w:rPr>
        <w:t xml:space="preserve">properties of the composite hydrogels were </w:t>
      </w:r>
      <w:r>
        <w:rPr>
          <w:rFonts w:cs="Times New Roman" w:hint="eastAsia"/>
        </w:rPr>
        <w:t xml:space="preserve">measured by a rotational rheometer </w:t>
      </w:r>
      <w:r w:rsidRPr="008E0CAB">
        <w:rPr>
          <w:rFonts w:cs="Times New Roman"/>
        </w:rPr>
        <w:t xml:space="preserve">(DHR-2, TA Company, USA) </w:t>
      </w:r>
      <w:r w:rsidRPr="0062012A">
        <w:rPr>
          <w:szCs w:val="24"/>
        </w:rPr>
        <w:t>at room temperature</w:t>
      </w:r>
      <w:r w:rsidRPr="00CD3322">
        <w:rPr>
          <w:rFonts w:cs="Times New Roman"/>
        </w:rPr>
        <w:t>.</w:t>
      </w:r>
      <w:r>
        <w:rPr>
          <w:rFonts w:cs="Times New Roman" w:hint="eastAsia"/>
        </w:rPr>
        <w:t xml:space="preserve"> </w:t>
      </w:r>
      <w:r>
        <w:rPr>
          <w:rFonts w:cs="Times New Roman"/>
        </w:rPr>
        <w:t>T</w:t>
      </w:r>
      <w:r>
        <w:rPr>
          <w:rFonts w:cs="Times New Roman" w:hint="eastAsia"/>
        </w:rPr>
        <w:t xml:space="preserve">he hydrogels were </w:t>
      </w:r>
      <w:r>
        <w:rPr>
          <w:rFonts w:cs="Times New Roman" w:hint="eastAsia"/>
        </w:rPr>
        <w:lastRenderedPageBreak/>
        <w:t xml:space="preserve">placed </w:t>
      </w:r>
      <w:r w:rsidRPr="008E0CAB">
        <w:rPr>
          <w:rFonts w:cs="Times New Roman"/>
        </w:rPr>
        <w:t xml:space="preserve">between parallel plates with a diameter of </w:t>
      </w:r>
      <w:r>
        <w:rPr>
          <w:rFonts w:cs="Times New Roman" w:hint="eastAsia"/>
        </w:rPr>
        <w:t>25</w:t>
      </w:r>
      <w:r w:rsidRPr="008E0CAB">
        <w:rPr>
          <w:rFonts w:cs="Times New Roman"/>
        </w:rPr>
        <w:t xml:space="preserve"> mm at an interval of 1</w:t>
      </w:r>
      <w:r>
        <w:rPr>
          <w:rFonts w:cs="Times New Roman" w:hint="eastAsia"/>
        </w:rPr>
        <w:t>m</w:t>
      </w:r>
      <w:r w:rsidRPr="008E0CAB">
        <w:rPr>
          <w:rFonts w:cs="Times New Roman"/>
        </w:rPr>
        <w:t>m.</w:t>
      </w:r>
      <w:r>
        <w:rPr>
          <w:rFonts w:cs="Times New Roman" w:hint="eastAsia"/>
        </w:rPr>
        <w:t xml:space="preserve"> </w:t>
      </w:r>
      <w:r w:rsidRPr="00B37B44">
        <w:t>The frequency sweep was performed over the frequency range from 0.1 to 100 rad/s at 1% strain</w:t>
      </w:r>
      <w:r>
        <w:rPr>
          <w:rFonts w:hint="eastAsia"/>
        </w:rPr>
        <w:t>.</w:t>
      </w:r>
      <w:r w:rsidRPr="00B37B44">
        <w:t xml:space="preserve"> The storage modulus (G') and loss modulus (G") of hydrogels at different frequencies were recorded</w:t>
      </w:r>
      <w:r>
        <w:rPr>
          <w:rFonts w:hint="eastAsia"/>
        </w:rPr>
        <w:t>.</w:t>
      </w:r>
    </w:p>
    <w:p w14:paraId="0A301308" w14:textId="6DF6475E" w:rsidR="00836722" w:rsidRPr="00DE5D76" w:rsidRDefault="00836722" w:rsidP="00836722">
      <w:pPr>
        <w:spacing w:beforeLines="50" w:before="163" w:afterLines="50" w:after="163" w:line="360" w:lineRule="auto"/>
        <w:ind w:firstLineChars="0" w:firstLine="0"/>
        <w:rPr>
          <w:rFonts w:cs="Times New Roman"/>
          <w:i/>
          <w:color w:val="000000" w:themeColor="text1"/>
        </w:rPr>
      </w:pPr>
      <w:r w:rsidRPr="00DE5D76">
        <w:rPr>
          <w:rFonts w:cs="Times New Roman"/>
          <w:i/>
          <w:color w:val="000000" w:themeColor="text1"/>
        </w:rPr>
        <w:t>Real-time quantitative PCR (qPCR)</w:t>
      </w:r>
    </w:p>
    <w:p w14:paraId="1096FAAE" w14:textId="63BD1444" w:rsidR="00C6054D" w:rsidRPr="00DE5D76" w:rsidRDefault="00836722" w:rsidP="00836722">
      <w:pPr>
        <w:spacing w:line="360" w:lineRule="auto"/>
        <w:ind w:firstLineChars="0" w:firstLine="0"/>
        <w:rPr>
          <w:color w:val="000000" w:themeColor="text1"/>
        </w:rPr>
      </w:pPr>
      <w:r w:rsidRPr="00DE5D76">
        <w:rPr>
          <w:color w:val="000000" w:themeColor="text1"/>
        </w:rPr>
        <w:t xml:space="preserve">To evaluate the anti-inflammatory effect of the composite hydrogel, the gene expression of inflammatory markers, including </w:t>
      </w:r>
      <w:proofErr w:type="spellStart"/>
      <w:r w:rsidRPr="00DE5D76">
        <w:rPr>
          <w:color w:val="000000" w:themeColor="text1"/>
        </w:rPr>
        <w:t>iNOS</w:t>
      </w:r>
      <w:proofErr w:type="spellEnd"/>
      <w:r w:rsidRPr="00DE5D76">
        <w:rPr>
          <w:color w:val="000000" w:themeColor="text1"/>
        </w:rPr>
        <w:t>,</w:t>
      </w:r>
      <w:r w:rsidR="00592458" w:rsidRPr="00DE5D76">
        <w:rPr>
          <w:color w:val="000000" w:themeColor="text1"/>
        </w:rPr>
        <w:t xml:space="preserve"> </w:t>
      </w:r>
      <w:proofErr w:type="spellStart"/>
      <w:r w:rsidR="00592458" w:rsidRPr="00DE5D76">
        <w:rPr>
          <w:color w:val="000000" w:themeColor="text1"/>
        </w:rPr>
        <w:t>Arg1</w:t>
      </w:r>
      <w:proofErr w:type="spellEnd"/>
      <w:r w:rsidR="00592458" w:rsidRPr="00DE5D76">
        <w:rPr>
          <w:color w:val="000000" w:themeColor="text1"/>
        </w:rPr>
        <w:t>,</w:t>
      </w:r>
      <w:r w:rsidRPr="00DE5D76">
        <w:rPr>
          <w:color w:val="000000" w:themeColor="text1"/>
        </w:rPr>
        <w:t xml:space="preserve"> IL-1β, and IL-10, was analyzed by real-time PCR assay. Total RNA was isolated from RAW264.7 macrophages samples in 2.6 using </w:t>
      </w:r>
      <w:proofErr w:type="spellStart"/>
      <w:r w:rsidRPr="00DE5D76">
        <w:rPr>
          <w:color w:val="000000" w:themeColor="text1"/>
        </w:rPr>
        <w:t>TRIzol</w:t>
      </w:r>
      <w:proofErr w:type="spellEnd"/>
      <w:r w:rsidRPr="00DE5D76">
        <w:rPr>
          <w:color w:val="000000" w:themeColor="text1"/>
        </w:rPr>
        <w:t xml:space="preserve"> reagent, and the total RNA concentration was measured with a </w:t>
      </w:r>
      <w:proofErr w:type="spellStart"/>
      <w:r w:rsidRPr="00DE5D76">
        <w:rPr>
          <w:color w:val="000000" w:themeColor="text1"/>
        </w:rPr>
        <w:t>NanoDrop</w:t>
      </w:r>
      <w:proofErr w:type="spellEnd"/>
      <w:r w:rsidRPr="00DE5D76">
        <w:rPr>
          <w:color w:val="000000" w:themeColor="text1"/>
        </w:rPr>
        <w:t xml:space="preserve"> spectrometer. cDNA was synthesized, and q-PCR was performed in a real-time qPCR instrument (ABI 7500, Thermo Fisher Scientific). The 2−∆∆Ct method was employed to analyze the relative gene expression. The primer sequences are listed in Table</w:t>
      </w:r>
      <w:r w:rsidR="00863001">
        <w:rPr>
          <w:color w:val="000000" w:themeColor="text1"/>
        </w:rPr>
        <w:t xml:space="preserve"> 1. 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2122"/>
        <w:gridCol w:w="5670"/>
      </w:tblGrid>
      <w:tr w:rsidR="00DE5D76" w:rsidRPr="00DE5D76" w14:paraId="1ED2377C" w14:textId="77777777" w:rsidTr="00B86127">
        <w:trPr>
          <w:jc w:val="center"/>
        </w:trPr>
        <w:tc>
          <w:tcPr>
            <w:tcW w:w="2122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</w:tcPr>
          <w:p w14:paraId="3A8FC73D" w14:textId="31C7AB56" w:rsidR="00592458" w:rsidRPr="00DE5D76" w:rsidRDefault="00592458" w:rsidP="00B86127">
            <w:pPr>
              <w:spacing w:line="360" w:lineRule="auto"/>
              <w:ind w:firstLineChars="0" w:firstLine="0"/>
              <w:jc w:val="center"/>
              <w:rPr>
                <w:color w:val="000000" w:themeColor="text1"/>
              </w:rPr>
            </w:pPr>
            <w:r w:rsidRPr="00DE5D76">
              <w:rPr>
                <w:rFonts w:hint="eastAsia"/>
                <w:color w:val="000000" w:themeColor="text1"/>
              </w:rPr>
              <w:t>Pr</w:t>
            </w:r>
            <w:r w:rsidRPr="00DE5D76">
              <w:rPr>
                <w:color w:val="000000" w:themeColor="text1"/>
              </w:rPr>
              <w:t>imer</w:t>
            </w:r>
          </w:p>
        </w:tc>
        <w:tc>
          <w:tcPr>
            <w:tcW w:w="567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</w:tcPr>
          <w:p w14:paraId="38DB4687" w14:textId="16236A18" w:rsidR="00592458" w:rsidRPr="00DE5D76" w:rsidRDefault="00592458" w:rsidP="00247F7F">
            <w:pPr>
              <w:spacing w:line="360" w:lineRule="auto"/>
              <w:ind w:firstLineChars="0" w:firstLine="0"/>
              <w:jc w:val="center"/>
              <w:rPr>
                <w:color w:val="000000" w:themeColor="text1"/>
              </w:rPr>
            </w:pPr>
            <w:r w:rsidRPr="00DE5D76">
              <w:rPr>
                <w:color w:val="000000" w:themeColor="text1"/>
              </w:rPr>
              <w:t>Sequences</w:t>
            </w:r>
          </w:p>
        </w:tc>
      </w:tr>
      <w:tr w:rsidR="00DE5D76" w:rsidRPr="00DE5D76" w14:paraId="73E06FA6" w14:textId="77777777" w:rsidTr="00B86127">
        <w:trPr>
          <w:jc w:val="center"/>
        </w:trPr>
        <w:tc>
          <w:tcPr>
            <w:tcW w:w="2122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01A751EA" w14:textId="5C859C28" w:rsidR="00592458" w:rsidRPr="00DE5D76" w:rsidRDefault="00592458" w:rsidP="00B86127">
            <w:pPr>
              <w:spacing w:line="360" w:lineRule="auto"/>
              <w:ind w:firstLineChars="0" w:firstLine="0"/>
              <w:jc w:val="center"/>
              <w:rPr>
                <w:color w:val="000000" w:themeColor="text1"/>
              </w:rPr>
            </w:pPr>
            <w:proofErr w:type="spellStart"/>
            <w:r w:rsidRPr="00DE5D76">
              <w:rPr>
                <w:color w:val="000000" w:themeColor="text1"/>
              </w:rPr>
              <w:t>iNOS</w:t>
            </w:r>
            <w:proofErr w:type="spellEnd"/>
            <w:r w:rsidRPr="00DE5D76">
              <w:rPr>
                <w:color w:val="000000" w:themeColor="text1"/>
              </w:rPr>
              <w:t>-</w:t>
            </w:r>
            <w:r w:rsidRPr="00DE5D76">
              <w:rPr>
                <w:rFonts w:hint="eastAsia"/>
                <w:color w:val="000000" w:themeColor="text1"/>
              </w:rPr>
              <w:t>F</w:t>
            </w:r>
            <w:r w:rsidRPr="00DE5D76">
              <w:rPr>
                <w:color w:val="000000" w:themeColor="text1"/>
              </w:rPr>
              <w:t>orward</w:t>
            </w:r>
          </w:p>
        </w:tc>
        <w:tc>
          <w:tcPr>
            <w:tcW w:w="5670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0AFE2486" w14:textId="29B32B97" w:rsidR="00592458" w:rsidRPr="00DE5D76" w:rsidRDefault="00592458" w:rsidP="00247F7F">
            <w:pPr>
              <w:spacing w:line="360" w:lineRule="auto"/>
              <w:ind w:firstLineChars="0" w:firstLine="0"/>
              <w:jc w:val="center"/>
              <w:rPr>
                <w:color w:val="000000" w:themeColor="text1"/>
              </w:rPr>
            </w:pPr>
            <w:r w:rsidRPr="00DE5D76">
              <w:rPr>
                <w:color w:val="000000" w:themeColor="text1"/>
              </w:rPr>
              <w:t>GTTCTCAGCCCAACAATACAAGA</w:t>
            </w:r>
          </w:p>
        </w:tc>
      </w:tr>
      <w:tr w:rsidR="00DE5D76" w:rsidRPr="00DE5D76" w14:paraId="33989175" w14:textId="77777777" w:rsidTr="00B86127">
        <w:trPr>
          <w:jc w:val="center"/>
        </w:trPr>
        <w:tc>
          <w:tcPr>
            <w:tcW w:w="2122" w:type="dxa"/>
            <w:tcBorders>
              <w:top w:val="nil"/>
              <w:left w:val="nil"/>
              <w:bottom w:val="nil"/>
              <w:right w:val="nil"/>
            </w:tcBorders>
          </w:tcPr>
          <w:p w14:paraId="04281C0F" w14:textId="6F290669" w:rsidR="00592458" w:rsidRPr="00DE5D76" w:rsidRDefault="00592458" w:rsidP="00B86127">
            <w:pPr>
              <w:spacing w:line="360" w:lineRule="auto"/>
              <w:ind w:firstLineChars="0" w:firstLine="0"/>
              <w:jc w:val="center"/>
              <w:rPr>
                <w:color w:val="000000" w:themeColor="text1"/>
              </w:rPr>
            </w:pPr>
            <w:proofErr w:type="spellStart"/>
            <w:r w:rsidRPr="00DE5D76">
              <w:rPr>
                <w:color w:val="000000" w:themeColor="text1"/>
              </w:rPr>
              <w:t>iNOS</w:t>
            </w:r>
            <w:proofErr w:type="spellEnd"/>
            <w:r w:rsidRPr="00DE5D76">
              <w:rPr>
                <w:color w:val="000000" w:themeColor="text1"/>
              </w:rPr>
              <w:t>-Reverse</w:t>
            </w:r>
          </w:p>
        </w:tc>
        <w:tc>
          <w:tcPr>
            <w:tcW w:w="5670" w:type="dxa"/>
            <w:tcBorders>
              <w:top w:val="nil"/>
              <w:left w:val="nil"/>
              <w:bottom w:val="nil"/>
              <w:right w:val="nil"/>
            </w:tcBorders>
          </w:tcPr>
          <w:p w14:paraId="11C91C88" w14:textId="44471183" w:rsidR="00592458" w:rsidRPr="00DE5D76" w:rsidRDefault="00592458" w:rsidP="00247F7F">
            <w:pPr>
              <w:spacing w:line="360" w:lineRule="auto"/>
              <w:ind w:firstLineChars="0" w:firstLine="0"/>
              <w:jc w:val="center"/>
              <w:rPr>
                <w:color w:val="000000" w:themeColor="text1"/>
              </w:rPr>
            </w:pPr>
            <w:r w:rsidRPr="00DE5D76">
              <w:rPr>
                <w:color w:val="000000" w:themeColor="text1"/>
              </w:rPr>
              <w:t>GTGGACGGGTCGATGTCAC</w:t>
            </w:r>
          </w:p>
        </w:tc>
      </w:tr>
      <w:tr w:rsidR="00DE5D76" w:rsidRPr="00DE5D76" w14:paraId="5F6CE8A6" w14:textId="77777777" w:rsidTr="00B86127">
        <w:trPr>
          <w:jc w:val="center"/>
        </w:trPr>
        <w:tc>
          <w:tcPr>
            <w:tcW w:w="2122" w:type="dxa"/>
            <w:tcBorders>
              <w:top w:val="nil"/>
              <w:left w:val="nil"/>
              <w:bottom w:val="nil"/>
              <w:right w:val="nil"/>
            </w:tcBorders>
          </w:tcPr>
          <w:p w14:paraId="7F10F7D0" w14:textId="7510073C" w:rsidR="00592458" w:rsidRPr="00DE5D76" w:rsidRDefault="00592458" w:rsidP="00B86127">
            <w:pPr>
              <w:spacing w:line="360" w:lineRule="auto"/>
              <w:ind w:firstLineChars="0" w:firstLine="0"/>
              <w:jc w:val="center"/>
              <w:rPr>
                <w:color w:val="000000" w:themeColor="text1"/>
              </w:rPr>
            </w:pPr>
            <w:r w:rsidRPr="00DE5D76">
              <w:rPr>
                <w:color w:val="000000" w:themeColor="text1"/>
              </w:rPr>
              <w:t>Arg1-</w:t>
            </w:r>
            <w:r w:rsidRPr="00DE5D76">
              <w:rPr>
                <w:rFonts w:hint="eastAsia"/>
                <w:color w:val="000000" w:themeColor="text1"/>
              </w:rPr>
              <w:t>F</w:t>
            </w:r>
            <w:r w:rsidRPr="00DE5D76">
              <w:rPr>
                <w:color w:val="000000" w:themeColor="text1"/>
              </w:rPr>
              <w:t>orward</w:t>
            </w:r>
          </w:p>
        </w:tc>
        <w:tc>
          <w:tcPr>
            <w:tcW w:w="5670" w:type="dxa"/>
            <w:tcBorders>
              <w:top w:val="nil"/>
              <w:left w:val="nil"/>
              <w:bottom w:val="nil"/>
              <w:right w:val="nil"/>
            </w:tcBorders>
          </w:tcPr>
          <w:p w14:paraId="48FFDD40" w14:textId="1D62606F" w:rsidR="00592458" w:rsidRPr="00DE5D76" w:rsidRDefault="00E8795D" w:rsidP="00247F7F">
            <w:pPr>
              <w:spacing w:line="360" w:lineRule="auto"/>
              <w:ind w:firstLineChars="0" w:firstLine="0"/>
              <w:jc w:val="center"/>
              <w:rPr>
                <w:color w:val="000000" w:themeColor="text1"/>
              </w:rPr>
            </w:pPr>
            <w:r w:rsidRPr="00DE5D76">
              <w:rPr>
                <w:color w:val="000000" w:themeColor="text1"/>
              </w:rPr>
              <w:t>CTCCAAGCCAAAGTCCTTAGAG</w:t>
            </w:r>
          </w:p>
        </w:tc>
      </w:tr>
      <w:tr w:rsidR="00DE5D76" w:rsidRPr="00DE5D76" w14:paraId="3CD87DD8" w14:textId="77777777" w:rsidTr="00B86127">
        <w:trPr>
          <w:jc w:val="center"/>
        </w:trPr>
        <w:tc>
          <w:tcPr>
            <w:tcW w:w="2122" w:type="dxa"/>
            <w:tcBorders>
              <w:top w:val="nil"/>
              <w:left w:val="nil"/>
              <w:bottom w:val="nil"/>
              <w:right w:val="nil"/>
            </w:tcBorders>
          </w:tcPr>
          <w:p w14:paraId="702613AD" w14:textId="5F21DA27" w:rsidR="00592458" w:rsidRPr="00DE5D76" w:rsidRDefault="00592458" w:rsidP="00B86127">
            <w:pPr>
              <w:spacing w:line="360" w:lineRule="auto"/>
              <w:ind w:firstLineChars="0" w:firstLine="0"/>
              <w:jc w:val="center"/>
              <w:rPr>
                <w:color w:val="000000" w:themeColor="text1"/>
              </w:rPr>
            </w:pPr>
            <w:r w:rsidRPr="00DE5D76">
              <w:rPr>
                <w:color w:val="000000" w:themeColor="text1"/>
              </w:rPr>
              <w:t>Arg1-</w:t>
            </w:r>
            <w:r w:rsidR="00247F7F" w:rsidRPr="00DE5D76">
              <w:rPr>
                <w:color w:val="000000" w:themeColor="text1"/>
              </w:rPr>
              <w:t>Reverse</w:t>
            </w:r>
          </w:p>
        </w:tc>
        <w:tc>
          <w:tcPr>
            <w:tcW w:w="5670" w:type="dxa"/>
            <w:tcBorders>
              <w:top w:val="nil"/>
              <w:left w:val="nil"/>
              <w:bottom w:val="nil"/>
              <w:right w:val="nil"/>
            </w:tcBorders>
          </w:tcPr>
          <w:p w14:paraId="7FCDB8D9" w14:textId="786F7252" w:rsidR="00592458" w:rsidRPr="00DE5D76" w:rsidRDefault="00E8795D" w:rsidP="00247F7F">
            <w:pPr>
              <w:spacing w:line="360" w:lineRule="auto"/>
              <w:ind w:firstLineChars="0" w:firstLine="0"/>
              <w:jc w:val="center"/>
              <w:rPr>
                <w:color w:val="000000" w:themeColor="text1"/>
              </w:rPr>
            </w:pPr>
            <w:r w:rsidRPr="00DE5D76">
              <w:rPr>
                <w:color w:val="000000" w:themeColor="text1"/>
              </w:rPr>
              <w:t>AGGAGCTGTCATTAGGGACATC</w:t>
            </w:r>
          </w:p>
        </w:tc>
      </w:tr>
      <w:tr w:rsidR="00DE5D76" w:rsidRPr="00DE5D76" w14:paraId="6A2CACD0" w14:textId="77777777" w:rsidTr="00B86127">
        <w:trPr>
          <w:jc w:val="center"/>
        </w:trPr>
        <w:tc>
          <w:tcPr>
            <w:tcW w:w="2122" w:type="dxa"/>
            <w:tcBorders>
              <w:top w:val="nil"/>
              <w:left w:val="nil"/>
              <w:bottom w:val="nil"/>
              <w:right w:val="nil"/>
            </w:tcBorders>
          </w:tcPr>
          <w:p w14:paraId="5860AE1F" w14:textId="43624A26" w:rsidR="00592458" w:rsidRPr="00DE5D76" w:rsidRDefault="00592458" w:rsidP="00B86127">
            <w:pPr>
              <w:spacing w:line="360" w:lineRule="auto"/>
              <w:ind w:firstLineChars="0" w:firstLine="0"/>
              <w:jc w:val="center"/>
              <w:rPr>
                <w:color w:val="000000" w:themeColor="text1"/>
              </w:rPr>
            </w:pPr>
            <w:r w:rsidRPr="00DE5D76">
              <w:rPr>
                <w:color w:val="000000" w:themeColor="text1"/>
              </w:rPr>
              <w:t>IL-1β-</w:t>
            </w:r>
            <w:r w:rsidRPr="00DE5D76">
              <w:rPr>
                <w:rFonts w:hint="eastAsia"/>
                <w:color w:val="000000" w:themeColor="text1"/>
              </w:rPr>
              <w:t>F</w:t>
            </w:r>
            <w:r w:rsidRPr="00DE5D76">
              <w:rPr>
                <w:color w:val="000000" w:themeColor="text1"/>
              </w:rPr>
              <w:t>orward</w:t>
            </w:r>
          </w:p>
        </w:tc>
        <w:tc>
          <w:tcPr>
            <w:tcW w:w="5670" w:type="dxa"/>
            <w:tcBorders>
              <w:top w:val="nil"/>
              <w:left w:val="nil"/>
              <w:bottom w:val="nil"/>
              <w:right w:val="nil"/>
            </w:tcBorders>
          </w:tcPr>
          <w:p w14:paraId="1004AF42" w14:textId="00BD32B9" w:rsidR="00592458" w:rsidRPr="00DE5D76" w:rsidRDefault="00E8795D" w:rsidP="00247F7F">
            <w:pPr>
              <w:spacing w:line="360" w:lineRule="auto"/>
              <w:ind w:firstLineChars="0" w:firstLine="0"/>
              <w:jc w:val="center"/>
              <w:rPr>
                <w:color w:val="000000" w:themeColor="text1"/>
              </w:rPr>
            </w:pPr>
            <w:r w:rsidRPr="00DE5D76">
              <w:rPr>
                <w:color w:val="000000" w:themeColor="text1"/>
              </w:rPr>
              <w:t>TGCCACCTTTTGACAGTGATG</w:t>
            </w:r>
          </w:p>
        </w:tc>
      </w:tr>
      <w:tr w:rsidR="00DE5D76" w:rsidRPr="00DE5D76" w14:paraId="5D9D4BBC" w14:textId="77777777" w:rsidTr="00B86127">
        <w:trPr>
          <w:jc w:val="center"/>
        </w:trPr>
        <w:tc>
          <w:tcPr>
            <w:tcW w:w="2122" w:type="dxa"/>
            <w:tcBorders>
              <w:top w:val="nil"/>
              <w:left w:val="nil"/>
              <w:bottom w:val="nil"/>
              <w:right w:val="nil"/>
            </w:tcBorders>
          </w:tcPr>
          <w:p w14:paraId="4EEEA54B" w14:textId="0C023A0F" w:rsidR="00592458" w:rsidRPr="00DE5D76" w:rsidRDefault="00592458" w:rsidP="00B86127">
            <w:pPr>
              <w:spacing w:line="360" w:lineRule="auto"/>
              <w:ind w:firstLineChars="0" w:firstLine="0"/>
              <w:jc w:val="center"/>
              <w:rPr>
                <w:color w:val="000000" w:themeColor="text1"/>
              </w:rPr>
            </w:pPr>
            <w:r w:rsidRPr="00DE5D76">
              <w:rPr>
                <w:color w:val="000000" w:themeColor="text1"/>
              </w:rPr>
              <w:t>IL-1β-</w:t>
            </w:r>
            <w:r w:rsidR="00247F7F" w:rsidRPr="00DE5D76">
              <w:rPr>
                <w:color w:val="000000" w:themeColor="text1"/>
              </w:rPr>
              <w:t>Reverse</w:t>
            </w:r>
          </w:p>
        </w:tc>
        <w:tc>
          <w:tcPr>
            <w:tcW w:w="5670" w:type="dxa"/>
            <w:tcBorders>
              <w:top w:val="nil"/>
              <w:left w:val="nil"/>
              <w:bottom w:val="nil"/>
              <w:right w:val="nil"/>
            </w:tcBorders>
          </w:tcPr>
          <w:p w14:paraId="34480025" w14:textId="011B9176" w:rsidR="00592458" w:rsidRPr="00DE5D76" w:rsidRDefault="00E8795D" w:rsidP="00247F7F">
            <w:pPr>
              <w:spacing w:line="360" w:lineRule="auto"/>
              <w:ind w:firstLineChars="0" w:firstLine="0"/>
              <w:jc w:val="center"/>
              <w:rPr>
                <w:color w:val="000000" w:themeColor="text1"/>
              </w:rPr>
            </w:pPr>
            <w:r w:rsidRPr="00DE5D76">
              <w:rPr>
                <w:color w:val="000000" w:themeColor="text1"/>
              </w:rPr>
              <w:t>TGATACTGCCTGCCTGAAGC</w:t>
            </w:r>
          </w:p>
        </w:tc>
      </w:tr>
      <w:tr w:rsidR="00DE5D76" w:rsidRPr="00DE5D76" w14:paraId="124701E5" w14:textId="77777777" w:rsidTr="00B86127">
        <w:trPr>
          <w:jc w:val="center"/>
        </w:trPr>
        <w:tc>
          <w:tcPr>
            <w:tcW w:w="2122" w:type="dxa"/>
            <w:tcBorders>
              <w:top w:val="nil"/>
              <w:left w:val="nil"/>
              <w:bottom w:val="nil"/>
              <w:right w:val="nil"/>
            </w:tcBorders>
          </w:tcPr>
          <w:p w14:paraId="766F5E89" w14:textId="3B920E0F" w:rsidR="00592458" w:rsidRPr="00DE5D76" w:rsidRDefault="00592458" w:rsidP="00B86127">
            <w:pPr>
              <w:spacing w:line="360" w:lineRule="auto"/>
              <w:ind w:firstLineChars="0" w:firstLine="0"/>
              <w:jc w:val="center"/>
              <w:rPr>
                <w:color w:val="000000" w:themeColor="text1"/>
              </w:rPr>
            </w:pPr>
            <w:r w:rsidRPr="00DE5D76">
              <w:rPr>
                <w:color w:val="000000" w:themeColor="text1"/>
              </w:rPr>
              <w:t>IL-10-</w:t>
            </w:r>
            <w:r w:rsidRPr="00DE5D76">
              <w:rPr>
                <w:rFonts w:hint="eastAsia"/>
                <w:color w:val="000000" w:themeColor="text1"/>
              </w:rPr>
              <w:t>F</w:t>
            </w:r>
            <w:r w:rsidRPr="00DE5D76">
              <w:rPr>
                <w:color w:val="000000" w:themeColor="text1"/>
              </w:rPr>
              <w:t>orward</w:t>
            </w:r>
          </w:p>
        </w:tc>
        <w:tc>
          <w:tcPr>
            <w:tcW w:w="5670" w:type="dxa"/>
            <w:tcBorders>
              <w:top w:val="nil"/>
              <w:left w:val="nil"/>
              <w:bottom w:val="nil"/>
              <w:right w:val="nil"/>
            </w:tcBorders>
          </w:tcPr>
          <w:p w14:paraId="298A958C" w14:textId="2E05226E" w:rsidR="00592458" w:rsidRPr="00DE5D76" w:rsidRDefault="00E8795D" w:rsidP="00247F7F">
            <w:pPr>
              <w:spacing w:line="360" w:lineRule="auto"/>
              <w:ind w:firstLineChars="0" w:firstLine="0"/>
              <w:jc w:val="center"/>
              <w:rPr>
                <w:color w:val="000000" w:themeColor="text1"/>
              </w:rPr>
            </w:pPr>
            <w:r w:rsidRPr="00DE5D76">
              <w:rPr>
                <w:color w:val="000000" w:themeColor="text1"/>
              </w:rPr>
              <w:t>GAAGCATGGCCCAGAAATCAAG</w:t>
            </w:r>
          </w:p>
        </w:tc>
      </w:tr>
      <w:tr w:rsidR="00DE5D76" w:rsidRPr="00DE5D76" w14:paraId="30FEF094" w14:textId="77777777" w:rsidTr="00B86127">
        <w:trPr>
          <w:jc w:val="center"/>
        </w:trPr>
        <w:tc>
          <w:tcPr>
            <w:tcW w:w="2122" w:type="dxa"/>
            <w:tcBorders>
              <w:top w:val="nil"/>
              <w:left w:val="nil"/>
              <w:bottom w:val="nil"/>
              <w:right w:val="nil"/>
            </w:tcBorders>
          </w:tcPr>
          <w:p w14:paraId="38962898" w14:textId="7FC86D84" w:rsidR="00592458" w:rsidRPr="00DE5D76" w:rsidRDefault="00592458" w:rsidP="00B86127">
            <w:pPr>
              <w:spacing w:line="360" w:lineRule="auto"/>
              <w:ind w:firstLineChars="0" w:firstLine="0"/>
              <w:jc w:val="center"/>
              <w:rPr>
                <w:color w:val="000000" w:themeColor="text1"/>
              </w:rPr>
            </w:pPr>
            <w:r w:rsidRPr="00DE5D76">
              <w:rPr>
                <w:color w:val="000000" w:themeColor="text1"/>
              </w:rPr>
              <w:t>IL-10-</w:t>
            </w:r>
            <w:r w:rsidR="00247F7F" w:rsidRPr="00DE5D76">
              <w:rPr>
                <w:color w:val="000000" w:themeColor="text1"/>
              </w:rPr>
              <w:t>Reverse</w:t>
            </w:r>
          </w:p>
        </w:tc>
        <w:tc>
          <w:tcPr>
            <w:tcW w:w="5670" w:type="dxa"/>
            <w:tcBorders>
              <w:top w:val="nil"/>
              <w:left w:val="nil"/>
              <w:bottom w:val="nil"/>
              <w:right w:val="nil"/>
            </w:tcBorders>
          </w:tcPr>
          <w:p w14:paraId="73A01499" w14:textId="7C518266" w:rsidR="00592458" w:rsidRPr="00DE5D76" w:rsidRDefault="00E8795D" w:rsidP="00247F7F">
            <w:pPr>
              <w:spacing w:line="360" w:lineRule="auto"/>
              <w:ind w:firstLineChars="0" w:firstLine="0"/>
              <w:jc w:val="center"/>
              <w:rPr>
                <w:color w:val="000000" w:themeColor="text1"/>
              </w:rPr>
            </w:pPr>
            <w:r w:rsidRPr="00DE5D76">
              <w:rPr>
                <w:color w:val="000000" w:themeColor="text1"/>
              </w:rPr>
              <w:t>ACAGGGGAGAAATCGATGACAG</w:t>
            </w:r>
          </w:p>
        </w:tc>
      </w:tr>
      <w:tr w:rsidR="00DE5D76" w:rsidRPr="00DE5D76" w14:paraId="51B5F44E" w14:textId="77777777" w:rsidTr="00B86127">
        <w:trPr>
          <w:jc w:val="center"/>
        </w:trPr>
        <w:tc>
          <w:tcPr>
            <w:tcW w:w="2122" w:type="dxa"/>
            <w:tcBorders>
              <w:top w:val="nil"/>
              <w:left w:val="nil"/>
              <w:bottom w:val="nil"/>
              <w:right w:val="nil"/>
            </w:tcBorders>
          </w:tcPr>
          <w:p w14:paraId="34D339FB" w14:textId="16B12F4C" w:rsidR="00592458" w:rsidRPr="00DE5D76" w:rsidRDefault="00592458" w:rsidP="00B86127">
            <w:pPr>
              <w:spacing w:line="360" w:lineRule="auto"/>
              <w:ind w:firstLineChars="0" w:firstLine="0"/>
              <w:jc w:val="center"/>
              <w:rPr>
                <w:color w:val="000000" w:themeColor="text1"/>
              </w:rPr>
            </w:pPr>
            <w:r w:rsidRPr="00DE5D76">
              <w:rPr>
                <w:rFonts w:hint="eastAsia"/>
                <w:color w:val="000000" w:themeColor="text1"/>
              </w:rPr>
              <w:t>G</w:t>
            </w:r>
            <w:r w:rsidRPr="00DE5D76">
              <w:rPr>
                <w:color w:val="000000" w:themeColor="text1"/>
              </w:rPr>
              <w:t>APDH-</w:t>
            </w:r>
            <w:r w:rsidRPr="00DE5D76">
              <w:rPr>
                <w:rFonts w:hint="eastAsia"/>
                <w:color w:val="000000" w:themeColor="text1"/>
              </w:rPr>
              <w:t>F</w:t>
            </w:r>
            <w:r w:rsidRPr="00DE5D76">
              <w:rPr>
                <w:color w:val="000000" w:themeColor="text1"/>
              </w:rPr>
              <w:t>orward</w:t>
            </w:r>
          </w:p>
        </w:tc>
        <w:tc>
          <w:tcPr>
            <w:tcW w:w="5670" w:type="dxa"/>
            <w:tcBorders>
              <w:top w:val="nil"/>
              <w:left w:val="nil"/>
              <w:bottom w:val="nil"/>
              <w:right w:val="nil"/>
            </w:tcBorders>
          </w:tcPr>
          <w:p w14:paraId="26642E46" w14:textId="3A4879B0" w:rsidR="00592458" w:rsidRPr="00DE5D76" w:rsidRDefault="00E8795D" w:rsidP="00247F7F">
            <w:pPr>
              <w:spacing w:line="360" w:lineRule="auto"/>
              <w:ind w:firstLineChars="0" w:firstLine="0"/>
              <w:jc w:val="center"/>
              <w:rPr>
                <w:color w:val="000000" w:themeColor="text1"/>
              </w:rPr>
            </w:pPr>
            <w:r w:rsidRPr="00DE5D76">
              <w:rPr>
                <w:color w:val="000000" w:themeColor="text1"/>
              </w:rPr>
              <w:t>GCCTCCTCCAATTCAACCCTTA</w:t>
            </w:r>
          </w:p>
        </w:tc>
      </w:tr>
      <w:tr w:rsidR="00DE5D76" w:rsidRPr="00DE5D76" w14:paraId="3502CD4A" w14:textId="77777777" w:rsidTr="00B86127">
        <w:trPr>
          <w:jc w:val="center"/>
        </w:trPr>
        <w:tc>
          <w:tcPr>
            <w:tcW w:w="2122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4FFC57FF" w14:textId="741A6659" w:rsidR="00592458" w:rsidRPr="00DE5D76" w:rsidRDefault="00247F7F" w:rsidP="00B86127">
            <w:pPr>
              <w:spacing w:line="360" w:lineRule="auto"/>
              <w:ind w:firstLineChars="0" w:firstLine="0"/>
              <w:jc w:val="center"/>
              <w:rPr>
                <w:color w:val="000000" w:themeColor="text1"/>
              </w:rPr>
            </w:pPr>
            <w:r w:rsidRPr="00DE5D76">
              <w:rPr>
                <w:rFonts w:hint="eastAsia"/>
                <w:color w:val="000000" w:themeColor="text1"/>
              </w:rPr>
              <w:t>G</w:t>
            </w:r>
            <w:r w:rsidRPr="00DE5D76">
              <w:rPr>
                <w:color w:val="000000" w:themeColor="text1"/>
              </w:rPr>
              <w:t>APDH-Reverse</w:t>
            </w:r>
          </w:p>
        </w:tc>
        <w:tc>
          <w:tcPr>
            <w:tcW w:w="5670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1EC8AE7A" w14:textId="13E873FF" w:rsidR="00592458" w:rsidRPr="00DE5D76" w:rsidRDefault="00E8795D" w:rsidP="00247F7F">
            <w:pPr>
              <w:spacing w:line="360" w:lineRule="auto"/>
              <w:ind w:firstLineChars="0" w:firstLine="0"/>
              <w:jc w:val="center"/>
              <w:rPr>
                <w:color w:val="000000" w:themeColor="text1"/>
              </w:rPr>
            </w:pPr>
            <w:r w:rsidRPr="00DE5D76">
              <w:rPr>
                <w:color w:val="000000" w:themeColor="text1"/>
              </w:rPr>
              <w:t>TTTGTCTACGGGACGAGGAAAC</w:t>
            </w:r>
          </w:p>
        </w:tc>
      </w:tr>
    </w:tbl>
    <w:p w14:paraId="4D16458A" w14:textId="77777777" w:rsidR="00836722" w:rsidRDefault="00836722" w:rsidP="00836722">
      <w:pPr>
        <w:spacing w:line="360" w:lineRule="auto"/>
        <w:ind w:firstLineChars="0" w:firstLine="0"/>
      </w:pPr>
    </w:p>
    <w:p w14:paraId="3F1ECE31" w14:textId="77777777" w:rsidR="00C6054D" w:rsidRDefault="00C6054D" w:rsidP="00C6054D">
      <w:pPr>
        <w:spacing w:line="360" w:lineRule="auto"/>
        <w:ind w:firstLineChars="0" w:firstLine="0"/>
      </w:pPr>
    </w:p>
    <w:p w14:paraId="71432205" w14:textId="226C1598" w:rsidR="00C6054D" w:rsidRDefault="00C6054D" w:rsidP="00C6054D">
      <w:pPr>
        <w:spacing w:line="360" w:lineRule="auto"/>
        <w:ind w:firstLineChars="0" w:firstLine="0"/>
      </w:pPr>
      <w:r w:rsidRPr="00BA3DA4">
        <w:rPr>
          <w:rFonts w:cs="Times New Roman"/>
          <w:b/>
        </w:rPr>
        <w:t>Fig S1- S</w:t>
      </w:r>
      <w:r w:rsidR="00A70B99">
        <w:rPr>
          <w:rFonts w:cs="Times New Roman"/>
          <w:b/>
        </w:rPr>
        <w:t>1</w:t>
      </w:r>
      <w:r w:rsidR="00C7055D">
        <w:rPr>
          <w:rFonts w:cs="Times New Roman"/>
          <w:b/>
        </w:rPr>
        <w:t>9</w:t>
      </w:r>
      <w:r>
        <w:rPr>
          <w:rFonts w:cs="Times New Roman"/>
        </w:rPr>
        <w:t>.</w:t>
      </w:r>
    </w:p>
    <w:p w14:paraId="08C16F3F" w14:textId="1BD90FE2" w:rsidR="007A5A50" w:rsidRDefault="00DA0F16" w:rsidP="00C6054D">
      <w:pPr>
        <w:spacing w:line="360" w:lineRule="auto"/>
        <w:ind w:firstLineChars="0" w:firstLine="0"/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13A7D180" wp14:editId="0D2296DE">
            <wp:simplePos x="0" y="0"/>
            <wp:positionH relativeFrom="margin">
              <wp:align>right</wp:align>
            </wp:positionH>
            <wp:positionV relativeFrom="paragraph">
              <wp:posOffset>236855</wp:posOffset>
            </wp:positionV>
            <wp:extent cx="5273675" cy="1420495"/>
            <wp:effectExtent l="0" t="0" r="3175" b="8255"/>
            <wp:wrapTopAndBottom/>
            <wp:docPr id="14814765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1420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AD841E4" w14:textId="4B3C86CB" w:rsidR="007A5A50" w:rsidRDefault="00DA0F16" w:rsidP="00C6054D">
      <w:pPr>
        <w:spacing w:line="360" w:lineRule="auto"/>
        <w:ind w:firstLineChars="0" w:firstLine="0"/>
        <w:jc w:val="center"/>
      </w:pPr>
      <w:r>
        <w:rPr>
          <w:rFonts w:hint="eastAsia"/>
        </w:rPr>
        <w:t>F</w:t>
      </w:r>
      <w:r>
        <w:t xml:space="preserve">ig S1 </w:t>
      </w:r>
      <w:r w:rsidR="001E3BAE" w:rsidRPr="001E3BAE">
        <w:t>Oxidation degree of OSA at different temperatures and dosages</w:t>
      </w:r>
      <w:r w:rsidR="001E3BAE">
        <w:t>.</w:t>
      </w:r>
    </w:p>
    <w:p w14:paraId="6D557BE6" w14:textId="334B5388" w:rsidR="00863001" w:rsidRDefault="00DB727E" w:rsidP="00455D76">
      <w:pPr>
        <w:spacing w:line="360" w:lineRule="auto"/>
        <w:ind w:firstLineChars="0" w:firstLine="0"/>
        <w:jc w:val="center"/>
      </w:pPr>
      <w:r>
        <w:rPr>
          <w:noProof/>
        </w:rPr>
        <w:drawing>
          <wp:inline distT="0" distB="0" distL="0" distR="0" wp14:anchorId="6BD066F7" wp14:editId="5C374745">
            <wp:extent cx="5274310" cy="3178810"/>
            <wp:effectExtent l="0" t="0" r="2540" b="25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7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604DB" w14:textId="6575E617" w:rsidR="00DB727E" w:rsidRPr="00DB727E" w:rsidRDefault="00DB727E" w:rsidP="00287473">
      <w:pPr>
        <w:spacing w:line="360" w:lineRule="auto"/>
        <w:ind w:firstLineChars="0" w:firstLine="0"/>
        <w:rPr>
          <w:color w:val="2F5496" w:themeColor="accent1" w:themeShade="BF"/>
        </w:rPr>
      </w:pPr>
      <w:r w:rsidRPr="00DB727E">
        <w:rPr>
          <w:rFonts w:hint="eastAsia"/>
          <w:color w:val="2F5496" w:themeColor="accent1" w:themeShade="BF"/>
        </w:rPr>
        <w:t>F</w:t>
      </w:r>
      <w:r w:rsidRPr="00DB727E">
        <w:rPr>
          <w:color w:val="2F5496" w:themeColor="accent1" w:themeShade="BF"/>
        </w:rPr>
        <w:t xml:space="preserve">ig </w:t>
      </w:r>
      <w:proofErr w:type="spellStart"/>
      <w:r w:rsidRPr="00DB727E">
        <w:rPr>
          <w:color w:val="2F5496" w:themeColor="accent1" w:themeShade="BF"/>
        </w:rPr>
        <w:t>S2</w:t>
      </w:r>
      <w:proofErr w:type="spellEnd"/>
      <w:r w:rsidRPr="00DB727E">
        <w:rPr>
          <w:color w:val="2F5496" w:themeColor="accent1" w:themeShade="BF"/>
        </w:rPr>
        <w:t xml:space="preserve"> </w:t>
      </w:r>
      <w:r w:rsidR="004949C5" w:rsidRPr="004949C5">
        <w:rPr>
          <w:color w:val="2F5496" w:themeColor="accent1" w:themeShade="BF"/>
        </w:rPr>
        <w:t>Characterization of hydrogels with different MA volume ratio</w:t>
      </w:r>
      <w:r w:rsidR="00834054">
        <w:rPr>
          <w:color w:val="2F5496" w:themeColor="accent1" w:themeShade="BF"/>
        </w:rPr>
        <w:t>s</w:t>
      </w:r>
      <w:r w:rsidR="004949C5">
        <w:rPr>
          <w:color w:val="2F5496" w:themeColor="accent1" w:themeShade="BF"/>
        </w:rPr>
        <w:t xml:space="preserve">. </w:t>
      </w:r>
      <w:r w:rsidR="00834054">
        <w:rPr>
          <w:color w:val="2F5496" w:themeColor="accent1" w:themeShade="BF"/>
        </w:rPr>
        <w:t xml:space="preserve">A). </w:t>
      </w:r>
      <w:r w:rsidRPr="00DB727E">
        <w:rPr>
          <w:color w:val="2F5496" w:themeColor="accent1" w:themeShade="BF"/>
        </w:rPr>
        <w:t>The stress-strain curve</w:t>
      </w:r>
      <w:r w:rsidR="00834054">
        <w:rPr>
          <w:color w:val="2F5496" w:themeColor="accent1" w:themeShade="BF"/>
        </w:rPr>
        <w:t xml:space="preserve">s </w:t>
      </w:r>
      <w:r w:rsidR="00834054" w:rsidRPr="00DB727E">
        <w:rPr>
          <w:color w:val="2F5496" w:themeColor="accent1" w:themeShade="BF"/>
        </w:rPr>
        <w:t>of the hydrogel</w:t>
      </w:r>
      <w:r w:rsidR="00834054">
        <w:rPr>
          <w:color w:val="2F5496" w:themeColor="accent1" w:themeShade="BF"/>
        </w:rPr>
        <w:t>s</w:t>
      </w:r>
      <w:r w:rsidR="00834054" w:rsidRPr="00DB727E">
        <w:rPr>
          <w:color w:val="2F5496" w:themeColor="accent1" w:themeShade="BF"/>
        </w:rPr>
        <w:t xml:space="preserve"> with </w:t>
      </w:r>
      <w:r w:rsidR="00834054">
        <w:rPr>
          <w:color w:val="2F5496" w:themeColor="accent1" w:themeShade="BF"/>
        </w:rPr>
        <w:t xml:space="preserve">5 </w:t>
      </w:r>
      <w:r w:rsidR="00834054" w:rsidRPr="00DB727E">
        <w:rPr>
          <w:color w:val="2F5496" w:themeColor="accent1" w:themeShade="BF"/>
        </w:rPr>
        <w:t>different MA volume ratios.</w:t>
      </w:r>
      <w:r w:rsidRPr="00DB727E">
        <w:rPr>
          <w:color w:val="2F5496" w:themeColor="accent1" w:themeShade="BF"/>
        </w:rPr>
        <w:t xml:space="preserve"> </w:t>
      </w:r>
      <w:r w:rsidR="00834054">
        <w:rPr>
          <w:color w:val="2F5496" w:themeColor="accent1" w:themeShade="BF"/>
        </w:rPr>
        <w:t xml:space="preserve">B). The </w:t>
      </w:r>
      <w:r w:rsidRPr="00DB727E">
        <w:rPr>
          <w:color w:val="2F5496" w:themeColor="accent1" w:themeShade="BF"/>
        </w:rPr>
        <w:t xml:space="preserve">swelling </w:t>
      </w:r>
      <w:r w:rsidR="00834054">
        <w:rPr>
          <w:color w:val="2F5496" w:themeColor="accent1" w:themeShade="BF"/>
        </w:rPr>
        <w:t xml:space="preserve">ratio of </w:t>
      </w:r>
      <w:r w:rsidR="00834054" w:rsidRPr="00DB727E">
        <w:rPr>
          <w:color w:val="2F5496" w:themeColor="accent1" w:themeShade="BF"/>
        </w:rPr>
        <w:t>the hydrogel</w:t>
      </w:r>
      <w:r w:rsidR="00834054">
        <w:rPr>
          <w:color w:val="2F5496" w:themeColor="accent1" w:themeShade="BF"/>
        </w:rPr>
        <w:t>s</w:t>
      </w:r>
      <w:r w:rsidR="00834054" w:rsidRPr="00DB727E">
        <w:rPr>
          <w:color w:val="2F5496" w:themeColor="accent1" w:themeShade="BF"/>
        </w:rPr>
        <w:t xml:space="preserve"> with </w:t>
      </w:r>
      <w:r w:rsidR="00834054">
        <w:rPr>
          <w:color w:val="2F5496" w:themeColor="accent1" w:themeShade="BF"/>
        </w:rPr>
        <w:t xml:space="preserve">5 </w:t>
      </w:r>
      <w:r w:rsidR="00834054" w:rsidRPr="00DB727E">
        <w:rPr>
          <w:color w:val="2F5496" w:themeColor="accent1" w:themeShade="BF"/>
        </w:rPr>
        <w:t>different MA volume ratios.</w:t>
      </w:r>
      <w:r w:rsidRPr="00DB727E">
        <w:rPr>
          <w:color w:val="2F5496" w:themeColor="accent1" w:themeShade="BF"/>
        </w:rPr>
        <w:t xml:space="preserve"> </w:t>
      </w:r>
      <w:r w:rsidR="00834054">
        <w:rPr>
          <w:color w:val="2F5496" w:themeColor="accent1" w:themeShade="BF"/>
        </w:rPr>
        <w:t xml:space="preserve">C). The </w:t>
      </w:r>
      <w:r w:rsidRPr="00DB727E">
        <w:rPr>
          <w:color w:val="2F5496" w:themeColor="accent1" w:themeShade="BF"/>
        </w:rPr>
        <w:t>stability</w:t>
      </w:r>
      <w:r w:rsidR="00834054">
        <w:rPr>
          <w:color w:val="2F5496" w:themeColor="accent1" w:themeShade="BF"/>
        </w:rPr>
        <w:t xml:space="preserve"> and remaining characteristics of </w:t>
      </w:r>
      <w:r w:rsidR="00834054" w:rsidRPr="00DB727E">
        <w:rPr>
          <w:color w:val="2F5496" w:themeColor="accent1" w:themeShade="BF"/>
        </w:rPr>
        <w:t>the hydrogel</w:t>
      </w:r>
      <w:r w:rsidR="00834054">
        <w:rPr>
          <w:color w:val="2F5496" w:themeColor="accent1" w:themeShade="BF"/>
        </w:rPr>
        <w:t>s</w:t>
      </w:r>
      <w:r w:rsidR="00834054" w:rsidRPr="00DB727E">
        <w:rPr>
          <w:color w:val="2F5496" w:themeColor="accent1" w:themeShade="BF"/>
        </w:rPr>
        <w:t xml:space="preserve"> with </w:t>
      </w:r>
      <w:r w:rsidR="00834054">
        <w:rPr>
          <w:color w:val="2F5496" w:themeColor="accent1" w:themeShade="BF"/>
        </w:rPr>
        <w:t xml:space="preserve">5 </w:t>
      </w:r>
      <w:r w:rsidR="00834054" w:rsidRPr="00DB727E">
        <w:rPr>
          <w:color w:val="2F5496" w:themeColor="accent1" w:themeShade="BF"/>
        </w:rPr>
        <w:t>different MA volume ratios.</w:t>
      </w:r>
      <w:r w:rsidR="00834054">
        <w:rPr>
          <w:color w:val="2F5496" w:themeColor="accent1" w:themeShade="BF"/>
        </w:rPr>
        <w:t xml:space="preserve"> D-E). The </w:t>
      </w:r>
      <w:r w:rsidR="003455DD">
        <w:rPr>
          <w:color w:val="2F5496" w:themeColor="accent1" w:themeShade="BF"/>
        </w:rPr>
        <w:t>(D)</w:t>
      </w:r>
      <w:r w:rsidRPr="00DB727E">
        <w:rPr>
          <w:color w:val="2F5496" w:themeColor="accent1" w:themeShade="BF"/>
        </w:rPr>
        <w:t>storage modulus(G')</w:t>
      </w:r>
      <w:r w:rsidR="00834054">
        <w:rPr>
          <w:color w:val="2F5496" w:themeColor="accent1" w:themeShade="BF"/>
        </w:rPr>
        <w:t xml:space="preserve"> </w:t>
      </w:r>
      <w:r w:rsidRPr="00DB727E">
        <w:rPr>
          <w:color w:val="2F5496" w:themeColor="accent1" w:themeShade="BF"/>
        </w:rPr>
        <w:t xml:space="preserve">and </w:t>
      </w:r>
      <w:r w:rsidR="003455DD">
        <w:rPr>
          <w:color w:val="2F5496" w:themeColor="accent1" w:themeShade="BF"/>
        </w:rPr>
        <w:t>(E)</w:t>
      </w:r>
      <w:r w:rsidRPr="00DB727E">
        <w:rPr>
          <w:color w:val="2F5496" w:themeColor="accent1" w:themeShade="BF"/>
        </w:rPr>
        <w:t>loss modulus (G") (kPa) of the hydrogel with different MA volume ratios.</w:t>
      </w:r>
      <w:bookmarkStart w:id="6" w:name="_GoBack"/>
      <w:bookmarkEnd w:id="6"/>
    </w:p>
    <w:p w14:paraId="37DB9A0F" w14:textId="77777777" w:rsidR="00863001" w:rsidRPr="00DB727E" w:rsidRDefault="00863001" w:rsidP="00C6054D">
      <w:pPr>
        <w:spacing w:line="360" w:lineRule="auto"/>
        <w:ind w:firstLineChars="0" w:firstLine="0"/>
        <w:jc w:val="center"/>
      </w:pPr>
    </w:p>
    <w:p w14:paraId="134EDAB6" w14:textId="53292873" w:rsidR="00C84DAF" w:rsidRDefault="00C84DAF" w:rsidP="00C6054D">
      <w:pPr>
        <w:spacing w:line="360" w:lineRule="auto"/>
        <w:ind w:firstLineChars="0" w:firstLine="0"/>
        <w:jc w:val="center"/>
      </w:pPr>
    </w:p>
    <w:p w14:paraId="6D019453" w14:textId="7AFEB38E" w:rsidR="00C84DAF" w:rsidRDefault="00C84DAF" w:rsidP="00C6054D">
      <w:pPr>
        <w:spacing w:line="360" w:lineRule="auto"/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 wp14:anchorId="183B5190" wp14:editId="675AE0B9">
            <wp:extent cx="4133850" cy="3710281"/>
            <wp:effectExtent l="0" t="0" r="0" b="5080"/>
            <wp:docPr id="206119747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7575" cy="3794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DA9A2" w14:textId="1EAD514C" w:rsidR="00C84DAF" w:rsidRPr="00C84DAF" w:rsidRDefault="00C84DAF" w:rsidP="00C6054D">
      <w:pPr>
        <w:spacing w:line="360" w:lineRule="auto"/>
        <w:ind w:firstLineChars="0" w:firstLine="0"/>
        <w:jc w:val="center"/>
      </w:pPr>
      <w:r>
        <w:rPr>
          <w:rFonts w:hint="eastAsia"/>
        </w:rPr>
        <w:t>F</w:t>
      </w:r>
      <w:r>
        <w:t>ig S</w:t>
      </w:r>
      <w:r w:rsidR="00B678F9">
        <w:t>3</w:t>
      </w:r>
      <w:r>
        <w:t xml:space="preserve"> </w:t>
      </w:r>
      <w:r w:rsidRPr="00C84DAF">
        <w:t>Immunofluorescence staining results of CD86/CD206 of Raw264.7 under different treatment conditions</w:t>
      </w:r>
      <w:r>
        <w:t>.</w:t>
      </w:r>
    </w:p>
    <w:p w14:paraId="6F4B2608" w14:textId="6433BFBA" w:rsidR="00C84DAF" w:rsidRDefault="00C84DAF" w:rsidP="00C6054D">
      <w:pPr>
        <w:spacing w:line="360" w:lineRule="auto"/>
        <w:ind w:firstLineChars="0" w:firstLine="0"/>
        <w:jc w:val="center"/>
      </w:pPr>
      <w:r>
        <w:rPr>
          <w:noProof/>
        </w:rPr>
        <w:drawing>
          <wp:inline distT="0" distB="0" distL="0" distR="0" wp14:anchorId="304F33DD" wp14:editId="508A1003">
            <wp:extent cx="4064000" cy="3647193"/>
            <wp:effectExtent l="0" t="0" r="0" b="0"/>
            <wp:docPr id="37928706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8744" cy="366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EE443" w14:textId="02407EEA" w:rsidR="00C84DAF" w:rsidRDefault="00C84DAF" w:rsidP="00C6054D">
      <w:pPr>
        <w:spacing w:line="360" w:lineRule="auto"/>
        <w:ind w:firstLineChars="0" w:firstLine="0"/>
        <w:jc w:val="center"/>
      </w:pPr>
      <w:r>
        <w:rPr>
          <w:rFonts w:hint="eastAsia"/>
        </w:rPr>
        <w:t>F</w:t>
      </w:r>
      <w:r>
        <w:t>ig S</w:t>
      </w:r>
      <w:r w:rsidR="00B678F9">
        <w:t>4</w:t>
      </w:r>
      <w:r>
        <w:t xml:space="preserve"> </w:t>
      </w:r>
      <w:r w:rsidRPr="00C84DAF">
        <w:t xml:space="preserve">Immunofluorescence staining results of </w:t>
      </w:r>
      <w:proofErr w:type="spellStart"/>
      <w:r>
        <w:t>iNOS</w:t>
      </w:r>
      <w:proofErr w:type="spellEnd"/>
      <w:r w:rsidRPr="00C84DAF">
        <w:t>/</w:t>
      </w:r>
      <w:proofErr w:type="spellStart"/>
      <w:r>
        <w:t>Arg</w:t>
      </w:r>
      <w:proofErr w:type="spellEnd"/>
      <w:r>
        <w:t>-1</w:t>
      </w:r>
      <w:r w:rsidRPr="00C84DAF">
        <w:t xml:space="preserve"> of </w:t>
      </w:r>
      <w:proofErr w:type="spellStart"/>
      <w:r w:rsidRPr="00C84DAF">
        <w:t>Raw264.7</w:t>
      </w:r>
      <w:proofErr w:type="spellEnd"/>
      <w:r w:rsidRPr="00C84DAF">
        <w:t xml:space="preserve"> under different treatment conditions</w:t>
      </w:r>
      <w:r>
        <w:t>.</w:t>
      </w:r>
    </w:p>
    <w:p w14:paraId="3E77F096" w14:textId="1A558A54" w:rsidR="00C84DAF" w:rsidRPr="00C84DAF" w:rsidRDefault="00C84DAF" w:rsidP="00C6054D">
      <w:pPr>
        <w:spacing w:line="360" w:lineRule="auto"/>
        <w:ind w:firstLineChars="0" w:firstLine="0"/>
        <w:jc w:val="center"/>
      </w:pPr>
    </w:p>
    <w:p w14:paraId="5EA87834" w14:textId="0AA99FD7" w:rsidR="00C84DAF" w:rsidRPr="00C84DAF" w:rsidRDefault="00EF1994" w:rsidP="00C6054D">
      <w:pPr>
        <w:spacing w:line="360" w:lineRule="auto"/>
        <w:ind w:firstLineChars="0" w:firstLine="0"/>
        <w:jc w:val="center"/>
      </w:pPr>
      <w:r>
        <w:rPr>
          <w:noProof/>
        </w:rPr>
        <w:drawing>
          <wp:inline distT="0" distB="0" distL="0" distR="0" wp14:anchorId="2865B567" wp14:editId="08F67254">
            <wp:extent cx="5121650" cy="2580005"/>
            <wp:effectExtent l="0" t="0" r="3175" b="0"/>
            <wp:docPr id="85052160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069" cy="259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3497B" w14:textId="2BFAB8BF" w:rsidR="00C84DAF" w:rsidRPr="00EF1994" w:rsidRDefault="00EF1994" w:rsidP="00C6054D">
      <w:pPr>
        <w:spacing w:line="360" w:lineRule="auto"/>
        <w:ind w:firstLineChars="0" w:firstLine="0"/>
        <w:jc w:val="center"/>
      </w:pPr>
      <w:r>
        <w:rPr>
          <w:rFonts w:hint="eastAsia"/>
        </w:rPr>
        <w:t>F</w:t>
      </w:r>
      <w:r>
        <w:t>ig S</w:t>
      </w:r>
      <w:r w:rsidR="00B678F9">
        <w:t>5</w:t>
      </w:r>
      <w:r>
        <w:t xml:space="preserve"> </w:t>
      </w:r>
      <w:r w:rsidRPr="00EF1994">
        <w:t xml:space="preserve">H&amp;E staining results </w:t>
      </w:r>
      <w:r>
        <w:t>of</w:t>
      </w:r>
      <w:r w:rsidRPr="00EF1994">
        <w:t xml:space="preserve"> different treatment groups.</w:t>
      </w:r>
      <w:r>
        <w:t xml:space="preserve"> (200 X).</w:t>
      </w:r>
    </w:p>
    <w:p w14:paraId="3270D9D9" w14:textId="027B000B" w:rsidR="00C84DAF" w:rsidRDefault="00682708" w:rsidP="00C6054D">
      <w:pPr>
        <w:spacing w:line="360" w:lineRule="auto"/>
        <w:ind w:firstLineChars="0" w:firstLine="0"/>
        <w:jc w:val="center"/>
      </w:pPr>
      <w:r>
        <w:rPr>
          <w:noProof/>
        </w:rPr>
        <w:drawing>
          <wp:inline distT="0" distB="0" distL="0" distR="0" wp14:anchorId="43BD4790" wp14:editId="5C1BAA14">
            <wp:extent cx="5073650" cy="2361533"/>
            <wp:effectExtent l="0" t="0" r="0" b="1270"/>
            <wp:docPr id="9329780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954" cy="239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F9555" w14:textId="231E3092" w:rsidR="00C84DAF" w:rsidRDefault="00682708" w:rsidP="00C6054D">
      <w:pPr>
        <w:spacing w:line="360" w:lineRule="auto"/>
        <w:ind w:firstLineChars="0" w:firstLine="0"/>
        <w:jc w:val="center"/>
      </w:pPr>
      <w:r>
        <w:rPr>
          <w:rFonts w:hint="eastAsia"/>
        </w:rPr>
        <w:t>F</w:t>
      </w:r>
      <w:r>
        <w:t>ig S</w:t>
      </w:r>
      <w:r w:rsidR="00B678F9">
        <w:t>6</w:t>
      </w:r>
      <w:r>
        <w:t xml:space="preserve"> </w:t>
      </w:r>
      <w:r w:rsidR="006D0241" w:rsidRPr="00CE0AB7">
        <w:rPr>
          <w:rFonts w:cs="Times New Roman"/>
        </w:rPr>
        <w:t>Masson's trichrome staining results</w:t>
      </w:r>
      <w:r w:rsidRPr="00EF1994">
        <w:t xml:space="preserve"> </w:t>
      </w:r>
      <w:r>
        <w:t>of</w:t>
      </w:r>
      <w:r w:rsidRPr="00EF1994">
        <w:t xml:space="preserve"> different treatment groups</w:t>
      </w:r>
      <w:r w:rsidR="006D0241">
        <w:t xml:space="preserve"> on day 3</w:t>
      </w:r>
      <w:r>
        <w:t>.</w:t>
      </w:r>
    </w:p>
    <w:p w14:paraId="17E26D5F" w14:textId="5F7089CF" w:rsidR="00C84DAF" w:rsidRPr="003A4717" w:rsidRDefault="006D0241" w:rsidP="00C6054D">
      <w:pPr>
        <w:spacing w:line="360" w:lineRule="auto"/>
        <w:ind w:firstLineChars="0" w:firstLine="0"/>
        <w:jc w:val="center"/>
      </w:pPr>
      <w:r>
        <w:rPr>
          <w:noProof/>
        </w:rPr>
        <w:drawing>
          <wp:inline distT="0" distB="0" distL="0" distR="0" wp14:anchorId="7B63A4B6" wp14:editId="0C168D97">
            <wp:extent cx="5080000" cy="2352215"/>
            <wp:effectExtent l="0" t="0" r="6350" b="0"/>
            <wp:docPr id="72926327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920" cy="2391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7F188" w14:textId="2D8929FF" w:rsidR="00C6054D" w:rsidRDefault="006D0241" w:rsidP="00C6054D">
      <w:pPr>
        <w:spacing w:line="360" w:lineRule="auto"/>
        <w:ind w:firstLineChars="0" w:firstLine="0"/>
        <w:jc w:val="center"/>
      </w:pPr>
      <w:r>
        <w:rPr>
          <w:rFonts w:hint="eastAsia"/>
        </w:rPr>
        <w:t>F</w:t>
      </w:r>
      <w:r>
        <w:t>ig S</w:t>
      </w:r>
      <w:r w:rsidR="00B678F9">
        <w:t>7</w:t>
      </w:r>
      <w:r>
        <w:t xml:space="preserve"> </w:t>
      </w:r>
      <w:r w:rsidRPr="00CE0AB7">
        <w:rPr>
          <w:rFonts w:cs="Times New Roman"/>
        </w:rPr>
        <w:t>Masson's trichrome staining results</w:t>
      </w:r>
      <w:r w:rsidRPr="00EF1994">
        <w:t xml:space="preserve"> </w:t>
      </w:r>
      <w:r>
        <w:t>of</w:t>
      </w:r>
      <w:r w:rsidRPr="00EF1994">
        <w:t xml:space="preserve"> different treatment groups</w:t>
      </w:r>
      <w:r>
        <w:t xml:space="preserve"> on day 7.</w:t>
      </w:r>
    </w:p>
    <w:p w14:paraId="034BCD7B" w14:textId="77777777" w:rsidR="00C6054D" w:rsidRDefault="00C6054D" w:rsidP="00C6054D">
      <w:pPr>
        <w:spacing w:line="360" w:lineRule="auto"/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 wp14:anchorId="23C4DF36" wp14:editId="50A0E31B">
            <wp:extent cx="5249808" cy="2733350"/>
            <wp:effectExtent l="0" t="0" r="8255" b="0"/>
            <wp:docPr id="29515929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988" cy="2771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FC617" w14:textId="175BE73B" w:rsidR="00C6054D" w:rsidRDefault="00C6054D" w:rsidP="00C6054D">
      <w:pPr>
        <w:spacing w:line="360" w:lineRule="auto"/>
        <w:ind w:firstLineChars="0" w:firstLine="0"/>
        <w:jc w:val="center"/>
      </w:pPr>
      <w:r>
        <w:rPr>
          <w:rFonts w:hint="eastAsia"/>
        </w:rPr>
        <w:t>F</w:t>
      </w:r>
      <w:r>
        <w:t>ig S</w:t>
      </w:r>
      <w:r w:rsidR="00B678F9">
        <w:t>8</w:t>
      </w:r>
      <w:r>
        <w:t xml:space="preserve"> </w:t>
      </w:r>
      <w:r w:rsidRPr="00C84DAF">
        <w:t>Immunofluorescence staining results of CD86</w:t>
      </w:r>
      <w:r>
        <w:t xml:space="preserve"> in</w:t>
      </w:r>
      <w:r w:rsidRPr="00EF1994">
        <w:t xml:space="preserve"> different treatment groups</w:t>
      </w:r>
      <w:r>
        <w:t xml:space="preserve"> on day 3 (200 X).</w:t>
      </w:r>
    </w:p>
    <w:p w14:paraId="0AE282E4" w14:textId="0F6DC270" w:rsidR="00C6054D" w:rsidRDefault="00C6054D" w:rsidP="00C6054D">
      <w:pPr>
        <w:spacing w:line="360" w:lineRule="auto"/>
        <w:ind w:firstLineChars="0" w:firstLine="0"/>
        <w:jc w:val="center"/>
      </w:pPr>
    </w:p>
    <w:p w14:paraId="00C8FC3D" w14:textId="39815074" w:rsidR="00C6054D" w:rsidRDefault="00C6054D" w:rsidP="00C6054D">
      <w:pPr>
        <w:spacing w:line="360" w:lineRule="auto"/>
        <w:ind w:firstLineChars="0" w:firstLine="0"/>
        <w:jc w:val="center"/>
      </w:pPr>
    </w:p>
    <w:p w14:paraId="30F856FF" w14:textId="77777777" w:rsidR="00C6054D" w:rsidRDefault="00C6054D" w:rsidP="00C6054D">
      <w:pPr>
        <w:spacing w:line="360" w:lineRule="auto"/>
        <w:ind w:firstLineChars="0" w:firstLine="0"/>
        <w:jc w:val="center"/>
      </w:pPr>
    </w:p>
    <w:p w14:paraId="70D638E1" w14:textId="17EB06AE" w:rsidR="00C6054D" w:rsidRPr="00C6054D" w:rsidRDefault="00C6054D" w:rsidP="00C6054D">
      <w:pPr>
        <w:spacing w:line="360" w:lineRule="auto"/>
        <w:ind w:firstLineChars="0" w:firstLine="0"/>
        <w:jc w:val="center"/>
      </w:pPr>
      <w:r>
        <w:rPr>
          <w:noProof/>
        </w:rPr>
        <w:drawing>
          <wp:inline distT="0" distB="0" distL="0" distR="0" wp14:anchorId="2E6C0D57" wp14:editId="02488B11">
            <wp:extent cx="5256530" cy="2734945"/>
            <wp:effectExtent l="0" t="0" r="1270" b="8255"/>
            <wp:docPr id="81723120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530" cy="273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AE14D" w14:textId="00C95F7A" w:rsidR="00C6054D" w:rsidRDefault="00C6054D" w:rsidP="00C6054D">
      <w:pPr>
        <w:spacing w:line="360" w:lineRule="auto"/>
        <w:ind w:firstLineChars="0" w:firstLine="0"/>
        <w:jc w:val="center"/>
      </w:pPr>
      <w:r>
        <w:rPr>
          <w:rFonts w:hint="eastAsia"/>
        </w:rPr>
        <w:t>F</w:t>
      </w:r>
      <w:r>
        <w:t>ig S</w:t>
      </w:r>
      <w:r w:rsidR="00B678F9">
        <w:t>9</w:t>
      </w:r>
      <w:r>
        <w:t xml:space="preserve"> </w:t>
      </w:r>
      <w:r w:rsidRPr="00C84DAF">
        <w:t>Immunofluorescence staining results of CD</w:t>
      </w:r>
      <w:r>
        <w:t>20</w:t>
      </w:r>
      <w:r w:rsidRPr="00C84DAF">
        <w:t>6</w:t>
      </w:r>
      <w:r>
        <w:t xml:space="preserve"> in</w:t>
      </w:r>
      <w:r w:rsidRPr="00EF1994">
        <w:t xml:space="preserve"> different treatment groups</w:t>
      </w:r>
      <w:r>
        <w:t xml:space="preserve"> on day 3 (200 X).</w:t>
      </w:r>
    </w:p>
    <w:p w14:paraId="3407B875" w14:textId="273C2ECE" w:rsidR="00C6054D" w:rsidRPr="00C6054D" w:rsidRDefault="00C6054D" w:rsidP="00C6054D">
      <w:pPr>
        <w:spacing w:line="360" w:lineRule="auto"/>
        <w:ind w:firstLineChars="0" w:firstLine="0"/>
        <w:jc w:val="center"/>
      </w:pPr>
    </w:p>
    <w:p w14:paraId="4ADC678E" w14:textId="72D2B188" w:rsidR="00C6054D" w:rsidRPr="00C6054D" w:rsidRDefault="00C6054D" w:rsidP="00C6054D">
      <w:pPr>
        <w:spacing w:line="360" w:lineRule="auto"/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 wp14:anchorId="17F1B1AF" wp14:editId="2E3A430B">
            <wp:extent cx="5256530" cy="2739390"/>
            <wp:effectExtent l="0" t="0" r="1270" b="3810"/>
            <wp:docPr id="177651134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530" cy="273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71E30" w14:textId="39F3CA1D" w:rsidR="00C6054D" w:rsidRDefault="00C6054D" w:rsidP="00C6054D">
      <w:pPr>
        <w:spacing w:line="360" w:lineRule="auto"/>
        <w:ind w:firstLineChars="0" w:firstLine="0"/>
        <w:jc w:val="center"/>
      </w:pPr>
      <w:r>
        <w:rPr>
          <w:rFonts w:hint="eastAsia"/>
        </w:rPr>
        <w:t>F</w:t>
      </w:r>
      <w:r>
        <w:t>ig S</w:t>
      </w:r>
      <w:r w:rsidR="00B678F9">
        <w:t>10</w:t>
      </w:r>
      <w:r>
        <w:t xml:space="preserve"> </w:t>
      </w:r>
      <w:r w:rsidRPr="00C84DAF">
        <w:t xml:space="preserve">Immunofluorescence staining results of </w:t>
      </w:r>
      <w:proofErr w:type="spellStart"/>
      <w:r>
        <w:t>iNOS</w:t>
      </w:r>
      <w:proofErr w:type="spellEnd"/>
      <w:r>
        <w:t xml:space="preserve"> in</w:t>
      </w:r>
      <w:r w:rsidRPr="00EF1994">
        <w:t xml:space="preserve"> different treatment groups</w:t>
      </w:r>
      <w:r>
        <w:t xml:space="preserve"> on day 3 (200 X).</w:t>
      </w:r>
    </w:p>
    <w:p w14:paraId="628EE017" w14:textId="6699B2BD" w:rsidR="00C6054D" w:rsidRDefault="00C6054D" w:rsidP="00C6054D">
      <w:pPr>
        <w:spacing w:line="360" w:lineRule="auto"/>
        <w:ind w:firstLineChars="0" w:firstLine="0"/>
        <w:jc w:val="center"/>
      </w:pPr>
    </w:p>
    <w:p w14:paraId="316AE257" w14:textId="6C79E9BC" w:rsidR="00C6054D" w:rsidRDefault="00C6054D" w:rsidP="00C6054D">
      <w:pPr>
        <w:spacing w:line="360" w:lineRule="auto"/>
        <w:ind w:firstLineChars="0" w:firstLine="0"/>
        <w:jc w:val="center"/>
      </w:pPr>
    </w:p>
    <w:p w14:paraId="1C08D21A" w14:textId="77777777" w:rsidR="00C6054D" w:rsidRPr="00C6054D" w:rsidRDefault="00C6054D" w:rsidP="00C6054D">
      <w:pPr>
        <w:spacing w:line="360" w:lineRule="auto"/>
        <w:ind w:firstLineChars="0" w:firstLine="0"/>
        <w:jc w:val="center"/>
      </w:pPr>
    </w:p>
    <w:p w14:paraId="5D4258E1" w14:textId="677A023E" w:rsidR="00C6054D" w:rsidRDefault="00C6054D" w:rsidP="00C6054D">
      <w:pPr>
        <w:spacing w:line="360" w:lineRule="auto"/>
        <w:ind w:firstLineChars="0" w:firstLine="0"/>
        <w:jc w:val="center"/>
      </w:pPr>
      <w:r>
        <w:rPr>
          <w:noProof/>
        </w:rPr>
        <w:drawing>
          <wp:inline distT="0" distB="0" distL="0" distR="0" wp14:anchorId="4EB4F657" wp14:editId="0F5B3E13">
            <wp:extent cx="5256530" cy="2734945"/>
            <wp:effectExtent l="0" t="0" r="1270" b="8255"/>
            <wp:docPr id="85844886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530" cy="273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279B4" w14:textId="395AF3B4" w:rsidR="00C6054D" w:rsidRDefault="00C6054D" w:rsidP="00C6054D">
      <w:pPr>
        <w:spacing w:line="360" w:lineRule="auto"/>
        <w:ind w:firstLineChars="0" w:firstLine="0"/>
        <w:jc w:val="center"/>
      </w:pPr>
      <w:r>
        <w:rPr>
          <w:rFonts w:hint="eastAsia"/>
        </w:rPr>
        <w:t>F</w:t>
      </w:r>
      <w:r>
        <w:t>ig S1</w:t>
      </w:r>
      <w:r w:rsidR="00D24DD3">
        <w:t>1</w:t>
      </w:r>
      <w:r>
        <w:t xml:space="preserve"> </w:t>
      </w:r>
      <w:r w:rsidRPr="00C84DAF">
        <w:t xml:space="preserve">Immunofluorescence staining results of </w:t>
      </w:r>
      <w:r>
        <w:t>Arg-1 in</w:t>
      </w:r>
      <w:r w:rsidRPr="00EF1994">
        <w:t xml:space="preserve"> different treatment groups</w:t>
      </w:r>
      <w:r>
        <w:t xml:space="preserve"> on day 3 (200 X).</w:t>
      </w:r>
    </w:p>
    <w:p w14:paraId="44741877" w14:textId="34DB78E7" w:rsidR="00C6054D" w:rsidRPr="00C6054D" w:rsidRDefault="00C6054D" w:rsidP="00C6054D">
      <w:pPr>
        <w:spacing w:line="360" w:lineRule="auto"/>
        <w:ind w:firstLineChars="0" w:firstLine="0"/>
        <w:jc w:val="center"/>
      </w:pPr>
    </w:p>
    <w:p w14:paraId="62BA106E" w14:textId="1229A46C" w:rsidR="00C6054D" w:rsidRDefault="00C6054D" w:rsidP="00C6054D">
      <w:pPr>
        <w:spacing w:line="360" w:lineRule="auto"/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 wp14:anchorId="62958F96" wp14:editId="1EB24ADB">
            <wp:extent cx="5256530" cy="2734945"/>
            <wp:effectExtent l="0" t="0" r="1270" b="8255"/>
            <wp:docPr id="147639499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530" cy="273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4C1CB" w14:textId="2282552D" w:rsidR="00C6054D" w:rsidRDefault="00C6054D" w:rsidP="00C6054D">
      <w:pPr>
        <w:spacing w:line="360" w:lineRule="auto"/>
        <w:ind w:firstLineChars="0" w:firstLine="0"/>
        <w:jc w:val="center"/>
      </w:pPr>
      <w:r>
        <w:rPr>
          <w:rFonts w:hint="eastAsia"/>
        </w:rPr>
        <w:t>F</w:t>
      </w:r>
      <w:r>
        <w:t>ig S1</w:t>
      </w:r>
      <w:r w:rsidR="009F464F">
        <w:t>2</w:t>
      </w:r>
      <w:r>
        <w:t xml:space="preserve"> </w:t>
      </w:r>
      <w:r w:rsidRPr="00C84DAF">
        <w:t>Immunofluorescence staining results of CD86</w:t>
      </w:r>
      <w:r>
        <w:t xml:space="preserve"> in</w:t>
      </w:r>
      <w:r w:rsidRPr="00EF1994">
        <w:t xml:space="preserve"> different treatment groups</w:t>
      </w:r>
      <w:r>
        <w:t xml:space="preserve"> on day 7 (200 X).</w:t>
      </w:r>
    </w:p>
    <w:p w14:paraId="0D6463CB" w14:textId="2ED4D29E" w:rsidR="00C84DAF" w:rsidRDefault="00C84DAF" w:rsidP="00C6054D">
      <w:pPr>
        <w:spacing w:line="360" w:lineRule="auto"/>
        <w:ind w:firstLineChars="0" w:firstLine="0"/>
        <w:jc w:val="center"/>
      </w:pPr>
    </w:p>
    <w:p w14:paraId="35A0D2F6" w14:textId="75C9FFDB" w:rsidR="00C6054D" w:rsidRDefault="00C6054D" w:rsidP="00C6054D">
      <w:pPr>
        <w:spacing w:line="360" w:lineRule="auto"/>
        <w:ind w:firstLineChars="0" w:firstLine="0"/>
        <w:jc w:val="center"/>
      </w:pPr>
    </w:p>
    <w:p w14:paraId="61696240" w14:textId="77777777" w:rsidR="00C6054D" w:rsidRPr="00C6054D" w:rsidRDefault="00C6054D" w:rsidP="00C6054D">
      <w:pPr>
        <w:spacing w:line="360" w:lineRule="auto"/>
        <w:ind w:firstLineChars="0" w:firstLine="0"/>
        <w:jc w:val="center"/>
      </w:pPr>
    </w:p>
    <w:p w14:paraId="61AC3310" w14:textId="18472BAD" w:rsidR="00C84DAF" w:rsidRPr="006D0241" w:rsidRDefault="00C6054D" w:rsidP="00C6054D">
      <w:pPr>
        <w:spacing w:line="360" w:lineRule="auto"/>
        <w:ind w:firstLineChars="0" w:firstLine="0"/>
        <w:jc w:val="center"/>
      </w:pPr>
      <w:r>
        <w:rPr>
          <w:noProof/>
        </w:rPr>
        <w:drawing>
          <wp:inline distT="0" distB="0" distL="0" distR="0" wp14:anchorId="7D6352BA" wp14:editId="6669A354">
            <wp:extent cx="5256530" cy="2734945"/>
            <wp:effectExtent l="0" t="0" r="1270" b="8255"/>
            <wp:docPr id="121455761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530" cy="273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5B4EB" w14:textId="75E8CE30" w:rsidR="00C6054D" w:rsidRDefault="00C6054D" w:rsidP="00C6054D">
      <w:pPr>
        <w:spacing w:line="360" w:lineRule="auto"/>
        <w:ind w:firstLineChars="0" w:firstLine="0"/>
        <w:jc w:val="center"/>
      </w:pPr>
      <w:r>
        <w:rPr>
          <w:rFonts w:hint="eastAsia"/>
        </w:rPr>
        <w:t>F</w:t>
      </w:r>
      <w:r>
        <w:t>ig S1</w:t>
      </w:r>
      <w:r w:rsidR="009F464F">
        <w:t>3</w:t>
      </w:r>
      <w:r>
        <w:t xml:space="preserve"> </w:t>
      </w:r>
      <w:r w:rsidRPr="00C84DAF">
        <w:t>Immunofluorescence staining results of CD</w:t>
      </w:r>
      <w:r>
        <w:t>20</w:t>
      </w:r>
      <w:r w:rsidRPr="00C84DAF">
        <w:t>6</w:t>
      </w:r>
      <w:r>
        <w:t xml:space="preserve"> in</w:t>
      </w:r>
      <w:r w:rsidRPr="00EF1994">
        <w:t xml:space="preserve"> different treatment groups</w:t>
      </w:r>
      <w:r>
        <w:t xml:space="preserve"> on day 7 (200 X).</w:t>
      </w:r>
    </w:p>
    <w:p w14:paraId="13CD705C" w14:textId="4B5C2268" w:rsidR="00C84DAF" w:rsidRPr="00C6054D" w:rsidRDefault="00C84DAF" w:rsidP="00C6054D">
      <w:pPr>
        <w:spacing w:line="360" w:lineRule="auto"/>
        <w:ind w:firstLineChars="0" w:firstLine="0"/>
        <w:jc w:val="center"/>
      </w:pPr>
    </w:p>
    <w:p w14:paraId="28A0D755" w14:textId="3C508DE1" w:rsidR="00C84DAF" w:rsidRDefault="00C6054D" w:rsidP="00C6054D">
      <w:pPr>
        <w:spacing w:line="360" w:lineRule="auto"/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 wp14:anchorId="795FB4B2" wp14:editId="67A40733">
            <wp:extent cx="5256530" cy="2734945"/>
            <wp:effectExtent l="0" t="0" r="1270" b="8255"/>
            <wp:docPr id="112947361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530" cy="273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A89D1" w14:textId="5FF09F48" w:rsidR="00C6054D" w:rsidRDefault="00C6054D" w:rsidP="00C6054D">
      <w:pPr>
        <w:spacing w:line="360" w:lineRule="auto"/>
        <w:ind w:firstLineChars="0" w:firstLine="0"/>
        <w:jc w:val="center"/>
      </w:pPr>
      <w:r>
        <w:rPr>
          <w:rFonts w:hint="eastAsia"/>
        </w:rPr>
        <w:t>F</w:t>
      </w:r>
      <w:r>
        <w:t>ig S1</w:t>
      </w:r>
      <w:r w:rsidR="009F464F">
        <w:t>4</w:t>
      </w:r>
      <w:r>
        <w:t xml:space="preserve"> </w:t>
      </w:r>
      <w:r w:rsidRPr="00C84DAF">
        <w:t xml:space="preserve">Immunofluorescence staining results of </w:t>
      </w:r>
      <w:proofErr w:type="spellStart"/>
      <w:r>
        <w:t>iNOS</w:t>
      </w:r>
      <w:proofErr w:type="spellEnd"/>
      <w:r>
        <w:t xml:space="preserve"> in</w:t>
      </w:r>
      <w:r w:rsidRPr="00EF1994">
        <w:t xml:space="preserve"> different treatment groups</w:t>
      </w:r>
      <w:r>
        <w:t xml:space="preserve"> on day 7 (200 X).</w:t>
      </w:r>
    </w:p>
    <w:p w14:paraId="4DE3EFB4" w14:textId="22EB2E75" w:rsidR="00C84DAF" w:rsidRDefault="00C84DAF" w:rsidP="00C6054D">
      <w:pPr>
        <w:spacing w:line="360" w:lineRule="auto"/>
        <w:ind w:firstLineChars="0" w:firstLine="0"/>
        <w:jc w:val="center"/>
      </w:pPr>
    </w:p>
    <w:p w14:paraId="336205FD" w14:textId="528C7953" w:rsidR="00C6054D" w:rsidRDefault="00C6054D" w:rsidP="00C6054D">
      <w:pPr>
        <w:spacing w:line="360" w:lineRule="auto"/>
        <w:ind w:firstLineChars="0" w:firstLine="0"/>
        <w:jc w:val="center"/>
      </w:pPr>
    </w:p>
    <w:p w14:paraId="72174AC1" w14:textId="77777777" w:rsidR="00C6054D" w:rsidRPr="00C6054D" w:rsidRDefault="00C6054D" w:rsidP="00C6054D">
      <w:pPr>
        <w:spacing w:line="360" w:lineRule="auto"/>
        <w:ind w:firstLineChars="0" w:firstLine="0"/>
        <w:jc w:val="center"/>
      </w:pPr>
    </w:p>
    <w:p w14:paraId="2511D709" w14:textId="33409256" w:rsidR="00C84DAF" w:rsidRDefault="00C6054D" w:rsidP="00C6054D">
      <w:pPr>
        <w:spacing w:line="360" w:lineRule="auto"/>
        <w:ind w:firstLineChars="0" w:firstLine="0"/>
        <w:jc w:val="center"/>
      </w:pPr>
      <w:r>
        <w:rPr>
          <w:noProof/>
        </w:rPr>
        <w:drawing>
          <wp:inline distT="0" distB="0" distL="0" distR="0" wp14:anchorId="4F3ABFD0" wp14:editId="1BDD6ED9">
            <wp:extent cx="5256530" cy="2734945"/>
            <wp:effectExtent l="0" t="0" r="1270" b="8255"/>
            <wp:docPr id="151730146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530" cy="273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5E6E0" w14:textId="7C1C8476" w:rsidR="00C6054D" w:rsidRDefault="00C6054D" w:rsidP="00C6054D">
      <w:pPr>
        <w:spacing w:line="360" w:lineRule="auto"/>
        <w:ind w:firstLineChars="0" w:firstLine="0"/>
        <w:jc w:val="center"/>
      </w:pPr>
      <w:r>
        <w:rPr>
          <w:rFonts w:hint="eastAsia"/>
        </w:rPr>
        <w:t>F</w:t>
      </w:r>
      <w:r>
        <w:t>ig S1</w:t>
      </w:r>
      <w:r w:rsidR="009F464F">
        <w:t>5</w:t>
      </w:r>
      <w:r>
        <w:t xml:space="preserve"> </w:t>
      </w:r>
      <w:r w:rsidRPr="00C84DAF">
        <w:t xml:space="preserve">Immunofluorescence staining results of </w:t>
      </w:r>
      <w:r>
        <w:t>Arg-1 in</w:t>
      </w:r>
      <w:r w:rsidRPr="00EF1994">
        <w:t xml:space="preserve"> different treatment groups</w:t>
      </w:r>
      <w:r>
        <w:t xml:space="preserve"> on day 7 (200 X).</w:t>
      </w:r>
    </w:p>
    <w:p w14:paraId="36C8450A" w14:textId="7C19C3D0" w:rsidR="00C84DAF" w:rsidRDefault="00C84DAF" w:rsidP="00C6054D">
      <w:pPr>
        <w:spacing w:line="360" w:lineRule="auto"/>
        <w:ind w:firstLineChars="0" w:firstLine="0"/>
        <w:jc w:val="center"/>
      </w:pPr>
    </w:p>
    <w:p w14:paraId="0379FC2D" w14:textId="1CEEF14F" w:rsidR="00C6054D" w:rsidRPr="00C6054D" w:rsidRDefault="00C6054D" w:rsidP="00C6054D">
      <w:pPr>
        <w:spacing w:line="360" w:lineRule="auto"/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 wp14:anchorId="15AC20FE" wp14:editId="077A7A15">
            <wp:extent cx="5256530" cy="2731135"/>
            <wp:effectExtent l="0" t="0" r="1270" b="0"/>
            <wp:docPr id="209824695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530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990ED" w14:textId="65EA9E32" w:rsidR="00C6054D" w:rsidRDefault="00C6054D" w:rsidP="00C6054D">
      <w:pPr>
        <w:spacing w:line="360" w:lineRule="auto"/>
        <w:ind w:firstLineChars="0" w:firstLine="0"/>
        <w:jc w:val="center"/>
      </w:pPr>
      <w:r>
        <w:rPr>
          <w:rFonts w:hint="eastAsia"/>
        </w:rPr>
        <w:t>F</w:t>
      </w:r>
      <w:r>
        <w:t>ig S1</w:t>
      </w:r>
      <w:r w:rsidR="00BF54EF">
        <w:t>6</w:t>
      </w:r>
      <w:r>
        <w:t xml:space="preserve"> </w:t>
      </w:r>
      <w:r w:rsidRPr="00C84DAF">
        <w:t>Immunofluorescence staining results of CD86</w:t>
      </w:r>
      <w:r>
        <w:t xml:space="preserve"> in</w:t>
      </w:r>
      <w:r w:rsidRPr="00EF1994">
        <w:t xml:space="preserve"> different treatment groups</w:t>
      </w:r>
      <w:r>
        <w:t xml:space="preserve"> on day 14 (200 X).</w:t>
      </w:r>
    </w:p>
    <w:p w14:paraId="68F6FE6C" w14:textId="3E8F51F1" w:rsidR="00C84DAF" w:rsidRDefault="00C84DAF" w:rsidP="00C6054D">
      <w:pPr>
        <w:spacing w:line="360" w:lineRule="auto"/>
        <w:ind w:firstLineChars="0" w:firstLine="0"/>
        <w:jc w:val="center"/>
      </w:pPr>
    </w:p>
    <w:p w14:paraId="1B476DFC" w14:textId="1E531173" w:rsidR="00C6054D" w:rsidRDefault="00C6054D" w:rsidP="00C6054D">
      <w:pPr>
        <w:spacing w:line="360" w:lineRule="auto"/>
        <w:ind w:firstLineChars="0" w:firstLine="0"/>
        <w:jc w:val="center"/>
      </w:pPr>
    </w:p>
    <w:p w14:paraId="73D12564" w14:textId="77777777" w:rsidR="00C6054D" w:rsidRPr="00C6054D" w:rsidRDefault="00C6054D" w:rsidP="00C6054D">
      <w:pPr>
        <w:spacing w:line="360" w:lineRule="auto"/>
        <w:ind w:firstLineChars="0" w:firstLine="0"/>
        <w:jc w:val="center"/>
      </w:pPr>
    </w:p>
    <w:p w14:paraId="17805586" w14:textId="002E6C07" w:rsidR="00C6054D" w:rsidRDefault="00C6054D" w:rsidP="00C6054D">
      <w:pPr>
        <w:spacing w:line="360" w:lineRule="auto"/>
        <w:ind w:firstLineChars="0" w:firstLine="0"/>
        <w:jc w:val="center"/>
      </w:pPr>
      <w:r>
        <w:rPr>
          <w:noProof/>
        </w:rPr>
        <w:drawing>
          <wp:inline distT="0" distB="0" distL="0" distR="0" wp14:anchorId="0FF2F23E" wp14:editId="7643FE5D">
            <wp:extent cx="5256530" cy="2733040"/>
            <wp:effectExtent l="0" t="0" r="1270" b="0"/>
            <wp:docPr id="1640821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530" cy="273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71FFD" w14:textId="6332C999" w:rsidR="00C6054D" w:rsidRDefault="00C6054D" w:rsidP="00C6054D">
      <w:pPr>
        <w:spacing w:line="360" w:lineRule="auto"/>
        <w:ind w:firstLineChars="0" w:firstLine="0"/>
        <w:jc w:val="center"/>
      </w:pPr>
      <w:r>
        <w:rPr>
          <w:rFonts w:hint="eastAsia"/>
        </w:rPr>
        <w:t>F</w:t>
      </w:r>
      <w:r>
        <w:t>ig S1</w:t>
      </w:r>
      <w:r w:rsidR="00E50945">
        <w:t>7</w:t>
      </w:r>
      <w:r>
        <w:t xml:space="preserve"> </w:t>
      </w:r>
      <w:r w:rsidRPr="00C84DAF">
        <w:t>Immunofluorescence staining results of CD</w:t>
      </w:r>
      <w:r>
        <w:t>20</w:t>
      </w:r>
      <w:r w:rsidRPr="00C84DAF">
        <w:t>6</w:t>
      </w:r>
      <w:r>
        <w:t xml:space="preserve"> in</w:t>
      </w:r>
      <w:r w:rsidRPr="00EF1994">
        <w:t xml:space="preserve"> different treatment groups</w:t>
      </w:r>
      <w:r>
        <w:t xml:space="preserve"> on day 14 (200 X).</w:t>
      </w:r>
    </w:p>
    <w:p w14:paraId="73C17796" w14:textId="60159E3E" w:rsidR="00C6054D" w:rsidRPr="00C6054D" w:rsidRDefault="00C6054D" w:rsidP="00C6054D">
      <w:pPr>
        <w:spacing w:line="360" w:lineRule="auto"/>
        <w:ind w:firstLineChars="0" w:firstLine="0"/>
        <w:jc w:val="center"/>
      </w:pPr>
    </w:p>
    <w:p w14:paraId="386487F7" w14:textId="1193B04C" w:rsidR="00C6054D" w:rsidRDefault="00C6054D" w:rsidP="00C6054D">
      <w:pPr>
        <w:spacing w:line="360" w:lineRule="auto"/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 wp14:anchorId="69DF0BF4" wp14:editId="2CDA8042">
            <wp:extent cx="5256530" cy="2701290"/>
            <wp:effectExtent l="0" t="0" r="1270" b="3810"/>
            <wp:docPr id="127426414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530" cy="270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322D9" w14:textId="17EE0A9D" w:rsidR="00C6054D" w:rsidRDefault="00C6054D" w:rsidP="00C6054D">
      <w:pPr>
        <w:spacing w:line="360" w:lineRule="auto"/>
        <w:ind w:firstLineChars="0" w:firstLine="0"/>
        <w:jc w:val="center"/>
      </w:pPr>
      <w:r>
        <w:rPr>
          <w:rFonts w:hint="eastAsia"/>
        </w:rPr>
        <w:t>F</w:t>
      </w:r>
      <w:r>
        <w:t>ig S1</w:t>
      </w:r>
      <w:r w:rsidR="00E50945">
        <w:t>8</w:t>
      </w:r>
      <w:r>
        <w:t xml:space="preserve"> </w:t>
      </w:r>
      <w:r w:rsidRPr="00C84DAF">
        <w:t xml:space="preserve">Immunofluorescence staining results of </w:t>
      </w:r>
      <w:proofErr w:type="spellStart"/>
      <w:r>
        <w:t>iNOS</w:t>
      </w:r>
      <w:proofErr w:type="spellEnd"/>
      <w:r>
        <w:t xml:space="preserve"> in</w:t>
      </w:r>
      <w:r w:rsidRPr="00EF1994">
        <w:t xml:space="preserve"> different treatment groups</w:t>
      </w:r>
      <w:r>
        <w:t xml:space="preserve"> on day 14 (200 X).</w:t>
      </w:r>
    </w:p>
    <w:p w14:paraId="1A819C65" w14:textId="274CB4ED" w:rsidR="00C6054D" w:rsidRDefault="00C6054D" w:rsidP="00C6054D">
      <w:pPr>
        <w:spacing w:line="360" w:lineRule="auto"/>
        <w:ind w:firstLineChars="0" w:firstLine="0"/>
        <w:jc w:val="center"/>
      </w:pPr>
    </w:p>
    <w:p w14:paraId="44C5B69F" w14:textId="2F0F6383" w:rsidR="00C6054D" w:rsidRDefault="00C6054D" w:rsidP="00C6054D">
      <w:pPr>
        <w:spacing w:line="360" w:lineRule="auto"/>
        <w:ind w:firstLineChars="0" w:firstLine="0"/>
        <w:jc w:val="center"/>
      </w:pPr>
      <w:r>
        <w:rPr>
          <w:noProof/>
        </w:rPr>
        <w:drawing>
          <wp:inline distT="0" distB="0" distL="0" distR="0" wp14:anchorId="7C695428" wp14:editId="6FCE6BE1">
            <wp:extent cx="5256530" cy="2696845"/>
            <wp:effectExtent l="0" t="0" r="1270" b="8255"/>
            <wp:docPr id="97369506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530" cy="269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4D572" w14:textId="1BCB1E66" w:rsidR="00C6054D" w:rsidRDefault="00C6054D" w:rsidP="00C6054D">
      <w:pPr>
        <w:spacing w:line="360" w:lineRule="auto"/>
        <w:ind w:firstLineChars="0" w:firstLine="0"/>
        <w:jc w:val="center"/>
      </w:pPr>
      <w:r>
        <w:rPr>
          <w:rFonts w:hint="eastAsia"/>
        </w:rPr>
        <w:t>F</w:t>
      </w:r>
      <w:r>
        <w:t>ig S1</w:t>
      </w:r>
      <w:r w:rsidR="00E50945">
        <w:t>9</w:t>
      </w:r>
      <w:r>
        <w:t xml:space="preserve"> </w:t>
      </w:r>
      <w:r w:rsidRPr="00C84DAF">
        <w:t xml:space="preserve">Immunofluorescence staining results of </w:t>
      </w:r>
      <w:r>
        <w:t>Arg-1 in</w:t>
      </w:r>
      <w:r w:rsidRPr="00EF1994">
        <w:t xml:space="preserve"> different treatment groups</w:t>
      </w:r>
      <w:r>
        <w:t xml:space="preserve"> on day 14 (200 X).</w:t>
      </w:r>
    </w:p>
    <w:p w14:paraId="2BCF8CD3" w14:textId="545A36D2" w:rsidR="00C6054D" w:rsidRPr="00C6054D" w:rsidRDefault="00C6054D" w:rsidP="00C6054D">
      <w:pPr>
        <w:spacing w:line="360" w:lineRule="auto"/>
        <w:ind w:firstLineChars="0" w:firstLine="0"/>
        <w:jc w:val="center"/>
      </w:pPr>
    </w:p>
    <w:p w14:paraId="23F5EAA9" w14:textId="2C381D1A" w:rsidR="00C6054D" w:rsidRPr="00C6054D" w:rsidRDefault="00C6054D" w:rsidP="00C6054D">
      <w:pPr>
        <w:spacing w:line="360" w:lineRule="auto"/>
        <w:ind w:firstLineChars="0" w:firstLine="0"/>
        <w:jc w:val="center"/>
      </w:pPr>
    </w:p>
    <w:p w14:paraId="7FC141C3" w14:textId="77777777" w:rsidR="00C6054D" w:rsidRPr="00C6054D" w:rsidRDefault="00C6054D" w:rsidP="00C6054D">
      <w:pPr>
        <w:spacing w:line="360" w:lineRule="auto"/>
        <w:ind w:firstLineChars="0" w:firstLine="0"/>
        <w:jc w:val="center"/>
      </w:pPr>
    </w:p>
    <w:sectPr w:rsidR="00C6054D" w:rsidRPr="00C6054D" w:rsidSect="00836722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footerReference w:type="first" r:id="rId32"/>
      <w:pgSz w:w="11906" w:h="16838"/>
      <w:pgMar w:top="1440" w:right="1800" w:bottom="1440" w:left="1800" w:header="851" w:footer="992" w:gutter="0"/>
      <w:lnNumType w:countBy="1" w:restart="continuous"/>
      <w:cols w:space="425"/>
      <w:docGrid w:type="lines" w:linePitch="326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cr w16du wp14">
  <w16cex:commentExtensible w16cex:durableId="33086653" w16cex:dateUtc="2025-03-24T20:13:00Z"/>
</w16cex:commentsExtensible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31F73C1" w14:textId="77777777" w:rsidR="00BD6702" w:rsidRDefault="00BD6702" w:rsidP="0029504B">
      <w:pPr>
        <w:ind w:firstLine="480"/>
      </w:pPr>
      <w:r>
        <w:separator/>
      </w:r>
    </w:p>
  </w:endnote>
  <w:endnote w:type="continuationSeparator" w:id="0">
    <w:p w14:paraId="3226617E" w14:textId="77777777" w:rsidR="00BD6702" w:rsidRDefault="00BD6702" w:rsidP="0029504B">
      <w:pPr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BookAntiqua">
    <w:altName w:val="Cambria"/>
    <w:panose1 w:val="00000000000000000000"/>
    <w:charset w:val="00"/>
    <w:family w:val="roman"/>
    <w:notTrueType/>
    <w:pitch w:val="default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Rockwell">
    <w:charset w:val="00"/>
    <w:family w:val="roman"/>
    <w:pitch w:val="variable"/>
    <w:sig w:usb0="00000003" w:usb1="00000000" w:usb2="00000000" w:usb3="00000000" w:csb0="0000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AFCBB5" w14:textId="4B143CC8" w:rsidR="00F21D44" w:rsidRDefault="003C2A3C">
    <w:pPr>
      <w:pStyle w:val="a5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626C973A" wp14:editId="5EABEFE7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305685" cy="324485"/>
              <wp:effectExtent l="0" t="0" r="18415" b="0"/>
              <wp:wrapNone/>
              <wp:docPr id="169501209" name="Text Box 2" descr="Information Classification: General">
                <a:extLst xmlns:a="http://schemas.openxmlformats.org/drawingml/2006/main">
                  <a:ext uri="{5AE41FA2-C0FF-4470-9BD4-5FADCA87CBE2}">
                    <aclsh:classification xmlns="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056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4E22869" w14:textId="23353297" w:rsidR="003C2A3C" w:rsidRPr="003C2A3C" w:rsidRDefault="003C2A3C" w:rsidP="003C2A3C">
                          <w:pPr>
                            <w:ind w:firstLine="360"/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3C2A3C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<w:pict>
            <v:shapetype w14:anchorId="626C973A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formation Classification: General" style="position:absolute;margin-left:0;margin-top:0;width:181.55pt;height:25.5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" filled="f" stroked="f">
              <v:textbox style="mso-fit-shape-to-text:t" inset="20pt,0,0,15pt">
                <w:txbxContent>
                  <w:p w14:paraId="74E22869" w14:textId="23353297" w:rsidR="003C2A3C" w:rsidRPr="003C2A3C" w:rsidRDefault="003C2A3C" w:rsidP="003C2A3C">
                    <w:pPr>
                      <w:ind w:firstLine="360"/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3C2A3C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051CC" w14:textId="20329BBB" w:rsidR="00F21D44" w:rsidRDefault="003C2A3C">
    <w:pPr>
      <w:pStyle w:val="a5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508D2555" wp14:editId="36A1E042">
              <wp:simplePos x="1143000" y="9906000"/>
              <wp:positionH relativeFrom="page">
                <wp:align>left</wp:align>
              </wp:positionH>
              <wp:positionV relativeFrom="page">
                <wp:align>bottom</wp:align>
              </wp:positionV>
              <wp:extent cx="2305685" cy="324485"/>
              <wp:effectExtent l="0" t="0" r="18415" b="0"/>
              <wp:wrapNone/>
              <wp:docPr id="1302388484" name="Text Box 3" descr="Information Classification: General">
                <a:extLst xmlns:a="http://schemas.openxmlformats.org/drawingml/2006/main">
                  <a:ext uri="{5AE41FA2-C0FF-4470-9BD4-5FADCA87CBE2}">
                    <aclsh:classification xmlns="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056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B1C5BEB" w14:textId="39FF27DA" w:rsidR="003C2A3C" w:rsidRPr="003C2A3C" w:rsidRDefault="003C2A3C" w:rsidP="003C2A3C">
                          <w:pPr>
                            <w:ind w:firstLine="360"/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3C2A3C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<w:pict>
            <v:shapetype w14:anchorId="508D2555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formation Classification: General" style="position:absolute;margin-left:0;margin-top:0;width:181.55pt;height:25.5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" filled="f" stroked="f">
              <v:textbox style="mso-fit-shape-to-text:t" inset="20pt,0,0,15pt">
                <w:txbxContent>
                  <w:p w14:paraId="6B1C5BEB" w14:textId="39FF27DA" w:rsidR="003C2A3C" w:rsidRPr="003C2A3C" w:rsidRDefault="003C2A3C" w:rsidP="003C2A3C">
                    <w:pPr>
                      <w:ind w:firstLine="360"/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3C2A3C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950C95" w14:textId="67B3DF95" w:rsidR="00F21D44" w:rsidRDefault="003C2A3C">
    <w:pPr>
      <w:pStyle w:val="a5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7A954379" wp14:editId="5D621171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305685" cy="324485"/>
              <wp:effectExtent l="0" t="0" r="18415" b="0"/>
              <wp:wrapNone/>
              <wp:docPr id="1872318251" name="Text Box 1" descr="Information Classification: General">
                <a:extLst xmlns:a="http://schemas.openxmlformats.org/drawingml/2006/main">
                  <a:ext uri="{5AE41FA2-C0FF-4470-9BD4-5FADCA87CBE2}">
                    <aclsh:classification xmlns="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056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4653265" w14:textId="694B4733" w:rsidR="003C2A3C" w:rsidRPr="003C2A3C" w:rsidRDefault="003C2A3C" w:rsidP="003C2A3C">
                          <w:pPr>
                            <w:ind w:firstLine="360"/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3C2A3C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<w:pict>
            <v:shapetype w14:anchorId="7A95437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Information Classification: General" style="position:absolute;margin-left:0;margin-top:0;width:181.55pt;height:25.55pt;z-index:25165824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" filled="f" stroked="f">
              <v:textbox style="mso-fit-shape-to-text:t" inset="20pt,0,0,15pt">
                <w:txbxContent>
                  <w:p w14:paraId="74653265" w14:textId="694B4733" w:rsidR="003C2A3C" w:rsidRPr="003C2A3C" w:rsidRDefault="003C2A3C" w:rsidP="003C2A3C">
                    <w:pPr>
                      <w:ind w:firstLine="360"/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3C2A3C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4187212" w14:textId="77777777" w:rsidR="00BD6702" w:rsidRDefault="00BD6702" w:rsidP="0029504B">
      <w:pPr>
        <w:ind w:firstLine="480"/>
      </w:pPr>
      <w:r>
        <w:separator/>
      </w:r>
    </w:p>
  </w:footnote>
  <w:footnote w:type="continuationSeparator" w:id="0">
    <w:p w14:paraId="08D1CA64" w14:textId="77777777" w:rsidR="00BD6702" w:rsidRDefault="00BD6702" w:rsidP="0029504B">
      <w:pPr>
        <w:ind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70B69D" w14:textId="77777777" w:rsidR="00F21D44" w:rsidRDefault="00F21D44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BCD709" w14:textId="77777777" w:rsidR="00F21D44" w:rsidRDefault="00F21D44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5A4506" w14:textId="77777777" w:rsidR="00F21D44" w:rsidRDefault="00F21D44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CAE4356"/>
    <w:multiLevelType w:val="hybridMultilevel"/>
    <w:tmpl w:val="0F4E638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KY_MEDREF_DOCUID" w:val="{A4113EC4-A6A9-4347-8D01-DF7020D6009D}"/>
    <w:docVar w:name="KY_MEDREF_VERSION" w:val="3"/>
  </w:docVars>
  <w:rsids>
    <w:rsidRoot w:val="0044670C"/>
    <w:rsid w:val="00027D45"/>
    <w:rsid w:val="00036460"/>
    <w:rsid w:val="00036D63"/>
    <w:rsid w:val="00047E72"/>
    <w:rsid w:val="00055E23"/>
    <w:rsid w:val="00084A96"/>
    <w:rsid w:val="00094F2B"/>
    <w:rsid w:val="00174E91"/>
    <w:rsid w:val="001E3BAE"/>
    <w:rsid w:val="002005B3"/>
    <w:rsid w:val="0020197F"/>
    <w:rsid w:val="002158D8"/>
    <w:rsid w:val="00231147"/>
    <w:rsid w:val="00244574"/>
    <w:rsid w:val="00247F7F"/>
    <w:rsid w:val="00287473"/>
    <w:rsid w:val="0029504B"/>
    <w:rsid w:val="002A7A59"/>
    <w:rsid w:val="00340C22"/>
    <w:rsid w:val="003455DD"/>
    <w:rsid w:val="003545B6"/>
    <w:rsid w:val="00371728"/>
    <w:rsid w:val="003A4717"/>
    <w:rsid w:val="003C2A3C"/>
    <w:rsid w:val="0040305E"/>
    <w:rsid w:val="0044670C"/>
    <w:rsid w:val="00455D76"/>
    <w:rsid w:val="004949C5"/>
    <w:rsid w:val="00504550"/>
    <w:rsid w:val="00512BEE"/>
    <w:rsid w:val="00592458"/>
    <w:rsid w:val="00593633"/>
    <w:rsid w:val="005C50F5"/>
    <w:rsid w:val="00656B2A"/>
    <w:rsid w:val="00682708"/>
    <w:rsid w:val="00690723"/>
    <w:rsid w:val="006A1832"/>
    <w:rsid w:val="006A3D71"/>
    <w:rsid w:val="006D0241"/>
    <w:rsid w:val="00752123"/>
    <w:rsid w:val="007A5A50"/>
    <w:rsid w:val="007E25E8"/>
    <w:rsid w:val="007F1ACD"/>
    <w:rsid w:val="00834054"/>
    <w:rsid w:val="00836722"/>
    <w:rsid w:val="00863001"/>
    <w:rsid w:val="008715EB"/>
    <w:rsid w:val="008E38F8"/>
    <w:rsid w:val="0091589B"/>
    <w:rsid w:val="00961250"/>
    <w:rsid w:val="00985228"/>
    <w:rsid w:val="009B01A2"/>
    <w:rsid w:val="009D32E4"/>
    <w:rsid w:val="009F464F"/>
    <w:rsid w:val="00A70B99"/>
    <w:rsid w:val="00A87E59"/>
    <w:rsid w:val="00AF3E97"/>
    <w:rsid w:val="00B678F9"/>
    <w:rsid w:val="00B86127"/>
    <w:rsid w:val="00BA3DA4"/>
    <w:rsid w:val="00BD2458"/>
    <w:rsid w:val="00BD6702"/>
    <w:rsid w:val="00BF54EF"/>
    <w:rsid w:val="00C32765"/>
    <w:rsid w:val="00C6054D"/>
    <w:rsid w:val="00C7055D"/>
    <w:rsid w:val="00C84DAF"/>
    <w:rsid w:val="00D12281"/>
    <w:rsid w:val="00D24DD3"/>
    <w:rsid w:val="00D25B1C"/>
    <w:rsid w:val="00D27065"/>
    <w:rsid w:val="00D74178"/>
    <w:rsid w:val="00D8448A"/>
    <w:rsid w:val="00DA0F16"/>
    <w:rsid w:val="00DA422A"/>
    <w:rsid w:val="00DB727E"/>
    <w:rsid w:val="00DE5D76"/>
    <w:rsid w:val="00E21792"/>
    <w:rsid w:val="00E270FC"/>
    <w:rsid w:val="00E47FC5"/>
    <w:rsid w:val="00E50945"/>
    <w:rsid w:val="00E8795D"/>
    <w:rsid w:val="00EA0E0D"/>
    <w:rsid w:val="00EB4840"/>
    <w:rsid w:val="00EF1994"/>
    <w:rsid w:val="00F01FBB"/>
    <w:rsid w:val="00F21D44"/>
    <w:rsid w:val="00F46BEF"/>
    <w:rsid w:val="00F6042E"/>
    <w:rsid w:val="00F8611C"/>
    <w:rsid w:val="00FB108F"/>
    <w:rsid w:val="00FB7F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5760770"/>
  <w15:chartTrackingRefBased/>
  <w15:docId w15:val="{6D675349-DAB3-4E90-A05D-2C2C8D5F86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29504B"/>
    <w:pPr>
      <w:ind w:firstLineChars="200" w:firstLine="200"/>
      <w:jc w:val="both"/>
    </w:pPr>
    <w:rPr>
      <w:rFonts w:ascii="Times New Roman" w:eastAsia="宋体" w:hAnsi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9504B"/>
    <w:pPr>
      <w:widowControl w:val="0"/>
      <w:pBdr>
        <w:bottom w:val="single" w:sz="6" w:space="1" w:color="auto"/>
      </w:pBdr>
      <w:tabs>
        <w:tab w:val="center" w:pos="4153"/>
        <w:tab w:val="right" w:pos="8306"/>
      </w:tabs>
      <w:snapToGrid w:val="0"/>
      <w:ind w:firstLineChars="0" w:firstLine="0"/>
      <w:jc w:val="center"/>
    </w:pPr>
    <w:rPr>
      <w:rFonts w:asciiTheme="minorHAnsi" w:eastAsiaTheme="minorEastAsia" w:hAnsiTheme="minorHAnsi"/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29504B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29504B"/>
    <w:pPr>
      <w:widowControl w:val="0"/>
      <w:tabs>
        <w:tab w:val="center" w:pos="4153"/>
        <w:tab w:val="right" w:pos="8306"/>
      </w:tabs>
      <w:snapToGrid w:val="0"/>
      <w:ind w:firstLineChars="0" w:firstLine="0"/>
      <w:jc w:val="left"/>
    </w:pPr>
    <w:rPr>
      <w:rFonts w:asciiTheme="minorHAnsi" w:eastAsiaTheme="minorEastAsia" w:hAnsiTheme="minorHAnsi"/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29504B"/>
    <w:rPr>
      <w:sz w:val="18"/>
      <w:szCs w:val="18"/>
    </w:rPr>
  </w:style>
  <w:style w:type="character" w:customStyle="1" w:styleId="fontstyle01">
    <w:name w:val="fontstyle01"/>
    <w:basedOn w:val="a0"/>
    <w:rsid w:val="0029504B"/>
    <w:rPr>
      <w:rFonts w:ascii="BookAntiqua" w:hAnsi="BookAntiqua" w:hint="default"/>
      <w:b w:val="0"/>
      <w:bCs w:val="0"/>
      <w:i w:val="0"/>
      <w:iCs w:val="0"/>
      <w:color w:val="000000"/>
      <w:sz w:val="20"/>
      <w:szCs w:val="20"/>
    </w:rPr>
  </w:style>
  <w:style w:type="paragraph" w:styleId="a7">
    <w:name w:val="List Paragraph"/>
    <w:basedOn w:val="a"/>
    <w:uiPriority w:val="34"/>
    <w:qFormat/>
    <w:rsid w:val="00836722"/>
    <w:pPr>
      <w:ind w:firstLine="420"/>
    </w:pPr>
  </w:style>
  <w:style w:type="character" w:styleId="a8">
    <w:name w:val="line number"/>
    <w:basedOn w:val="a0"/>
    <w:uiPriority w:val="99"/>
    <w:semiHidden/>
    <w:unhideWhenUsed/>
    <w:rsid w:val="00836722"/>
  </w:style>
  <w:style w:type="table" w:styleId="a9">
    <w:name w:val="Table Grid"/>
    <w:basedOn w:val="a1"/>
    <w:uiPriority w:val="39"/>
    <w:rsid w:val="0059245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annotation reference"/>
    <w:basedOn w:val="a0"/>
    <w:uiPriority w:val="99"/>
    <w:semiHidden/>
    <w:unhideWhenUsed/>
    <w:rsid w:val="003C2A3C"/>
    <w:rPr>
      <w:sz w:val="16"/>
      <w:szCs w:val="16"/>
    </w:rPr>
  </w:style>
  <w:style w:type="paragraph" w:styleId="ab">
    <w:name w:val="annotation text"/>
    <w:basedOn w:val="a"/>
    <w:link w:val="ac"/>
    <w:uiPriority w:val="99"/>
    <w:unhideWhenUsed/>
    <w:rsid w:val="003C2A3C"/>
    <w:rPr>
      <w:sz w:val="20"/>
      <w:szCs w:val="20"/>
    </w:rPr>
  </w:style>
  <w:style w:type="character" w:customStyle="1" w:styleId="ac">
    <w:name w:val="批注文字 字符"/>
    <w:basedOn w:val="a0"/>
    <w:link w:val="ab"/>
    <w:uiPriority w:val="99"/>
    <w:rsid w:val="003C2A3C"/>
    <w:rPr>
      <w:rFonts w:ascii="Times New Roman" w:eastAsia="宋体" w:hAnsi="Times New Roman"/>
      <w:sz w:val="20"/>
      <w:szCs w:val="20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3C2A3C"/>
    <w:rPr>
      <w:b/>
      <w:bCs/>
    </w:rPr>
  </w:style>
  <w:style w:type="character" w:customStyle="1" w:styleId="ae">
    <w:name w:val="批注主题 字符"/>
    <w:basedOn w:val="ac"/>
    <w:link w:val="ad"/>
    <w:uiPriority w:val="99"/>
    <w:semiHidden/>
    <w:rsid w:val="003C2A3C"/>
    <w:rPr>
      <w:rFonts w:ascii="Times New Roman" w:eastAsia="宋体" w:hAnsi="Times New Roman"/>
      <w:b/>
      <w:bCs/>
      <w:sz w:val="20"/>
      <w:szCs w:val="20"/>
    </w:rPr>
  </w:style>
  <w:style w:type="paragraph" w:styleId="af">
    <w:name w:val="Balloon Text"/>
    <w:basedOn w:val="a"/>
    <w:link w:val="af0"/>
    <w:uiPriority w:val="99"/>
    <w:semiHidden/>
    <w:unhideWhenUsed/>
    <w:rsid w:val="009D32E4"/>
    <w:rPr>
      <w:sz w:val="18"/>
      <w:szCs w:val="18"/>
    </w:rPr>
  </w:style>
  <w:style w:type="character" w:customStyle="1" w:styleId="af0">
    <w:name w:val="批注框文本 字符"/>
    <w:basedOn w:val="a0"/>
    <w:link w:val="af"/>
    <w:uiPriority w:val="99"/>
    <w:semiHidden/>
    <w:rsid w:val="009D32E4"/>
    <w:rPr>
      <w:rFonts w:ascii="Times New Roman" w:eastAsia="宋体" w:hAnsi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26" Type="http://schemas.openxmlformats.org/officeDocument/2006/relationships/image" Target="media/image19.tiff"/><Relationship Id="rId3" Type="http://schemas.openxmlformats.org/officeDocument/2006/relationships/styles" Target="styles.xml"/><Relationship Id="rId21" Type="http://schemas.openxmlformats.org/officeDocument/2006/relationships/image" Target="media/image14.tiff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5" Type="http://schemas.openxmlformats.org/officeDocument/2006/relationships/image" Target="media/image18.tiff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image" Target="media/image13.tiff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image" Target="media/image17.tiff"/><Relationship Id="rId32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image" Target="media/image16.tiff"/><Relationship Id="rId28" Type="http://schemas.openxmlformats.org/officeDocument/2006/relationships/header" Target="header2.xml"/><Relationship Id="rId10" Type="http://schemas.openxmlformats.org/officeDocument/2006/relationships/image" Target="media/image3.png"/><Relationship Id="rId19" Type="http://schemas.openxmlformats.org/officeDocument/2006/relationships/image" Target="media/image12.tiff"/><Relationship Id="rId31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image" Target="media/image15.tiff"/><Relationship Id="rId27" Type="http://schemas.openxmlformats.org/officeDocument/2006/relationships/header" Target="header1.xml"/><Relationship Id="rId30" Type="http://schemas.openxmlformats.org/officeDocument/2006/relationships/footer" Target="footer2.xml"/><Relationship Id="rId35" Type="http://schemas.microsoft.com/office/2018/08/relationships/commentsExtensible" Target="commentsExtensible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C31E63-1667-44EC-8686-DECE2DDABD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13</Pages>
  <Words>1248</Words>
  <Characters>7119</Characters>
  <Application>Microsoft Office Word</Application>
  <DocSecurity>0</DocSecurity>
  <Lines>59</Lines>
  <Paragraphs>16</Paragraphs>
  <ScaleCrop>false</ScaleCrop>
  <Company/>
  <LinksUpToDate>false</LinksUpToDate>
  <CharactersWithSpaces>8351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HJ</dc:creator>
  <cp:keywords/>
  <dc:description/>
  <cp:lastModifiedBy>HJ</cp:lastModifiedBy>
  <cp:revision>11</cp:revision>
  <dcterms:created xsi:type="dcterms:W3CDTF">2025-03-19T10:29:00Z</dcterms:created>
  <dcterms:modified xsi:type="dcterms:W3CDTF">2025-03-25T00:46:00Z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ShapeIds">
    <vt:lpwstr>6f994f2b,a1a6219,4da0df04</vt:lpwstr>
  </property>
  <property fmtid="{D5CDD505-2E9C-101B-9397-08002B2CF9AE}" pid="3" name="ClassificationContentMarkingFooterFontProps">
    <vt:lpwstr>#0078d7,9,Rockwell</vt:lpwstr>
  </property>
  <property fmtid="{D5CDD505-2E9C-101B-9397-08002B2CF9AE}" pid="4" name="ClassificationContentMarkingFooterText">
    <vt:lpwstr>Information Classification: General</vt:lpwstr>
  </property>
  <property fmtid="{D5CDD505-2E9C-101B-9397-08002B2CF9AE}" pid="5" name="MSIP_Label_2bbab825-a111-45e4-86a1-18cee0005896_Enabled">
    <vt:lpwstr>true</vt:lpwstr>
  </property>
  <property fmtid="{D5CDD505-2E9C-101B-9397-08002B2CF9AE}" pid="6" name="MSIP_Label_2bbab825-a111-45e4-86a1-18cee0005896_SetDate">
    <vt:lpwstr>2025-02-18T00:21:06Z</vt:lpwstr>
  </property>
  <property fmtid="{D5CDD505-2E9C-101B-9397-08002B2CF9AE}" pid="7" name="MSIP_Label_2bbab825-a111-45e4-86a1-18cee0005896_Method">
    <vt:lpwstr>Standard</vt:lpwstr>
  </property>
  <property fmtid="{D5CDD505-2E9C-101B-9397-08002B2CF9AE}" pid="8" name="MSIP_Label_2bbab825-a111-45e4-86a1-18cee0005896_Name">
    <vt:lpwstr>2bbab825-a111-45e4-86a1-18cee0005896</vt:lpwstr>
  </property>
  <property fmtid="{D5CDD505-2E9C-101B-9397-08002B2CF9AE}" pid="9" name="MSIP_Label_2bbab825-a111-45e4-86a1-18cee0005896_SiteId">
    <vt:lpwstr>2567d566-604c-408a-8a60-55d0dc9d9d6b</vt:lpwstr>
  </property>
  <property fmtid="{D5CDD505-2E9C-101B-9397-08002B2CF9AE}" pid="10" name="MSIP_Label_2bbab825-a111-45e4-86a1-18cee0005896_ActionId">
    <vt:lpwstr>1c9ea534-2eaf-4336-8d42-722dc8f868e3</vt:lpwstr>
  </property>
  <property fmtid="{D5CDD505-2E9C-101B-9397-08002B2CF9AE}" pid="11" name="MSIP_Label_2bbab825-a111-45e4-86a1-18cee0005896_ContentBits">
    <vt:lpwstr>2</vt:lpwstr>
  </property>
</Properties>
</file>