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B7AE" w14:textId="79CB86B0" w:rsidR="008C46EC" w:rsidRPr="00B63A03" w:rsidRDefault="008C46EC" w:rsidP="008C46EC">
      <w:pPr>
        <w:rPr>
          <w:rFonts w:eastAsiaTheme="minorEastAsia"/>
        </w:rPr>
      </w:pPr>
      <w:r w:rsidRPr="00A34B4F">
        <w:rPr>
          <w:rFonts w:eastAsia="MyriadPro-Regular"/>
          <w:b/>
          <w:bCs/>
        </w:rPr>
        <w:t xml:space="preserve">Table </w:t>
      </w:r>
      <w:r w:rsidR="00CC3FE6" w:rsidRPr="00A34B4F">
        <w:rPr>
          <w:rFonts w:eastAsia="MyriadPro-Regular"/>
          <w:b/>
          <w:bCs/>
        </w:rPr>
        <w:t>S1</w:t>
      </w:r>
      <w:r w:rsidRPr="00A34B4F">
        <w:rPr>
          <w:rFonts w:eastAsia="MyriadPro-Regular"/>
        </w:rPr>
        <w:t xml:space="preserve"> Demographics of subjects in the </w:t>
      </w:r>
      <w:r w:rsidR="000463BE" w:rsidRPr="00B63A03">
        <w:rPr>
          <w:rFonts w:eastAsiaTheme="minorEastAsia"/>
        </w:rPr>
        <w:t>SAD</w:t>
      </w:r>
      <w:r w:rsidRPr="00A34B4F">
        <w:rPr>
          <w:rFonts w:eastAsia="MyriadPro-Regular"/>
        </w:rPr>
        <w:t xml:space="preserve">, </w:t>
      </w:r>
      <w:r w:rsidR="000463BE" w:rsidRPr="00B63A03">
        <w:rPr>
          <w:rFonts w:eastAsiaTheme="minorEastAsia"/>
        </w:rPr>
        <w:t>MAD</w:t>
      </w:r>
      <w:r w:rsidRPr="00A34B4F">
        <w:rPr>
          <w:rFonts w:eastAsia="MyriadPro-Regular"/>
        </w:rPr>
        <w:t>, and food effect</w:t>
      </w:r>
      <w:r w:rsidR="00D35712" w:rsidRPr="00A34B4F">
        <w:rPr>
          <w:rFonts w:eastAsia="MyriadPro-Regular"/>
        </w:rPr>
        <w:t xml:space="preserve"> study</w:t>
      </w:r>
    </w:p>
    <w:tbl>
      <w:tblPr>
        <w:tblW w:w="12000" w:type="dxa"/>
        <w:tblLook w:val="04A0" w:firstRow="1" w:lastRow="0" w:firstColumn="1" w:lastColumn="0" w:noHBand="0" w:noVBand="1"/>
      </w:tblPr>
      <w:tblGrid>
        <w:gridCol w:w="1300"/>
        <w:gridCol w:w="1300"/>
        <w:gridCol w:w="1880"/>
        <w:gridCol w:w="1880"/>
        <w:gridCol w:w="1880"/>
        <w:gridCol w:w="1880"/>
        <w:gridCol w:w="1880"/>
      </w:tblGrid>
      <w:tr w:rsidR="008C46EC" w:rsidRPr="00A34B4F" w14:paraId="6391E278" w14:textId="77777777" w:rsidTr="009E46F0">
        <w:trPr>
          <w:trHeight w:val="540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3443C" w14:textId="77777777" w:rsidR="008C46EC" w:rsidRPr="00B63A03" w:rsidRDefault="008C46EC" w:rsidP="009E46F0">
            <w:pPr>
              <w:jc w:val="center"/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Cohort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D8A36" w14:textId="77777777" w:rsidR="008C46EC" w:rsidRPr="00B63A03" w:rsidRDefault="008C46EC" w:rsidP="009E46F0">
            <w:pPr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Age(</w:t>
            </w:r>
            <w:proofErr w:type="spellStart"/>
            <w:r w:rsidRPr="00B63A0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B63A03">
              <w:rPr>
                <w:color w:val="000000"/>
                <w:sz w:val="18"/>
                <w:szCs w:val="18"/>
              </w:rPr>
              <w:t xml:space="preserve">), </w:t>
            </w:r>
            <w:proofErr w:type="gramStart"/>
            <w:r w:rsidRPr="00B63A03">
              <w:rPr>
                <w:color w:val="000000"/>
                <w:sz w:val="18"/>
                <w:szCs w:val="18"/>
              </w:rPr>
              <w:t>Mean(</w:t>
            </w:r>
            <w:proofErr w:type="gramEnd"/>
            <w:r w:rsidRPr="00B63A03">
              <w:rPr>
                <w:color w:val="000000"/>
                <w:sz w:val="18"/>
                <w:szCs w:val="18"/>
              </w:rPr>
              <w:t>SD)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C2057" w14:textId="77777777" w:rsidR="008C46EC" w:rsidRPr="00B63A03" w:rsidRDefault="008C46EC" w:rsidP="009E46F0">
            <w:pPr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Sex, Male, n (%)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D1AAF0" w14:textId="77777777" w:rsidR="008C46EC" w:rsidRPr="00B63A03" w:rsidRDefault="008C46EC" w:rsidP="009E46F0">
            <w:pPr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Height (cm), Mean (SD)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975A14" w14:textId="77777777" w:rsidR="008C46EC" w:rsidRPr="00B63A03" w:rsidRDefault="008C46EC" w:rsidP="009E46F0">
            <w:pPr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Weight (kg), Mean (SD)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7A781" w14:textId="77777777" w:rsidR="008C46EC" w:rsidRPr="00B63A03" w:rsidRDefault="008C46EC" w:rsidP="009E46F0">
            <w:pPr>
              <w:rPr>
                <w:color w:val="000000"/>
                <w:sz w:val="18"/>
                <w:szCs w:val="18"/>
              </w:rPr>
            </w:pPr>
            <w:r w:rsidRPr="00B63A03">
              <w:rPr>
                <w:color w:val="000000"/>
                <w:sz w:val="18"/>
                <w:szCs w:val="18"/>
              </w:rPr>
              <w:t>BMI (kg/m</w:t>
            </w:r>
            <w:r w:rsidRPr="00B63A0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63A03">
              <w:rPr>
                <w:color w:val="000000"/>
                <w:sz w:val="18"/>
                <w:szCs w:val="18"/>
              </w:rPr>
              <w:t>), Mean (SD)</w:t>
            </w:r>
          </w:p>
        </w:tc>
      </w:tr>
      <w:tr w:rsidR="008C46EC" w:rsidRPr="00A34B4F" w14:paraId="4B4A1AC9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A9F0EE" w14:textId="0FFB054D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 xml:space="preserve">SAD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8CC46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57C3F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06A49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E4187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8BFD4D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814BE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</w:tr>
      <w:tr w:rsidR="008C46EC" w:rsidRPr="00A34B4F" w14:paraId="0D7EC089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2757F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12.5mg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2793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19C15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39.0 (2.83)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DAEB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 (50.0%)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386B5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171.25 (13.08)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38F6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69.2 0(15.42)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0CDA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23.40 (1.70)</w:t>
            </w:r>
          </w:p>
        </w:tc>
      </w:tr>
      <w:tr w:rsidR="008C46EC" w:rsidRPr="00A34B4F" w14:paraId="3D2F0332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D1013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25mg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E8D9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51F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29.5 (2.95)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37433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 (83.3%)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A6B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166.33 (7.74)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17A5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65.92 (12.79)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E6C5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23.67 (2.98)</w:t>
            </w:r>
          </w:p>
        </w:tc>
      </w:tr>
      <w:tr w:rsidR="008C46EC" w:rsidRPr="00A34B4F" w14:paraId="0DAA28B6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A7AD7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77699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CC6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26.8 (5.08)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6AEB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 (83.3%)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A21B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169.92 (3.84)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B2A0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61.70 (3.96)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897F3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21.37 (1.32)</w:t>
            </w:r>
          </w:p>
        </w:tc>
      </w:tr>
      <w:tr w:rsidR="008C46EC" w:rsidRPr="00A34B4F" w14:paraId="322A8C6A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88304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100mg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7137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612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31.3 (3.44)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8776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 (100%)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A3FCD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175.75 (4.44)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E85F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71.32 (12.39)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5730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23.03 (3.28)</w:t>
            </w:r>
          </w:p>
        </w:tc>
      </w:tr>
      <w:tr w:rsidR="008C46EC" w:rsidRPr="00A34B4F" w14:paraId="45E597F5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9932E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150mg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008ED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3554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30.2 (5.04)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C1F5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 (100%)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B71F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173.75 (4.59)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032B9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64.47 (6.32)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6D85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21.38 (1.82)</w:t>
            </w:r>
          </w:p>
        </w:tc>
      </w:tr>
      <w:tr w:rsidR="008C46EC" w:rsidRPr="00A34B4F" w14:paraId="2511DA6F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367A6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200mg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C166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879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32.7 (2.73)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8B7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 (83.3%)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4256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169.08 (11.30)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AC93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65.17 (4.88)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607B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22.90 (1.91)</w:t>
            </w:r>
          </w:p>
        </w:tc>
      </w:tr>
      <w:tr w:rsidR="008C46EC" w:rsidRPr="00A34B4F" w14:paraId="3F4DD939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59297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250mg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5828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D161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30.5 (6.16)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27C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 (83.3%)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4CD3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165.00 (7.81)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DC5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63.75 (7.86)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0F18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23.40 (2.06)</w:t>
            </w:r>
          </w:p>
        </w:tc>
      </w:tr>
      <w:tr w:rsidR="008C46EC" w:rsidRPr="00A34B4F" w14:paraId="60DB5CF8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3471C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300mg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BCA2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5F60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29.2 (5.78)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700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 (83.3%)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5E3C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168.75 (7.48)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059A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68.12 (13.48)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D42E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23.68 (2.83)</w:t>
            </w:r>
          </w:p>
        </w:tc>
      </w:tr>
      <w:tr w:rsidR="008C46EC" w:rsidRPr="00A34B4F" w14:paraId="56A01640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A8EE0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201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=14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3B75F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31.5 (5.03)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E870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13 (92.9%)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E4D3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169.64 (6.13)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509A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68.76 (7.80)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F266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23.89</w:t>
            </w:r>
            <w:proofErr w:type="gramStart"/>
            <w:r w:rsidRPr="00A34B4F">
              <w:rPr>
                <w:color w:val="000000"/>
                <w:sz w:val="18"/>
                <w:szCs w:val="18"/>
              </w:rPr>
              <w:t>( 2.32</w:t>
            </w:r>
            <w:proofErr w:type="gramEnd"/>
            <w:r w:rsidRPr="00A34B4F">
              <w:rPr>
                <w:color w:val="000000"/>
                <w:sz w:val="18"/>
                <w:szCs w:val="18"/>
              </w:rPr>
              <w:t>)</w:t>
            </w:r>
          </w:p>
        </w:tc>
      </w:tr>
      <w:tr w:rsidR="008C46EC" w:rsidRPr="00A34B4F" w14:paraId="7F897694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28C3C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AC4B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9A86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30.7 (4.91)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E3DE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51 (87.9%)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A8416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169.8 1(7.24)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3BC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66.62 (9.07)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F77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23.07 (2.39)</w:t>
            </w:r>
          </w:p>
        </w:tc>
      </w:tr>
      <w:tr w:rsidR="008C46EC" w:rsidRPr="00A34B4F" w14:paraId="02E65224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97109D" w14:textId="2C071C16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 xml:space="preserve">MAD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6532D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5B8FB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A40DE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B6553F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F1352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17FF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</w:p>
        </w:tc>
      </w:tr>
      <w:tr w:rsidR="008C46EC" w:rsidRPr="00A34B4F" w14:paraId="5067D340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E9DFC8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25mg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3AD80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7F0D6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28.6 (3.54)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32792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8 (88.9%)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F426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164.39 (8.74)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37D2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61.09 (7.26)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608AD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22.60 (1.99)</w:t>
            </w:r>
          </w:p>
        </w:tc>
      </w:tr>
      <w:tr w:rsidR="008C46EC" w:rsidRPr="00A34B4F" w14:paraId="7A367EA7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202880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50mg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BE7FB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3607F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30.2 (5.85)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DD487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8 (88.9%)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31785C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165.72 (7.80)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E342AD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64.04 (6.97)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81DE3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23.32 (2.04)</w:t>
            </w:r>
          </w:p>
        </w:tc>
      </w:tr>
      <w:tr w:rsidR="008C46EC" w:rsidRPr="00A34B4F" w14:paraId="2B1BAE49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A5BFFC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75mg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C2EF0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C5A3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31.8 (6.70)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45FAF8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8 (88.9%)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B9E69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166.67 (7.93)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CF26C9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61.88 (9.21)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0FCC4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22.22 (2.30)</w:t>
            </w:r>
          </w:p>
        </w:tc>
      </w:tr>
      <w:tr w:rsidR="008C46EC" w:rsidRPr="00A34B4F" w14:paraId="482A9054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9E3BC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Placebo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A28C8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F4BEE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34.1 (4.31)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4B6FF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8 (88.9%)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23ED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166.33 (6.69)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0203EA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66.07 (9.96)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5D163B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23.82 (2.70)</w:t>
            </w:r>
          </w:p>
        </w:tc>
      </w:tr>
      <w:tr w:rsidR="008C46EC" w:rsidRPr="00A34B4F" w14:paraId="0A1FC45E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3EFB784" w14:textId="77777777" w:rsidR="008C46EC" w:rsidRPr="00A34B4F" w:rsidRDefault="008C46EC" w:rsidP="009E46F0">
            <w:pPr>
              <w:ind w:firstLine="173"/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E601AFF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36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7F86C87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31.2 (5.43)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06819E2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32 (88.9%)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4B5DEB4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165.78 (7.53)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02D4C93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63.27 (8.31)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4DF6B30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22.99 (2.27)</w:t>
            </w:r>
          </w:p>
        </w:tc>
      </w:tr>
      <w:tr w:rsidR="008C46EC" w:rsidRPr="00A34B4F" w14:paraId="33FF5A83" w14:textId="77777777" w:rsidTr="009E46F0">
        <w:trPr>
          <w:trHeight w:val="32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BCF8E6" w14:textId="27CD4BEA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 xml:space="preserve">Food effect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A59CF3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82C076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E52D3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C27F8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61B3B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</w:p>
        </w:tc>
      </w:tr>
      <w:tr w:rsidR="008C46EC" w:rsidRPr="00A34B4F" w14:paraId="54B3669E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401048" w14:textId="77777777" w:rsidR="008C46EC" w:rsidRPr="00A34B4F" w:rsidRDefault="008C46EC" w:rsidP="009E46F0">
            <w:pPr>
              <w:ind w:firstLine="173"/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Fasting-fed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BD78F1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586C5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34.9(6.41)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A02FE0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6(85.7%)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59650B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165.64(4.18)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6011A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68.93 (5.23)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545CB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25.13 (2.13)</w:t>
            </w:r>
          </w:p>
        </w:tc>
      </w:tr>
      <w:tr w:rsidR="008C46EC" w:rsidRPr="00A34B4F" w14:paraId="7425D47B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74AE91" w14:textId="77777777" w:rsidR="008C46EC" w:rsidRPr="00A34B4F" w:rsidRDefault="008C46EC" w:rsidP="009E46F0">
            <w:pPr>
              <w:ind w:firstLine="173"/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Fed-fasting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9AB1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0691D1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28.0(5.48)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14BDF1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7(100%)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C7972C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169.57(2.78)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FF5DE9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67.94 (7.99)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C26EEA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23.60 (2.29)</w:t>
            </w:r>
          </w:p>
        </w:tc>
      </w:tr>
      <w:tr w:rsidR="008C46EC" w:rsidRPr="00A34B4F" w14:paraId="293CC848" w14:textId="77777777" w:rsidTr="009E46F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556BD7" w14:textId="77777777" w:rsidR="008C46EC" w:rsidRPr="00A34B4F" w:rsidRDefault="008C46EC" w:rsidP="009E46F0">
            <w:pPr>
              <w:ind w:firstLine="173"/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170C5E" w14:textId="77777777" w:rsidR="008C46EC" w:rsidRPr="00A34B4F" w:rsidRDefault="008C46EC" w:rsidP="009E46F0">
            <w:pPr>
              <w:rPr>
                <w:color w:val="000000"/>
                <w:sz w:val="18"/>
                <w:szCs w:val="18"/>
              </w:rPr>
            </w:pPr>
            <w:r w:rsidRPr="00A34B4F">
              <w:rPr>
                <w:color w:val="000000"/>
                <w:sz w:val="18"/>
                <w:szCs w:val="18"/>
              </w:rPr>
              <w:t>n = 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25641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31.4(6.74)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F3C8DD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13(92.9%)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6DAA89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167.61(3.97)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344B52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68.44 (6.51)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3A64E1" w14:textId="77777777" w:rsidR="008C46EC" w:rsidRPr="00A34B4F" w:rsidRDefault="008C46EC" w:rsidP="009E46F0">
            <w:pPr>
              <w:rPr>
                <w:rFonts w:eastAsia="DengXia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24.36 (2.26)</w:t>
            </w:r>
          </w:p>
        </w:tc>
      </w:tr>
    </w:tbl>
    <w:p w14:paraId="43C024B3" w14:textId="77777777" w:rsidR="00133D09" w:rsidRPr="00A34B4F" w:rsidRDefault="00133D09" w:rsidP="004C1DBF">
      <w:pPr>
        <w:spacing w:line="480" w:lineRule="auto"/>
        <w:rPr>
          <w:b/>
          <w:bCs/>
        </w:rPr>
      </w:pPr>
    </w:p>
    <w:p w14:paraId="1752087D" w14:textId="19927833" w:rsidR="00C11D1F" w:rsidRPr="00A34B4F" w:rsidRDefault="00C11D1F" w:rsidP="000916FE">
      <w:r w:rsidRPr="00A34B4F">
        <w:rPr>
          <w:rFonts w:eastAsia="MyriadPro-Regular"/>
          <w:b/>
          <w:bCs/>
        </w:rPr>
        <w:lastRenderedPageBreak/>
        <w:t>Table</w:t>
      </w:r>
      <w:r w:rsidR="008C46EC" w:rsidRPr="00A34B4F">
        <w:rPr>
          <w:rFonts w:eastAsia="MyriadPro-Regular"/>
          <w:b/>
          <w:bCs/>
        </w:rPr>
        <w:t xml:space="preserve"> </w:t>
      </w:r>
      <w:r w:rsidR="00FB521B" w:rsidRPr="00A34B4F">
        <w:rPr>
          <w:rFonts w:eastAsiaTheme="minorEastAsia"/>
          <w:b/>
          <w:bCs/>
        </w:rPr>
        <w:t>S2</w:t>
      </w:r>
      <w:r w:rsidR="00E9576A" w:rsidRPr="00A34B4F">
        <w:rPr>
          <w:rFonts w:eastAsia="MyriadPro-Regular"/>
          <w:b/>
          <w:bCs/>
        </w:rPr>
        <w:t xml:space="preserve"> </w:t>
      </w:r>
      <w:r w:rsidR="004662D0" w:rsidRPr="00A34B4F">
        <w:rPr>
          <w:color w:val="000000"/>
        </w:rPr>
        <w:t>Correlation and Linear Analysis of BGT-002 Plasma Exposure and Dosage</w:t>
      </w:r>
      <w:r w:rsidR="005554BB" w:rsidRPr="00A34B4F">
        <w:rPr>
          <w:color w:val="000000"/>
        </w:rPr>
        <w:t xml:space="preserve"> in the MAD </w:t>
      </w:r>
      <w:r w:rsidR="00FA32CA">
        <w:rPr>
          <w:color w:val="000000"/>
        </w:rPr>
        <w:t>study</w:t>
      </w:r>
      <w:r w:rsidR="00FA32CA" w:rsidRPr="00A34B4F">
        <w:rPr>
          <w:color w:val="000000"/>
        </w:rPr>
        <w:t xml:space="preserve"> </w:t>
      </w:r>
      <w:r w:rsidR="00147113" w:rsidRPr="00A34B4F">
        <w:rPr>
          <w:color w:val="000000"/>
        </w:rPr>
        <w:t>(Dose range: 25mg to 75mg)</w:t>
      </w:r>
    </w:p>
    <w:tbl>
      <w:tblPr>
        <w:tblW w:w="445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1501"/>
        <w:gridCol w:w="1175"/>
        <w:gridCol w:w="1419"/>
        <w:gridCol w:w="1419"/>
        <w:gridCol w:w="989"/>
        <w:gridCol w:w="2617"/>
      </w:tblGrid>
      <w:tr w:rsidR="00334321" w:rsidRPr="00A34B4F" w14:paraId="285930E9" w14:textId="77777777" w:rsidTr="004C1126">
        <w:trPr>
          <w:cantSplit/>
          <w:jc w:val="center"/>
        </w:trPr>
        <w:tc>
          <w:tcPr>
            <w:tcW w:w="1330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44AC3E0" w14:textId="73960DBE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Parameters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3493C4B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 w:hint="eastAsia"/>
                <w:sz w:val="18"/>
                <w:szCs w:val="18"/>
                <w:lang w:bidi="en-US"/>
              </w:rPr>
              <w:t>β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B9AF3DF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Lower</w:t>
            </w:r>
          </w:p>
          <w:p w14:paraId="528A77B2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90%CI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51EBEA8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Upper</w:t>
            </w:r>
          </w:p>
          <w:p w14:paraId="27850874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90%CI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5A20051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Lower</w:t>
            </w:r>
          </w:p>
          <w:p w14:paraId="22F2E36B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Limit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B0B37FE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Upper</w:t>
            </w:r>
          </w:p>
          <w:p w14:paraId="586FE6FC" w14:textId="77777777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Limit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7FD37F9" w14:textId="5E9A233D" w:rsidR="00334321" w:rsidRPr="00B63A03" w:rsidRDefault="00334321" w:rsidP="00254B8A">
            <w:pPr>
              <w:rPr>
                <w:rFonts w:eastAsia="SimSun"/>
                <w:sz w:val="18"/>
                <w:szCs w:val="18"/>
                <w:lang w:bidi="en-US"/>
              </w:rPr>
            </w:pPr>
            <w:r w:rsidRPr="00B63A03">
              <w:rPr>
                <w:rFonts w:eastAsia="SimSun"/>
                <w:sz w:val="18"/>
                <w:szCs w:val="18"/>
                <w:lang w:bidi="en-US"/>
              </w:rPr>
              <w:t>Linear judgment</w:t>
            </w:r>
          </w:p>
        </w:tc>
      </w:tr>
      <w:tr w:rsidR="00334321" w:rsidRPr="00A34B4F" w14:paraId="4A417529" w14:textId="77777777" w:rsidTr="004C1126">
        <w:trPr>
          <w:cantSplit/>
          <w:jc w:val="center"/>
        </w:trPr>
        <w:tc>
          <w:tcPr>
            <w:tcW w:w="1330" w:type="pct"/>
            <w:shd w:val="clear" w:color="auto" w:fill="FFFFFF"/>
            <w:hideMark/>
          </w:tcPr>
          <w:p w14:paraId="68B20E99" w14:textId="7777777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proofErr w:type="spell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LnC</w:t>
            </w:r>
            <w:r w:rsidRPr="00A34B4F">
              <w:rPr>
                <w:rFonts w:eastAsia="SimSun"/>
                <w:bCs/>
                <w:sz w:val="18"/>
                <w:szCs w:val="18"/>
                <w:vertAlign w:val="subscript"/>
                <w:lang w:bidi="en-US"/>
              </w:rPr>
              <w:t>max</w:t>
            </w:r>
            <w:proofErr w:type="spell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 xml:space="preserve"> (</w:t>
            </w:r>
            <w:proofErr w:type="spell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μg</w:t>
            </w:r>
            <w:proofErr w:type="spell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/mL)</w:t>
            </w:r>
          </w:p>
        </w:tc>
        <w:tc>
          <w:tcPr>
            <w:tcW w:w="604" w:type="pct"/>
            <w:shd w:val="clear" w:color="auto" w:fill="FFFFFF"/>
            <w:hideMark/>
          </w:tcPr>
          <w:p w14:paraId="11E6E585" w14:textId="04202A28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0.97</w:t>
            </w:r>
          </w:p>
        </w:tc>
        <w:tc>
          <w:tcPr>
            <w:tcW w:w="473" w:type="pct"/>
            <w:shd w:val="clear" w:color="auto" w:fill="FFFFFF"/>
            <w:hideMark/>
          </w:tcPr>
          <w:p w14:paraId="61FFC767" w14:textId="5AA7275B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bookmarkStart w:id="0" w:name="_Hlk132617435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0.8</w:t>
            </w:r>
            <w:bookmarkEnd w:id="0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6</w:t>
            </w:r>
          </w:p>
        </w:tc>
        <w:tc>
          <w:tcPr>
            <w:tcW w:w="571" w:type="pct"/>
            <w:shd w:val="clear" w:color="auto" w:fill="FFFFFF"/>
            <w:hideMark/>
          </w:tcPr>
          <w:p w14:paraId="2C919B14" w14:textId="4C8619DC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1.08</w:t>
            </w:r>
          </w:p>
        </w:tc>
        <w:tc>
          <w:tcPr>
            <w:tcW w:w="571" w:type="pct"/>
            <w:shd w:val="clear" w:color="auto" w:fill="FFFFFF"/>
            <w:hideMark/>
          </w:tcPr>
          <w:p w14:paraId="68F70DE1" w14:textId="5167CE41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0.37</w:t>
            </w:r>
          </w:p>
        </w:tc>
        <w:tc>
          <w:tcPr>
            <w:tcW w:w="398" w:type="pct"/>
            <w:shd w:val="clear" w:color="auto" w:fill="FFFFFF"/>
            <w:hideMark/>
          </w:tcPr>
          <w:p w14:paraId="68DC52BE" w14:textId="44A9BBAD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1.63</w:t>
            </w:r>
          </w:p>
        </w:tc>
        <w:tc>
          <w:tcPr>
            <w:tcW w:w="1053" w:type="pct"/>
            <w:shd w:val="clear" w:color="auto" w:fill="FFFFFF"/>
            <w:hideMark/>
          </w:tcPr>
          <w:p w14:paraId="675F3357" w14:textId="59A957F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Linearity is fully established</w:t>
            </w:r>
          </w:p>
        </w:tc>
      </w:tr>
      <w:tr w:rsidR="00334321" w:rsidRPr="00A34B4F" w14:paraId="1CBC8687" w14:textId="77777777" w:rsidTr="004C1126">
        <w:trPr>
          <w:cantSplit/>
          <w:jc w:val="center"/>
        </w:trPr>
        <w:tc>
          <w:tcPr>
            <w:tcW w:w="1330" w:type="pct"/>
            <w:shd w:val="clear" w:color="auto" w:fill="FFFFFF"/>
            <w:hideMark/>
          </w:tcPr>
          <w:p w14:paraId="2D2A70BF" w14:textId="7777777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Ln</w:t>
            </w:r>
            <w:bookmarkStart w:id="1" w:name="_Hlk132718774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AUC</w:t>
            </w:r>
            <w:r w:rsidRPr="00A34B4F">
              <w:rPr>
                <w:rFonts w:eastAsia="SimSun"/>
                <w:bCs/>
                <w:sz w:val="18"/>
                <w:szCs w:val="18"/>
                <w:vertAlign w:val="subscript"/>
                <w:lang w:bidi="en-US"/>
              </w:rPr>
              <w:t>0-τ</w:t>
            </w:r>
            <w:bookmarkEnd w:id="1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 xml:space="preserve"> (h*</w:t>
            </w:r>
            <w:proofErr w:type="spell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μg</w:t>
            </w:r>
            <w:proofErr w:type="spell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/mL)</w:t>
            </w:r>
          </w:p>
        </w:tc>
        <w:tc>
          <w:tcPr>
            <w:tcW w:w="604" w:type="pct"/>
            <w:shd w:val="clear" w:color="auto" w:fill="FFFFFF"/>
            <w:hideMark/>
          </w:tcPr>
          <w:p w14:paraId="50342CD2" w14:textId="5097ECCF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1.07</w:t>
            </w:r>
          </w:p>
        </w:tc>
        <w:tc>
          <w:tcPr>
            <w:tcW w:w="473" w:type="pct"/>
            <w:shd w:val="clear" w:color="auto" w:fill="FFFFFF"/>
            <w:hideMark/>
          </w:tcPr>
          <w:p w14:paraId="7CA86188" w14:textId="447F5E29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0.97</w:t>
            </w:r>
          </w:p>
        </w:tc>
        <w:tc>
          <w:tcPr>
            <w:tcW w:w="571" w:type="pct"/>
            <w:shd w:val="clear" w:color="auto" w:fill="FFFFFF"/>
            <w:hideMark/>
          </w:tcPr>
          <w:p w14:paraId="62B2982A" w14:textId="043B71D9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1.17</w:t>
            </w:r>
          </w:p>
        </w:tc>
        <w:tc>
          <w:tcPr>
            <w:tcW w:w="571" w:type="pct"/>
            <w:shd w:val="clear" w:color="auto" w:fill="FFFFFF"/>
            <w:hideMark/>
          </w:tcPr>
          <w:p w14:paraId="7884638A" w14:textId="76826831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0.37</w:t>
            </w:r>
          </w:p>
        </w:tc>
        <w:tc>
          <w:tcPr>
            <w:tcW w:w="398" w:type="pct"/>
            <w:shd w:val="clear" w:color="auto" w:fill="FFFFFF"/>
            <w:hideMark/>
          </w:tcPr>
          <w:p w14:paraId="09EB8EA3" w14:textId="5C70B5E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1.63</w:t>
            </w:r>
          </w:p>
        </w:tc>
        <w:tc>
          <w:tcPr>
            <w:tcW w:w="1053" w:type="pct"/>
            <w:shd w:val="clear" w:color="auto" w:fill="FFFFFF"/>
            <w:hideMark/>
          </w:tcPr>
          <w:p w14:paraId="2CCBAD1A" w14:textId="1CBB07B5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Linearity is fully established</w:t>
            </w:r>
          </w:p>
        </w:tc>
      </w:tr>
      <w:tr w:rsidR="00334321" w:rsidRPr="00A34B4F" w14:paraId="0106BBA7" w14:textId="77777777" w:rsidTr="004C1126">
        <w:trPr>
          <w:cantSplit/>
          <w:jc w:val="center"/>
        </w:trPr>
        <w:tc>
          <w:tcPr>
            <w:tcW w:w="1330" w:type="pct"/>
            <w:shd w:val="clear" w:color="auto" w:fill="FFFFFF"/>
            <w:hideMark/>
          </w:tcPr>
          <w:p w14:paraId="169CFB1B" w14:textId="7777777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proofErr w:type="spellStart"/>
            <w:proofErr w:type="gram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LnC</w:t>
            </w:r>
            <w:r w:rsidRPr="00A34B4F">
              <w:rPr>
                <w:rFonts w:eastAsia="SimSun"/>
                <w:bCs/>
                <w:sz w:val="18"/>
                <w:szCs w:val="18"/>
                <w:vertAlign w:val="subscript"/>
                <w:lang w:bidi="en-US"/>
              </w:rPr>
              <w:t>max,ss</w:t>
            </w:r>
            <w:proofErr w:type="spellEnd"/>
            <w:proofErr w:type="gram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 xml:space="preserve"> (</w:t>
            </w:r>
            <w:proofErr w:type="spell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μg</w:t>
            </w:r>
            <w:proofErr w:type="spell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/mL)</w:t>
            </w:r>
          </w:p>
        </w:tc>
        <w:tc>
          <w:tcPr>
            <w:tcW w:w="604" w:type="pct"/>
            <w:shd w:val="clear" w:color="auto" w:fill="FFFFFF"/>
            <w:hideMark/>
          </w:tcPr>
          <w:p w14:paraId="1F59FCF9" w14:textId="52F31A29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0.99</w:t>
            </w:r>
          </w:p>
        </w:tc>
        <w:tc>
          <w:tcPr>
            <w:tcW w:w="473" w:type="pct"/>
            <w:shd w:val="clear" w:color="auto" w:fill="FFFFFF"/>
            <w:hideMark/>
          </w:tcPr>
          <w:p w14:paraId="5A4A9ED8" w14:textId="218D1386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0.87</w:t>
            </w:r>
          </w:p>
        </w:tc>
        <w:tc>
          <w:tcPr>
            <w:tcW w:w="571" w:type="pct"/>
            <w:shd w:val="clear" w:color="auto" w:fill="FFFFFF"/>
            <w:hideMark/>
          </w:tcPr>
          <w:p w14:paraId="7BBC9BC2" w14:textId="53E5A1E1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1.11</w:t>
            </w:r>
          </w:p>
        </w:tc>
        <w:tc>
          <w:tcPr>
            <w:tcW w:w="571" w:type="pct"/>
            <w:shd w:val="clear" w:color="auto" w:fill="FFFFFF"/>
            <w:hideMark/>
          </w:tcPr>
          <w:p w14:paraId="0DB052C6" w14:textId="48DB00E9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0.37</w:t>
            </w:r>
          </w:p>
        </w:tc>
        <w:tc>
          <w:tcPr>
            <w:tcW w:w="398" w:type="pct"/>
            <w:shd w:val="clear" w:color="auto" w:fill="FFFFFF"/>
            <w:hideMark/>
          </w:tcPr>
          <w:p w14:paraId="40641B9E" w14:textId="2F829C70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1.63</w:t>
            </w:r>
          </w:p>
        </w:tc>
        <w:tc>
          <w:tcPr>
            <w:tcW w:w="1053" w:type="pct"/>
            <w:shd w:val="clear" w:color="auto" w:fill="FFFFFF"/>
            <w:hideMark/>
          </w:tcPr>
          <w:p w14:paraId="5B84643F" w14:textId="3D59E6C6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Linearity is fully established</w:t>
            </w:r>
          </w:p>
        </w:tc>
      </w:tr>
      <w:tr w:rsidR="00334321" w:rsidRPr="00A34B4F" w14:paraId="7B10ECF1" w14:textId="77777777" w:rsidTr="004C1126">
        <w:trPr>
          <w:cantSplit/>
          <w:jc w:val="center"/>
        </w:trPr>
        <w:tc>
          <w:tcPr>
            <w:tcW w:w="133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2828B5" w14:textId="7777777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LnAUC</w:t>
            </w:r>
            <w:r w:rsidRPr="00A34B4F">
              <w:rPr>
                <w:rFonts w:eastAsia="SimSun"/>
                <w:bCs/>
                <w:sz w:val="18"/>
                <w:szCs w:val="18"/>
                <w:vertAlign w:val="subscript"/>
                <w:lang w:bidi="en-US"/>
              </w:rPr>
              <w:t>0-</w:t>
            </w:r>
            <w:r w:rsidRPr="00A34B4F">
              <w:rPr>
                <w:rFonts w:eastAsia="SimSun" w:hint="eastAsia"/>
                <w:bCs/>
                <w:sz w:val="18"/>
                <w:szCs w:val="18"/>
                <w:vertAlign w:val="subscript"/>
                <w:lang w:bidi="en-US"/>
              </w:rPr>
              <w:t>τ</w:t>
            </w:r>
            <w:r w:rsidRPr="00A34B4F">
              <w:rPr>
                <w:rFonts w:eastAsia="SimSun"/>
                <w:bCs/>
                <w:sz w:val="18"/>
                <w:szCs w:val="18"/>
                <w:vertAlign w:val="subscript"/>
                <w:lang w:bidi="en-US"/>
              </w:rPr>
              <w:t>,ss</w:t>
            </w: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 xml:space="preserve"> (h*</w:t>
            </w:r>
            <w:proofErr w:type="spellStart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μg</w:t>
            </w:r>
            <w:proofErr w:type="spellEnd"/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/mL)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AE9F1E" w14:textId="4ED26B93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1B02F0" w14:textId="430DC74E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4C7E24" w14:textId="473D1D8F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8FF375" w14:textId="2273E563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0.37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7BBB2D" w14:textId="7AD4CD1D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1.63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C887DC" w14:textId="49F1D0B7" w:rsidR="00334321" w:rsidRPr="00A34B4F" w:rsidRDefault="00334321" w:rsidP="00254B8A">
            <w:pPr>
              <w:rPr>
                <w:rFonts w:eastAsia="SimSun"/>
                <w:bCs/>
                <w:sz w:val="18"/>
                <w:szCs w:val="18"/>
                <w:lang w:bidi="en-US"/>
              </w:rPr>
            </w:pPr>
            <w:r w:rsidRPr="00A34B4F">
              <w:rPr>
                <w:rFonts w:eastAsia="SimSun"/>
                <w:bCs/>
                <w:sz w:val="18"/>
                <w:szCs w:val="18"/>
                <w:lang w:bidi="en-US"/>
              </w:rPr>
              <w:t>Linearity is fully established</w:t>
            </w:r>
          </w:p>
        </w:tc>
      </w:tr>
    </w:tbl>
    <w:p w14:paraId="0AC7A9A3" w14:textId="77777777" w:rsidR="004C1126" w:rsidRPr="00A34B4F" w:rsidRDefault="004C1126">
      <w:pPr>
        <w:spacing w:after="160" w:line="278" w:lineRule="auto"/>
        <w:rPr>
          <w:rFonts w:eastAsia="MyriadPro-Regular"/>
          <w:b/>
          <w:bCs/>
        </w:rPr>
      </w:pPr>
      <w:r w:rsidRPr="00A34B4F">
        <w:rPr>
          <w:rFonts w:eastAsia="MyriadPro-Regular"/>
          <w:b/>
          <w:bCs/>
        </w:rPr>
        <w:br w:type="page"/>
      </w:r>
    </w:p>
    <w:p w14:paraId="2A1AB112" w14:textId="30107584" w:rsidR="00C72E91" w:rsidRPr="00A34B4F" w:rsidRDefault="00C72E91" w:rsidP="00B63A03">
      <w:pPr>
        <w:rPr>
          <w:rFonts w:eastAsia="MyriadPro-Regular"/>
        </w:rPr>
      </w:pPr>
      <w:r w:rsidRPr="00A34B4F">
        <w:rPr>
          <w:b/>
          <w:bCs/>
        </w:rPr>
        <w:lastRenderedPageBreak/>
        <w:t xml:space="preserve">Table </w:t>
      </w:r>
      <w:r w:rsidR="00E46355" w:rsidRPr="00A34B4F">
        <w:rPr>
          <w:rFonts w:eastAsiaTheme="minorEastAsia"/>
          <w:b/>
          <w:bCs/>
        </w:rPr>
        <w:t>S</w:t>
      </w:r>
      <w:proofErr w:type="gramStart"/>
      <w:r w:rsidR="00E46355" w:rsidRPr="00A34B4F">
        <w:rPr>
          <w:rFonts w:eastAsiaTheme="minorEastAsia"/>
          <w:b/>
          <w:bCs/>
        </w:rPr>
        <w:t>3</w:t>
      </w:r>
      <w:r w:rsidR="008C46EC" w:rsidRPr="00A34B4F">
        <w:rPr>
          <w:b/>
          <w:bCs/>
        </w:rPr>
        <w:t xml:space="preserve"> </w:t>
      </w:r>
      <w:r w:rsidRPr="00A34B4F">
        <w:t xml:space="preserve"> </w:t>
      </w:r>
      <w:r w:rsidRPr="00A34B4F">
        <w:rPr>
          <w:rFonts w:eastAsia="SimSun"/>
        </w:rPr>
        <w:t>The</w:t>
      </w:r>
      <w:proofErr w:type="gramEnd"/>
      <w:r w:rsidRPr="00A34B4F">
        <w:rPr>
          <w:rFonts w:eastAsia="SimSun"/>
        </w:rPr>
        <w:t xml:space="preserve"> whole blood</w:t>
      </w:r>
      <w:r w:rsidR="00E159F8">
        <w:rPr>
          <w:rFonts w:eastAsia="SimSun"/>
        </w:rPr>
        <w:t>-to-</w:t>
      </w:r>
      <w:r w:rsidRPr="00A34B4F">
        <w:rPr>
          <w:rFonts w:eastAsia="SimSun"/>
        </w:rPr>
        <w:t>plasma partition ratio</w:t>
      </w:r>
      <w:r w:rsidR="008C0C3C" w:rsidRPr="00A34B4F">
        <w:rPr>
          <w:rFonts w:eastAsia="SimSun"/>
        </w:rPr>
        <w:t xml:space="preserve"> of BGT-002</w:t>
      </w:r>
      <w:r w:rsidR="006B65B7" w:rsidRPr="00A34B4F">
        <w:rPr>
          <w:rFonts w:eastAsia="SimSun"/>
        </w:rPr>
        <w:t xml:space="preserve"> in the </w:t>
      </w:r>
      <w:r w:rsidR="00E159F8">
        <w:rPr>
          <w:rFonts w:eastAsia="SimSun"/>
        </w:rPr>
        <w:t xml:space="preserve">75mg cohort of the </w:t>
      </w:r>
      <w:r w:rsidR="00E46355" w:rsidRPr="00A34B4F">
        <w:rPr>
          <w:rFonts w:eastAsia="MyriadPro-Regular"/>
          <w:color w:val="000000"/>
        </w:rPr>
        <w:t>MAD</w:t>
      </w:r>
      <w:r w:rsidR="00961DEE" w:rsidRPr="00A34B4F">
        <w:rPr>
          <w:rFonts w:eastAsia="MyriadPro-Regular"/>
          <w:color w:val="000000"/>
        </w:rPr>
        <w:t xml:space="preserve"> </w:t>
      </w:r>
      <w:r w:rsidR="006B65B7" w:rsidRPr="00A34B4F">
        <w:rPr>
          <w:color w:val="000000"/>
        </w:rPr>
        <w:t>study</w:t>
      </w:r>
      <w:r w:rsidR="006B65B7" w:rsidRPr="00A34B4F" w:rsidDel="00B21927">
        <w:rPr>
          <w:rFonts w:eastAsia="SimSun"/>
        </w:rPr>
        <w:t xml:space="preserve"> </w:t>
      </w:r>
    </w:p>
    <w:tbl>
      <w:tblPr>
        <w:tblW w:w="42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290"/>
        <w:gridCol w:w="2557"/>
        <w:gridCol w:w="1291"/>
        <w:gridCol w:w="1663"/>
        <w:gridCol w:w="1730"/>
        <w:gridCol w:w="1701"/>
      </w:tblGrid>
      <w:tr w:rsidR="005226B2" w:rsidRPr="00A34B4F" w14:paraId="52B7E17F" w14:textId="77777777" w:rsidTr="002D1AFF">
        <w:trPr>
          <w:cantSplit/>
          <w:trHeight w:val="20"/>
          <w:tblHeader/>
        </w:trPr>
        <w:tc>
          <w:tcPr>
            <w:tcW w:w="15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94BF4C" w14:textId="67A01B00" w:rsidR="00C72E91" w:rsidRPr="00A34B4F" w:rsidRDefault="00BF49F1" w:rsidP="006B17E9">
            <w:pPr>
              <w:autoSpaceDE w:val="0"/>
              <w:autoSpaceDN w:val="0"/>
              <w:jc w:val="both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sz w:val="18"/>
                <w:szCs w:val="18"/>
                <w:lang w:bidi="en-US"/>
              </w:rPr>
              <w:t>Parameter</w:t>
            </w:r>
            <w:r w:rsidR="000F41B2" w:rsidRPr="00A34B4F">
              <w:rPr>
                <w:rFonts w:eastAsia="SimSun"/>
                <w:sz w:val="18"/>
                <w:szCs w:val="18"/>
                <w:lang w:bidi="en-US"/>
              </w:rPr>
              <w:t>s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67B8148" w14:textId="317D47C4" w:rsidR="00C72E91" w:rsidRPr="00A34B4F" w:rsidRDefault="00C72E91" w:rsidP="006B17E9">
            <w:pPr>
              <w:pBdr>
                <w:bottom w:val="single" w:sz="6" w:space="0" w:color="auto"/>
              </w:pBd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 xml:space="preserve">Whole blood 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>PK</w:t>
            </w:r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752AF7" w:rsidRPr="00A34B4F">
              <w:rPr>
                <w:rFonts w:eastAsia="SimSun"/>
                <w:sz w:val="18"/>
                <w:szCs w:val="18"/>
                <w:lang w:bidi="en-US"/>
              </w:rPr>
              <w:t>parameter</w:t>
            </w:r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4B1B6340" w14:textId="21995FFB" w:rsidR="00C72E91" w:rsidRPr="00A34B4F" w:rsidRDefault="00752AF7" w:rsidP="006B17E9">
            <w:pPr>
              <w:pBdr>
                <w:bottom w:val="single" w:sz="6" w:space="0" w:color="auto"/>
              </w:pBd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 xml:space="preserve">Plasma </w:t>
            </w:r>
            <w:r w:rsidR="00C72E91" w:rsidRPr="00A34B4F">
              <w:rPr>
                <w:rFonts w:eastAsia="SimSun"/>
                <w:color w:val="000000"/>
                <w:sz w:val="18"/>
                <w:szCs w:val="18"/>
              </w:rPr>
              <w:t>PK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Pr="00A34B4F">
              <w:rPr>
                <w:rFonts w:eastAsia="SimSun"/>
                <w:sz w:val="18"/>
                <w:szCs w:val="18"/>
                <w:lang w:bidi="en-US"/>
              </w:rPr>
              <w:t>parameter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4BB5BA6" w14:textId="22222C9E" w:rsidR="00C72E91" w:rsidRPr="00A34B4F" w:rsidRDefault="00C72E91" w:rsidP="006B17E9">
            <w:pPr>
              <w:pBdr>
                <w:bottom w:val="single" w:sz="6" w:space="0" w:color="auto"/>
              </w:pBd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0F41B2" w:rsidRPr="00A34B4F">
              <w:rPr>
                <w:rFonts w:eastAsia="SimSun"/>
                <w:color w:val="000000"/>
                <w:sz w:val="18"/>
                <w:szCs w:val="18"/>
              </w:rPr>
              <w:t xml:space="preserve">Ratio </w:t>
            </w:r>
            <w:proofErr w:type="gramStart"/>
            <w:r w:rsidR="000F41B2" w:rsidRPr="00A34B4F">
              <w:rPr>
                <w:rFonts w:eastAsia="SimSun"/>
                <w:color w:val="000000"/>
                <w:sz w:val="18"/>
                <w:szCs w:val="18"/>
              </w:rPr>
              <w:t xml:space="preserve">( </w:t>
            </w:r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>Whole</w:t>
            </w:r>
            <w:proofErr w:type="gramEnd"/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 xml:space="preserve"> blood 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>/</w:t>
            </w:r>
            <w:r w:rsidR="00752AF7" w:rsidRPr="00A34B4F">
              <w:rPr>
                <w:rFonts w:eastAsia="SimSun"/>
                <w:color w:val="000000"/>
                <w:sz w:val="18"/>
                <w:szCs w:val="18"/>
              </w:rPr>
              <w:t xml:space="preserve"> Plasma</w:t>
            </w:r>
            <w:r w:rsidR="000F41B2" w:rsidRPr="00A34B4F">
              <w:rPr>
                <w:rFonts w:eastAsia="SimSun"/>
                <w:color w:val="000000"/>
                <w:sz w:val="18"/>
                <w:szCs w:val="18"/>
              </w:rPr>
              <w:t>)</w:t>
            </w:r>
          </w:p>
        </w:tc>
      </w:tr>
      <w:tr w:rsidR="005226B2" w:rsidRPr="00A34B4F" w14:paraId="793A42ED" w14:textId="77777777" w:rsidTr="002D1AFF">
        <w:trPr>
          <w:cantSplit/>
          <w:trHeight w:val="20"/>
          <w:tblHeader/>
        </w:trPr>
        <w:tc>
          <w:tcPr>
            <w:tcW w:w="1535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3529814" w14:textId="77777777" w:rsidR="00C72E91" w:rsidRPr="00A34B4F" w:rsidRDefault="00C72E91" w:rsidP="006B17E9">
            <w:pPr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A13A64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C</w:t>
            </w:r>
            <w:r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max,ss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μg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49E35F" w14:textId="17919664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AUC</w:t>
            </w:r>
            <w:r w:rsidR="00E9576A"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tau</w:t>
            </w:r>
            <w:r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,ss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>h*</w:t>
            </w: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μg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A49392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C</w:t>
            </w:r>
            <w:r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max,ss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μg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BE1CA2" w14:textId="764F945E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AUC</w:t>
            </w:r>
            <w:r w:rsidR="00E9576A"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tau</w:t>
            </w:r>
            <w:r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,ss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>h*</w:t>
            </w: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μg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t>/mL)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5D4F76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B/P</w:t>
            </w:r>
          </w:p>
          <w:p w14:paraId="31BE4F30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[</w:t>
            </w:r>
            <w:proofErr w:type="spellStart"/>
            <w:r w:rsidRPr="00A34B4F">
              <w:rPr>
                <w:rFonts w:eastAsia="SimSun"/>
                <w:color w:val="000000"/>
                <w:sz w:val="18"/>
                <w:szCs w:val="18"/>
              </w:rPr>
              <w:t>C</w:t>
            </w:r>
            <w:r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max</w:t>
            </w:r>
            <w:proofErr w:type="spellEnd"/>
            <w:r w:rsidRPr="00A34B4F">
              <w:rPr>
                <w:rFonts w:eastAsia="SimSu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F0BECC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B/P</w:t>
            </w:r>
          </w:p>
          <w:p w14:paraId="6AD49A8F" w14:textId="0A05BFAB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[AUC</w:t>
            </w:r>
            <w:r w:rsidR="00E9576A" w:rsidRPr="00A34B4F">
              <w:rPr>
                <w:rFonts w:eastAsia="SimSun"/>
                <w:color w:val="000000"/>
                <w:sz w:val="18"/>
                <w:szCs w:val="18"/>
                <w:vertAlign w:val="subscript"/>
              </w:rPr>
              <w:t>tau</w:t>
            </w:r>
            <w:r w:rsidRPr="00A34B4F">
              <w:rPr>
                <w:rFonts w:eastAsia="SimSun"/>
                <w:color w:val="000000"/>
                <w:sz w:val="18"/>
                <w:szCs w:val="18"/>
              </w:rPr>
              <w:t>]</w:t>
            </w:r>
          </w:p>
        </w:tc>
      </w:tr>
      <w:tr w:rsidR="005226B2" w:rsidRPr="00A34B4F" w14:paraId="3C125CBF" w14:textId="77777777" w:rsidTr="002D1AFF">
        <w:trPr>
          <w:cantSplit/>
          <w:trHeight w:val="20"/>
        </w:trPr>
        <w:tc>
          <w:tcPr>
            <w:tcW w:w="1535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267C5A" w14:textId="241C5580" w:rsidR="00C72E91" w:rsidRPr="00A34B4F" w:rsidRDefault="00C72E91" w:rsidP="006B17E9">
            <w:pPr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9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7D6516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7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9BAF0B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1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971FB9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A8D72B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537A17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7FACBC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</w:t>
            </w:r>
          </w:p>
        </w:tc>
      </w:tr>
      <w:tr w:rsidR="005226B2" w:rsidRPr="00A34B4F" w14:paraId="5B805EE4" w14:textId="77777777" w:rsidTr="002D1AFF">
        <w:trPr>
          <w:cantSplit/>
          <w:trHeight w:val="20"/>
        </w:trPr>
        <w:tc>
          <w:tcPr>
            <w:tcW w:w="153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7CEAEC" w14:textId="77777777" w:rsidR="00C72E91" w:rsidRPr="00A34B4F" w:rsidRDefault="00C72E91" w:rsidP="006B17E9">
            <w:pPr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9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4D29E9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23.58</w:t>
            </w:r>
          </w:p>
        </w:tc>
        <w:tc>
          <w:tcPr>
            <w:tcW w:w="25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4DC91A" w14:textId="4BAF45C4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451.11</w:t>
            </w:r>
          </w:p>
        </w:tc>
        <w:tc>
          <w:tcPr>
            <w:tcW w:w="129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28D538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40.69</w:t>
            </w:r>
          </w:p>
        </w:tc>
        <w:tc>
          <w:tcPr>
            <w:tcW w:w="16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88990A" w14:textId="32529C90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786.98</w:t>
            </w:r>
          </w:p>
        </w:tc>
        <w:tc>
          <w:tcPr>
            <w:tcW w:w="173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63EA5B" w14:textId="5F456239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0.5</w:t>
            </w:r>
            <w:r w:rsidR="003E2630" w:rsidRPr="00A34B4F">
              <w:rPr>
                <w:rFonts w:eastAsia="SimSu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2250BE" w14:textId="2C303C9E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0.57</w:t>
            </w:r>
          </w:p>
        </w:tc>
      </w:tr>
      <w:tr w:rsidR="005226B2" w:rsidRPr="00A34B4F" w14:paraId="63CCD620" w14:textId="77777777" w:rsidTr="002D1AFF">
        <w:trPr>
          <w:cantSplit/>
          <w:trHeight w:val="20"/>
        </w:trPr>
        <w:tc>
          <w:tcPr>
            <w:tcW w:w="153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C530CF" w14:textId="77777777" w:rsidR="00C72E91" w:rsidRPr="00A34B4F" w:rsidRDefault="00C72E91" w:rsidP="006B17E9">
            <w:pPr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29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E6930" w14:textId="0D5E7492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255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46372C" w14:textId="7BAE4786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94.31</w:t>
            </w:r>
          </w:p>
        </w:tc>
        <w:tc>
          <w:tcPr>
            <w:tcW w:w="129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BF5992" w14:textId="10E075B3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16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DBED90" w14:textId="1EC75D8B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104.72</w:t>
            </w:r>
          </w:p>
        </w:tc>
        <w:tc>
          <w:tcPr>
            <w:tcW w:w="173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3577A4" w14:textId="6629F648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0.0</w:t>
            </w:r>
            <w:r w:rsidR="003E2630" w:rsidRPr="00A34B4F">
              <w:rPr>
                <w:rFonts w:eastAsia="SimSu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3BAF9C" w14:textId="2702F389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0.062</w:t>
            </w:r>
          </w:p>
        </w:tc>
      </w:tr>
      <w:tr w:rsidR="005226B2" w:rsidRPr="00A34B4F" w14:paraId="4084C690" w14:textId="77777777" w:rsidTr="002D1AFF">
        <w:trPr>
          <w:cantSplit/>
          <w:trHeight w:val="20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3F7D64" w14:textId="77777777" w:rsidR="00C72E91" w:rsidRPr="00A34B4F" w:rsidRDefault="00C72E91" w:rsidP="006B17E9">
            <w:pPr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CV%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A3128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18.83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FC9E7A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20.91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588B15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DC7986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13.31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2EDBCD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B3244F" w14:textId="77777777" w:rsidR="00C72E91" w:rsidRPr="00A34B4F" w:rsidRDefault="00C72E91" w:rsidP="006B17E9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SimSun"/>
                <w:color w:val="000000"/>
                <w:sz w:val="18"/>
                <w:szCs w:val="18"/>
              </w:rPr>
              <w:t>10.87</w:t>
            </w:r>
          </w:p>
        </w:tc>
      </w:tr>
    </w:tbl>
    <w:p w14:paraId="05CC2B81" w14:textId="77777777" w:rsidR="00C72E91" w:rsidRPr="00A34B4F" w:rsidRDefault="00C72E91" w:rsidP="00C11D1F">
      <w:pPr>
        <w:spacing w:line="480" w:lineRule="auto"/>
        <w:rPr>
          <w:b/>
          <w:bCs/>
        </w:rPr>
      </w:pPr>
    </w:p>
    <w:p w14:paraId="22B7770C" w14:textId="77777777" w:rsidR="00C72E91" w:rsidRPr="00A34B4F" w:rsidRDefault="00C72E91">
      <w:pPr>
        <w:rPr>
          <w:rFonts w:eastAsiaTheme="minorEastAsia"/>
          <w:b/>
          <w:bCs/>
        </w:rPr>
      </w:pPr>
      <w:r w:rsidRPr="00A34B4F">
        <w:rPr>
          <w:rFonts w:eastAsia="MyriadPro-Regular"/>
          <w:b/>
          <w:bCs/>
        </w:rPr>
        <w:br w:type="page"/>
      </w:r>
    </w:p>
    <w:p w14:paraId="76F6902A" w14:textId="7557CBA9" w:rsidR="00133D09" w:rsidRPr="00A34B4F" w:rsidRDefault="00133D09" w:rsidP="00133D09">
      <w:pPr>
        <w:rPr>
          <w:rFonts w:eastAsia="SimSun"/>
        </w:rPr>
      </w:pPr>
      <w:r w:rsidRPr="00B63A03">
        <w:rPr>
          <w:rFonts w:eastAsia="SimSun"/>
        </w:rPr>
        <w:lastRenderedPageBreak/>
        <w:t xml:space="preserve">Table S4 </w:t>
      </w:r>
      <w:bookmarkStart w:id="2" w:name="_Toc137042034"/>
      <w:r w:rsidRPr="00B63A03">
        <w:rPr>
          <w:rFonts w:eastAsia="SimSun"/>
        </w:rPr>
        <w:t>Pharmacodynamics results</w:t>
      </w:r>
      <w:bookmarkEnd w:id="2"/>
      <w:r w:rsidRPr="00B63A03">
        <w:rPr>
          <w:rFonts w:eastAsia="SimSun"/>
        </w:rPr>
        <w:t xml:space="preserve"> in </w:t>
      </w:r>
      <w:r w:rsidRPr="00A34B4F">
        <w:rPr>
          <w:rFonts w:eastAsia="SimSun"/>
        </w:rPr>
        <w:t xml:space="preserve">the </w:t>
      </w:r>
      <w:r w:rsidRPr="00B63A03">
        <w:rPr>
          <w:rFonts w:eastAsia="SimSun"/>
        </w:rPr>
        <w:t>MAD study (Percent change from baseline)</w:t>
      </w:r>
    </w:p>
    <w:p w14:paraId="7FAEF696" w14:textId="77777777" w:rsidR="00133D09" w:rsidRPr="00A34B4F" w:rsidRDefault="00133D09" w:rsidP="00B63A03">
      <w:pPr>
        <w:rPr>
          <w:rFonts w:eastAsia="SimSun"/>
        </w:rPr>
      </w:pPr>
    </w:p>
    <w:tbl>
      <w:tblPr>
        <w:tblW w:w="114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984"/>
        <w:gridCol w:w="2127"/>
        <w:gridCol w:w="2126"/>
        <w:gridCol w:w="2126"/>
      </w:tblGrid>
      <w:tr w:rsidR="00133D09" w:rsidRPr="00A34B4F" w14:paraId="27F8512B" w14:textId="77777777" w:rsidTr="00B63A03">
        <w:trPr>
          <w:cantSplit/>
          <w:trHeight w:val="593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C05917E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CAB80E4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Visit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A7C76E1" w14:textId="19F8FAE0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25mg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n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=</w:t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9</w:t>
            </w:r>
          </w:p>
          <w:p w14:paraId="23E97D97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F83DA41" w14:textId="6800562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50mg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n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=</w:t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9</w:t>
            </w:r>
          </w:p>
          <w:p w14:paraId="1058C5A2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8A29F69" w14:textId="27D93381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75mg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n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=</w:t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9</w:t>
            </w:r>
          </w:p>
          <w:p w14:paraId="51CA4487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7B3D086" w14:textId="027CAFD2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Placebo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br/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n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=</w:t>
            </w:r>
            <w:r w:rsidRPr="00A34B4F">
              <w:rPr>
                <w:rFonts w:eastAsia="SimSun"/>
                <w:b/>
                <w:color w:val="000000"/>
                <w:sz w:val="18"/>
                <w:szCs w:val="18"/>
              </w:rPr>
              <w:t xml:space="preserve"> </w:t>
            </w: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9</w:t>
            </w:r>
          </w:p>
          <w:p w14:paraId="28538A95" w14:textId="77777777" w:rsidR="00133D09" w:rsidRPr="00B63A03" w:rsidRDefault="00133D09" w:rsidP="00044C70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color w:val="000000"/>
                <w:sz w:val="18"/>
                <w:szCs w:val="18"/>
              </w:rPr>
              <w:t>Mean (SD)</w:t>
            </w:r>
          </w:p>
        </w:tc>
      </w:tr>
      <w:tr w:rsidR="00133D09" w:rsidRPr="00A34B4F" w14:paraId="30E43B18" w14:textId="77777777" w:rsidTr="00B63A03">
        <w:trPr>
          <w:cantSplit/>
          <w:trHeight w:val="144"/>
          <w:jc w:val="center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7C4EACB1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Total Cholesterol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TC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40CD7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D8EC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-0.30 (11.22)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AB604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-4.33 (9.71)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595D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-8.49 (10.40)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3140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5.60 (11.48)</w:t>
            </w:r>
          </w:p>
        </w:tc>
      </w:tr>
      <w:tr w:rsidR="00133D09" w:rsidRPr="00A34B4F" w14:paraId="5AF3A4F4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EBBD4D2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0529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DE7B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-2.47 (10.33)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018E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-9.48 (10.00)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8F8B6" w14:textId="13DF6462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-15.8</w:t>
            </w:r>
            <w:r w:rsidR="00AF3B5E">
              <w:rPr>
                <w:rFonts w:eastAsia="DengXian"/>
                <w:color w:val="000000"/>
                <w:sz w:val="18"/>
                <w:szCs w:val="18"/>
              </w:rPr>
              <w:t>0</w:t>
            </w:r>
            <w:r w:rsidRPr="00B63A03">
              <w:rPr>
                <w:rFonts w:eastAsia="DengXian"/>
                <w:color w:val="000000"/>
                <w:sz w:val="18"/>
                <w:szCs w:val="18"/>
              </w:rPr>
              <w:t xml:space="preserve"> (8.97)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A5C4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5.32 (11.85)</w:t>
            </w:r>
          </w:p>
        </w:tc>
      </w:tr>
      <w:tr w:rsidR="00133D09" w:rsidRPr="00A34B4F" w14:paraId="0C6C19E4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00BFA48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D8D98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E009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-10.98 (12.09)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C0B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-13.80 (12.55)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65152" w14:textId="18D54083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AA80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-5.21 (11.62)</w:t>
            </w:r>
          </w:p>
        </w:tc>
      </w:tr>
      <w:tr w:rsidR="00133D09" w:rsidRPr="00A34B4F" w14:paraId="55C84F86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29E60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AFFE7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7F478" w14:textId="370BE1C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A783C" w14:textId="65A254A0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36B1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-10.90 (12.35)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F39C6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0.55 (5.60)</w:t>
            </w:r>
          </w:p>
        </w:tc>
      </w:tr>
      <w:tr w:rsidR="00133D09" w:rsidRPr="00A34B4F" w14:paraId="0F37FD65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09FA56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High-Density Lipoprotein Cholesterol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HDL-C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9B64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2119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-8.41 (9.92)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AA13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-7.96 (7.72)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8AA9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-13.04 (11.42)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63E7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-12.08 (6.66)</w:t>
            </w:r>
          </w:p>
        </w:tc>
      </w:tr>
      <w:tr w:rsidR="00133D09" w:rsidRPr="00A34B4F" w14:paraId="3BFDBEDA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200BB75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45CB2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4EB2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-2.16 (10.77)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E5D3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-0.69 (10.31)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AA7D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-17.34 (10.41)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70C4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-6.70 (6.92)</w:t>
            </w:r>
          </w:p>
        </w:tc>
      </w:tr>
      <w:tr w:rsidR="00133D09" w:rsidRPr="00A34B4F" w14:paraId="11C8CC34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08F959A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AF7B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DAE8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-2.67 (10.44)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D278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-2.68 (13.67)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1CEE4" w14:textId="5EBAAD81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AD5C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-2.24 (11.86)</w:t>
            </w:r>
          </w:p>
        </w:tc>
      </w:tr>
      <w:tr w:rsidR="00133D09" w:rsidRPr="00A34B4F" w14:paraId="3C8B392F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F4E993E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9BBC2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4F252" w14:textId="43636C79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0FC66" w14:textId="743ACA9B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F88E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-11.16 (8.59)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3FA6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-1.54 (4.49)</w:t>
            </w:r>
          </w:p>
        </w:tc>
      </w:tr>
      <w:tr w:rsidR="00133D09" w:rsidRPr="00A34B4F" w14:paraId="04576A63" w14:textId="77777777" w:rsidTr="00B63A03">
        <w:trPr>
          <w:cantSplit/>
          <w:trHeight w:val="32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1D972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non-High-Density Lipoprotein Cholesterol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non-HDL-C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C1C77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CD9A6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3.19 (12.61)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675A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-2.99 (11.62)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CFC1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-5.37 (13.23)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F9F1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13.29 (15.36)</w:t>
            </w:r>
          </w:p>
        </w:tc>
      </w:tr>
      <w:tr w:rsidR="00133D09" w:rsidRPr="00A34B4F" w14:paraId="0349E9EE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8990573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2CA12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EDE5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-2.93 (11.83)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4AC9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-13.20 (12.68)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DCF7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-13.59 (13.22)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BA01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10.52 (14.54)</w:t>
            </w:r>
          </w:p>
        </w:tc>
      </w:tr>
      <w:tr w:rsidR="00133D09" w:rsidRPr="00A34B4F" w14:paraId="55FB36C1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59FF2D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37EA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F33D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-14.99 (13.72)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3E6F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-18.50 (14.77)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160BC" w14:textId="19292B44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8EA8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-5.84 (12.64)</w:t>
            </w:r>
          </w:p>
        </w:tc>
      </w:tr>
      <w:tr w:rsidR="00133D09" w:rsidRPr="00A34B4F" w14:paraId="3F5D9EEA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1707CE8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48E3E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1E90B" w14:textId="7FAE76C8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62309" w14:textId="7278DEAB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AFA8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-10.63 (16.26)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9898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1.90 (6.99)</w:t>
            </w:r>
          </w:p>
        </w:tc>
      </w:tr>
      <w:tr w:rsidR="00133D09" w:rsidRPr="00A34B4F" w14:paraId="64AF3076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64A8F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Low-Density Lipoprotein Cholesterol‌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LDL-C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6F15E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67D6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-2.81 (13.51)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706C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-5.70 (10.25)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CF3D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-15.05 (12.08)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435C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5.88 (16.43)</w:t>
            </w:r>
          </w:p>
        </w:tc>
      </w:tr>
      <w:tr w:rsidR="00133D09" w:rsidRPr="00A34B4F" w14:paraId="1D5D42E6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FE308A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04DE1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88EB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-5.88 (11.79)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73A5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-12.92 (12.23)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55F0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-22.37 (12.51)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CCBA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6.30 (15.46)</w:t>
            </w:r>
          </w:p>
        </w:tc>
      </w:tr>
      <w:tr w:rsidR="00133D09" w:rsidRPr="00A34B4F" w14:paraId="52287C1D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C2FBF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08316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  <w:highlight w:val="yellow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1AE8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  <w:highlight w:val="yellow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-3.80 (16.69)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01C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  <w:highlight w:val="yellow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-21.52 (14.01)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D0FFF" w14:textId="330AB50A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  <w:highlight w:val="yellow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B7D0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  <w:highlight w:val="yellow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-0.75 (14.05)</w:t>
            </w:r>
          </w:p>
        </w:tc>
      </w:tr>
      <w:tr w:rsidR="00133D09" w:rsidRPr="00A34B4F" w14:paraId="038DE048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62E4710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92B8B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861B8" w14:textId="00F94008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98ABD" w14:textId="0522E79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C45A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-9.96 (16.78)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9256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3.11 (4.06)</w:t>
            </w:r>
          </w:p>
        </w:tc>
      </w:tr>
      <w:tr w:rsidR="00133D09" w:rsidRPr="00A34B4F" w14:paraId="57DD4072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E1CC2C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Apolipoprotein A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Apo A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29FA9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3CAA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-1.15 (5.97)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10064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-10.89 (7.31)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8D2E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-2.49 (12.13)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86F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-6.34 (5.45)</w:t>
            </w:r>
          </w:p>
        </w:tc>
      </w:tr>
      <w:tr w:rsidR="00133D09" w:rsidRPr="00A34B4F" w14:paraId="1D82EB29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DFE398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7090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84EE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9.96 (9.07)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8DBC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-6.86 (8.29)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50B0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-10.26 (6.58)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6122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-1.46 (10.03)</w:t>
            </w:r>
          </w:p>
        </w:tc>
      </w:tr>
      <w:tr w:rsidR="00133D09" w:rsidRPr="00A34B4F" w14:paraId="3926DF8B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28455F1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1D46B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EECD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4.63 (8.01)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15B2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-9.44 (9.72)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3FACF" w14:textId="5CB5645B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99DC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-3.55 (9.83)</w:t>
            </w:r>
          </w:p>
        </w:tc>
      </w:tr>
      <w:tr w:rsidR="00133D09" w:rsidRPr="00A34B4F" w14:paraId="73AAD9AB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35AA1D4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EFCAF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0A807" w14:textId="2DB2AD6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B084E" w14:textId="006D86BF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A8A8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-11.39 (7.17)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12FF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-1.89 (8.06)</w:t>
            </w:r>
          </w:p>
        </w:tc>
      </w:tr>
      <w:tr w:rsidR="00133D09" w:rsidRPr="00A34B4F" w14:paraId="6DA65D4D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6D7060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Apolipoprotein B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 xml:space="preserve">Apo 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lastRenderedPageBreak/>
              <w:t>B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D0B70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lastRenderedPageBreak/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C853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-3.90 (11.16)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EFA9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-5.57 (10.56)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0B034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-1.38 (13.05)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46EA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8.66 (13.04)</w:t>
            </w:r>
          </w:p>
        </w:tc>
      </w:tr>
      <w:tr w:rsidR="00133D09" w:rsidRPr="00A34B4F" w14:paraId="5C4B57A3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256423E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81452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078C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-6.08 (9.32)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69F8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-12.47 (11.84)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3803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-8.77 (15.82)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BC82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9.76 (12.14)</w:t>
            </w:r>
          </w:p>
        </w:tc>
      </w:tr>
      <w:tr w:rsidR="00133D09" w:rsidRPr="00A34B4F" w14:paraId="718C6A72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16DFAA1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4DA58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90C0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-15.08 (12.90)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E586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-20.68 (13.48)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18629" w14:textId="025EA183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4B5B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-7.09 (11.60)</w:t>
            </w:r>
          </w:p>
        </w:tc>
      </w:tr>
      <w:tr w:rsidR="00133D09" w:rsidRPr="00A34B4F" w14:paraId="5441819D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2DC9B84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6D36B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9A01D" w14:textId="325D966A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0561F" w14:textId="4238C1B5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4B814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-10.97 (14.89)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6C8C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-9.18 (15.22)</w:t>
            </w:r>
          </w:p>
        </w:tc>
      </w:tr>
      <w:tr w:rsidR="00133D09" w:rsidRPr="00A34B4F" w14:paraId="696D9684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163F85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Lipoprotein(a) [</w:t>
            </w:r>
            <w:proofErr w:type="spellStart"/>
            <w:r w:rsidRPr="00B63A03">
              <w:rPr>
                <w:rFonts w:eastAsia="SimSun"/>
                <w:color w:val="000000"/>
                <w:sz w:val="18"/>
                <w:szCs w:val="18"/>
              </w:rPr>
              <w:t>Lp</w:t>
            </w:r>
            <w:proofErr w:type="spellEnd"/>
            <w:r w:rsidRPr="00B63A03">
              <w:rPr>
                <w:rFonts w:eastAsia="SimSun"/>
                <w:color w:val="000000"/>
                <w:sz w:val="18"/>
                <w:szCs w:val="18"/>
              </w:rPr>
              <w:t>(a)]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FC93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69B5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61.56 (59.74)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2557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42.11 (41.32)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474B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165.14 (127.42)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D7D5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57.66 (35.99)</w:t>
            </w:r>
          </w:p>
        </w:tc>
      </w:tr>
      <w:tr w:rsidR="00133D09" w:rsidRPr="00A34B4F" w14:paraId="1BE78F77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C343D17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86DD9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B1D8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16.23 (37.69)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7F1D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29.69 (45.99)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5E1B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60.93 (70.46)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0A85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29.89 (47.14)</w:t>
            </w:r>
          </w:p>
        </w:tc>
      </w:tr>
      <w:tr w:rsidR="00133D09" w:rsidRPr="00A34B4F" w14:paraId="36934C6E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778AFE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C060C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0B0A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2.15 (23.12)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6F78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15.29 (49.76)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1BFBE" w14:textId="77F6B492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5B87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1.22 (38.15)</w:t>
            </w:r>
          </w:p>
        </w:tc>
      </w:tr>
      <w:tr w:rsidR="00133D09" w:rsidRPr="00A34B4F" w14:paraId="34365119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BE7FA91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46804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72509" w14:textId="16375815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4C453" w14:textId="42322AED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CA04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23.12 (29.76)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ECFC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6.50 (45.61)</w:t>
            </w:r>
          </w:p>
        </w:tc>
      </w:tr>
      <w:tr w:rsidR="00133D09" w:rsidRPr="00A34B4F" w14:paraId="40A5B170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D20852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Triglyceride‌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TG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5FC4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BABA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53.29 (63.26)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5BFC5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22.47 (48.46)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AE40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46.49 (90.23)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B876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91.4 (91.42)</w:t>
            </w:r>
          </w:p>
        </w:tc>
      </w:tr>
      <w:tr w:rsidR="00133D09" w:rsidRPr="00A34B4F" w14:paraId="23C52B6C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F94F2AD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E9A4A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1A84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17.65 (59.93)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189C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-0.55 (28.82)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E90C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18.52 (81.08)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5024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35.75 (59.16)</w:t>
            </w:r>
          </w:p>
        </w:tc>
      </w:tr>
      <w:tr w:rsidR="00133D09" w:rsidRPr="00A34B4F" w14:paraId="0EE05B53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E1F889A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868E3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CD0B6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-7.47 (32.32)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FC6E2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-32.68 (22.22)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DB42E" w14:textId="4F898479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607A6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-11.26 (34.73)</w:t>
            </w:r>
          </w:p>
        </w:tc>
      </w:tr>
      <w:tr w:rsidR="00133D09" w:rsidRPr="00A34B4F" w14:paraId="0C60F5FD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01C47E8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F776E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5A33B" w14:textId="2B1BE146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3FA54" w14:textId="3687EC39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757E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-6.27 (42.52)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5497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-3.45 (44.99)</w:t>
            </w:r>
          </w:p>
        </w:tc>
      </w:tr>
      <w:tr w:rsidR="00133D09" w:rsidRPr="00A34B4F" w14:paraId="3E46136F" w14:textId="77777777" w:rsidTr="00B63A03">
        <w:trPr>
          <w:cantSplit/>
          <w:trHeight w:val="32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EC99983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Hypersensitive C-reactive Protein</w:t>
            </w:r>
          </w:p>
          <w:p w14:paraId="1713360C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（</w:t>
            </w:r>
            <w:proofErr w:type="spellStart"/>
            <w:r w:rsidRPr="00B63A03">
              <w:rPr>
                <w:rFonts w:eastAsia="SimSun"/>
                <w:color w:val="000000"/>
                <w:sz w:val="18"/>
                <w:szCs w:val="18"/>
              </w:rPr>
              <w:t>hsCRP</w:t>
            </w:r>
            <w:proofErr w:type="spellEnd"/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D1CC9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62E3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6.07 (68.65)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82D6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45.48 (127.03)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39DF1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257.40 (577.13)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EFD3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1.72 (37.71)</w:t>
            </w:r>
          </w:p>
        </w:tc>
      </w:tr>
      <w:tr w:rsidR="00133D09" w:rsidRPr="00A34B4F" w14:paraId="6744AFCE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1644FFC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D350A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886D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95.50 (269.08)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9C78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35.91 (82.28)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7CB8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536.24 (665.16)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7B2D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257.61 (731.35)</w:t>
            </w:r>
          </w:p>
        </w:tc>
      </w:tr>
      <w:tr w:rsidR="00133D09" w:rsidRPr="00A34B4F" w14:paraId="43A7D8B7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1195989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CC598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5367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30.29 (99.03)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7D37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44.58 (125.43)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95533" w14:textId="28A9CAC4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69D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68.31 (110.95)</w:t>
            </w:r>
          </w:p>
        </w:tc>
      </w:tr>
      <w:tr w:rsidR="00133D09" w:rsidRPr="00A34B4F" w14:paraId="44CFBA3D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931BC60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1464D3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6CC41A" w14:textId="32ABCCF5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ABDDEF" w14:textId="29D9EE78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C6DCE0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203.42 (570.01)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86935B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2061.76 (2786.25)</w:t>
            </w:r>
          </w:p>
        </w:tc>
      </w:tr>
      <w:tr w:rsidR="00133D09" w:rsidRPr="00A34B4F" w14:paraId="6FE71F65" w14:textId="77777777" w:rsidTr="00B63A03">
        <w:trPr>
          <w:cantSplit/>
          <w:trHeight w:val="311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0288821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β- Hydroxybutyric Acid (</w:t>
            </w:r>
            <w:r w:rsidRPr="00B63A03">
              <w:rPr>
                <w:rFonts w:eastAsia="SimSun" w:hint="eastAsia"/>
                <w:color w:val="000000"/>
                <w:sz w:val="18"/>
                <w:szCs w:val="18"/>
              </w:rPr>
              <w:t>β</w:t>
            </w:r>
            <w:r w:rsidRPr="00B63A03">
              <w:rPr>
                <w:rFonts w:eastAsia="SimSun"/>
                <w:color w:val="000000"/>
                <w:sz w:val="18"/>
                <w:szCs w:val="18"/>
              </w:rPr>
              <w:t>-HB)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B4F40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C2E6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-33.57 (32.67)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E062F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-32.29 (27.92)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FF2D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-1.59 (51.08)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42408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0.46 (51.81)</w:t>
            </w:r>
          </w:p>
        </w:tc>
      </w:tr>
      <w:tr w:rsidR="00133D09" w:rsidRPr="00A34B4F" w14:paraId="0A66A576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0AC5364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7D3CF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573AE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-34.70 (36.32)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3BEF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-45.74 (24.03)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2D583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4.42 (45.06)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5E81D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-18.78 (37.66)</w:t>
            </w:r>
          </w:p>
        </w:tc>
      </w:tr>
      <w:tr w:rsidR="00133D09" w:rsidRPr="00A34B4F" w14:paraId="727ABE85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EE65C56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11920" w14:textId="77777777" w:rsidR="00133D09" w:rsidRPr="00B63A03" w:rsidRDefault="00133D09" w:rsidP="00044C70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97D9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-20.83 (56.05)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734A7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-8.60 (89.99)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BB5D1" w14:textId="5EEF92C8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B1A40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-13.59 (23.93)</w:t>
            </w:r>
          </w:p>
        </w:tc>
      </w:tr>
      <w:tr w:rsidR="00133D09" w:rsidRPr="00A34B4F" w14:paraId="5F83CAA1" w14:textId="77777777" w:rsidTr="00B63A03">
        <w:trPr>
          <w:cantSplit/>
          <w:trHeight w:val="144"/>
          <w:jc w:val="center"/>
        </w:trPr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EBFA23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E7FA71" w14:textId="77777777" w:rsidR="00133D09" w:rsidRPr="00B63A03" w:rsidRDefault="00133D09" w:rsidP="00133D09">
            <w:pPr>
              <w:widowControl w:val="0"/>
              <w:autoSpaceDE w:val="0"/>
              <w:autoSpaceDN w:val="0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D24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F7FD8" w14:textId="6716798F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583D2F" w14:textId="26E1200B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34B4F">
              <w:rPr>
                <w:rFonts w:eastAsia="DengXi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302B5C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167.28 (404.98)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C48DA" w14:textId="77777777" w:rsidR="00133D09" w:rsidRPr="00B63A03" w:rsidRDefault="00133D09" w:rsidP="00B63A03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</w:rPr>
              <w:t>105.56 (154.86)</w:t>
            </w:r>
          </w:p>
        </w:tc>
      </w:tr>
    </w:tbl>
    <w:p w14:paraId="5E017102" w14:textId="103BD05D" w:rsidR="00133D09" w:rsidRPr="00B63A03" w:rsidRDefault="00133D09" w:rsidP="00133D09">
      <w:pPr>
        <w:rPr>
          <w:sz w:val="18"/>
          <w:szCs w:val="18"/>
        </w:rPr>
      </w:pPr>
      <w:r w:rsidRPr="00A34B4F">
        <w:rPr>
          <w:sz w:val="18"/>
          <w:szCs w:val="18"/>
        </w:rPr>
        <w:t>Note: NA, not applicable</w:t>
      </w:r>
    </w:p>
    <w:p w14:paraId="7AAC7F08" w14:textId="77777777" w:rsidR="00133D09" w:rsidRPr="00A34B4F" w:rsidRDefault="00133D09" w:rsidP="0038228D">
      <w:pPr>
        <w:spacing w:line="480" w:lineRule="auto"/>
        <w:rPr>
          <w:rFonts w:eastAsia="SimSun"/>
          <w:bCs/>
          <w:sz w:val="18"/>
          <w:szCs w:val="18"/>
        </w:rPr>
      </w:pPr>
    </w:p>
    <w:p w14:paraId="612D5B37" w14:textId="77777777" w:rsidR="0038228D" w:rsidRPr="00A34B4F" w:rsidRDefault="0038228D" w:rsidP="0038228D">
      <w:pPr>
        <w:spacing w:line="480" w:lineRule="auto"/>
        <w:rPr>
          <w:b/>
          <w:bCs/>
        </w:rPr>
      </w:pPr>
    </w:p>
    <w:p w14:paraId="36868D8A" w14:textId="7EE96C66" w:rsidR="00585BBE" w:rsidRDefault="00585BBE" w:rsidP="00B63A03">
      <w:pPr>
        <w:rPr>
          <w:rFonts w:eastAsia="SimSun"/>
        </w:rPr>
      </w:pPr>
      <w:r w:rsidRPr="00B63A03">
        <w:rPr>
          <w:rFonts w:eastAsia="SimSun"/>
          <w:b/>
          <w:bCs/>
        </w:rPr>
        <w:lastRenderedPageBreak/>
        <w:t>Table S</w:t>
      </w:r>
      <w:proofErr w:type="gramStart"/>
      <w:r w:rsidRPr="00B63A03">
        <w:rPr>
          <w:rFonts w:eastAsia="SimSun"/>
          <w:b/>
          <w:bCs/>
        </w:rPr>
        <w:t>5</w:t>
      </w:r>
      <w:r w:rsidRPr="00B63A03">
        <w:rPr>
          <w:rFonts w:eastAsia="SimSun"/>
        </w:rPr>
        <w:t xml:space="preserve">  Summary</w:t>
      </w:r>
      <w:proofErr w:type="gramEnd"/>
      <w:r w:rsidRPr="00B63A03">
        <w:rPr>
          <w:rFonts w:eastAsia="SimSun"/>
        </w:rPr>
        <w:t xml:space="preserve"> of adverse events (AEs) in SAD study </w:t>
      </w:r>
    </w:p>
    <w:p w14:paraId="6C9D60B9" w14:textId="77777777" w:rsidR="00B63A03" w:rsidRPr="00B63A03" w:rsidRDefault="00B63A03" w:rsidP="00B63A03">
      <w:pPr>
        <w:rPr>
          <w:rFonts w:eastAsia="SimSun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756"/>
        <w:gridCol w:w="758"/>
        <w:gridCol w:w="756"/>
        <w:gridCol w:w="756"/>
        <w:gridCol w:w="754"/>
        <w:gridCol w:w="752"/>
        <w:gridCol w:w="752"/>
        <w:gridCol w:w="752"/>
        <w:gridCol w:w="752"/>
        <w:gridCol w:w="1032"/>
      </w:tblGrid>
      <w:tr w:rsidR="00585BBE" w:rsidRPr="007033A8" w14:paraId="23080386" w14:textId="77777777" w:rsidTr="00B63A03">
        <w:trPr>
          <w:cantSplit/>
          <w:trHeight w:val="3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F0ADCA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Parameters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48033C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12.5mg</w:t>
            </w:r>
          </w:p>
          <w:p w14:paraId="53B1015E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8E548E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25mg</w:t>
            </w:r>
          </w:p>
          <w:p w14:paraId="174EAA86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F08F7A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50mg</w:t>
            </w:r>
          </w:p>
          <w:p w14:paraId="0ABD0906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0FEC85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100mg</w:t>
            </w:r>
          </w:p>
          <w:p w14:paraId="2AF16CC8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E6EC8E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150mg</w:t>
            </w:r>
          </w:p>
          <w:p w14:paraId="580DCA64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A511F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200mg</w:t>
            </w:r>
          </w:p>
          <w:p w14:paraId="20A6D03B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8F233A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250mg</w:t>
            </w:r>
          </w:p>
          <w:p w14:paraId="20473FF7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6D9CAD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300mg</w:t>
            </w:r>
          </w:p>
          <w:p w14:paraId="502090A8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 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5A67E2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Active Total</w:t>
            </w:r>
          </w:p>
          <w:p w14:paraId="034FFD55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n=44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B64A25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Placebo</w:t>
            </w:r>
          </w:p>
          <w:p w14:paraId="224743FD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n=14</w:t>
            </w:r>
          </w:p>
        </w:tc>
      </w:tr>
      <w:tr w:rsidR="00585BBE" w:rsidRPr="007033A8" w14:paraId="62105125" w14:textId="77777777" w:rsidTr="00B63A03">
        <w:trPr>
          <w:cantSplit/>
          <w:trHeight w:val="340"/>
        </w:trPr>
        <w:tc>
          <w:tcPr>
            <w:tcW w:w="1059" w:type="pct"/>
            <w:tcBorders>
              <w:top w:val="single" w:sz="4" w:space="0" w:color="auto"/>
            </w:tcBorders>
            <w:shd w:val="clear" w:color="auto" w:fill="FFFFFF"/>
          </w:tcPr>
          <w:p w14:paraId="057BF184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TEAE </w:t>
            </w:r>
            <w:proofErr w:type="gramStart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FFFFF"/>
          </w:tcPr>
          <w:p w14:paraId="7EED1384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1(50.0)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FFFFFF"/>
          </w:tcPr>
          <w:p w14:paraId="6812A27E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FFFFF"/>
          </w:tcPr>
          <w:p w14:paraId="2DF0993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FFFFF"/>
          </w:tcPr>
          <w:p w14:paraId="02327381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FFFFF"/>
          </w:tcPr>
          <w:p w14:paraId="6485C8E5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3(50.0)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FFFFF"/>
          </w:tcPr>
          <w:p w14:paraId="7B78D96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FFFFF"/>
          </w:tcPr>
          <w:p w14:paraId="6639179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FFFFF"/>
          </w:tcPr>
          <w:p w14:paraId="374AC74F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3(50.0)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FFFFF"/>
          </w:tcPr>
          <w:p w14:paraId="4ACCF82B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17(38.6)</w:t>
            </w:r>
          </w:p>
        </w:tc>
        <w:tc>
          <w:tcPr>
            <w:tcW w:w="520" w:type="pct"/>
            <w:tcBorders>
              <w:top w:val="single" w:sz="4" w:space="0" w:color="auto"/>
            </w:tcBorders>
            <w:shd w:val="clear" w:color="auto" w:fill="FFFFFF"/>
          </w:tcPr>
          <w:p w14:paraId="345954A0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7(50.0)</w:t>
            </w:r>
          </w:p>
        </w:tc>
      </w:tr>
      <w:tr w:rsidR="00585BBE" w:rsidRPr="007033A8" w14:paraId="0DE48387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2705DC2C" w14:textId="297DD317" w:rsidR="00585BBE" w:rsidRPr="00B63A03" w:rsidRDefault="00351EDB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</w:tcPr>
          <w:p w14:paraId="26DC54C2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382" w:type="pct"/>
            <w:shd w:val="clear" w:color="auto" w:fill="FFFFFF"/>
          </w:tcPr>
          <w:p w14:paraId="6DAC68F8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1" w:type="pct"/>
            <w:shd w:val="clear" w:color="auto" w:fill="FFFFFF"/>
          </w:tcPr>
          <w:p w14:paraId="0A43F1C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1" w:type="pct"/>
            <w:shd w:val="clear" w:color="auto" w:fill="FFFFFF"/>
          </w:tcPr>
          <w:p w14:paraId="6B9F002F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80" w:type="pct"/>
            <w:shd w:val="clear" w:color="auto" w:fill="FFFFFF"/>
          </w:tcPr>
          <w:p w14:paraId="4DD70150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3(50.0)</w:t>
            </w:r>
          </w:p>
        </w:tc>
        <w:tc>
          <w:tcPr>
            <w:tcW w:w="379" w:type="pct"/>
            <w:shd w:val="clear" w:color="auto" w:fill="FFFFFF"/>
          </w:tcPr>
          <w:p w14:paraId="4C5A25D1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79" w:type="pct"/>
            <w:shd w:val="clear" w:color="auto" w:fill="FFFFFF"/>
          </w:tcPr>
          <w:p w14:paraId="39698EE7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2(33.3)</w:t>
            </w:r>
          </w:p>
        </w:tc>
        <w:tc>
          <w:tcPr>
            <w:tcW w:w="379" w:type="pct"/>
            <w:shd w:val="clear" w:color="auto" w:fill="FFFFFF"/>
          </w:tcPr>
          <w:p w14:paraId="219C14CD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3(50.0)</w:t>
            </w:r>
          </w:p>
        </w:tc>
        <w:tc>
          <w:tcPr>
            <w:tcW w:w="379" w:type="pct"/>
            <w:shd w:val="clear" w:color="auto" w:fill="FFFFFF"/>
          </w:tcPr>
          <w:p w14:paraId="7BD6D0FD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16(36.4)</w:t>
            </w:r>
          </w:p>
        </w:tc>
        <w:tc>
          <w:tcPr>
            <w:tcW w:w="520" w:type="pct"/>
            <w:shd w:val="clear" w:color="auto" w:fill="FFFFFF"/>
          </w:tcPr>
          <w:p w14:paraId="7B1C75EA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6(42.9)</w:t>
            </w:r>
          </w:p>
        </w:tc>
      </w:tr>
      <w:tr w:rsidR="00585BBE" w:rsidRPr="007033A8" w14:paraId="1A5D2D09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12968CB7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SAE </w:t>
            </w:r>
            <w:proofErr w:type="gramStart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4A10493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203948CE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0AAD2AA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46096B4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0" w:type="pct"/>
            <w:shd w:val="clear" w:color="auto" w:fill="FFFFFF"/>
            <w:vAlign w:val="center"/>
          </w:tcPr>
          <w:p w14:paraId="48825427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4AE33110" w14:textId="77777777" w:rsidR="00585BBE" w:rsidRPr="00B63A03" w:rsidRDefault="00585BBE" w:rsidP="00B63A03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08DE04F0" w14:textId="77777777" w:rsidR="00585BBE" w:rsidRPr="00B63A03" w:rsidRDefault="00585BBE" w:rsidP="00B63A03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487021A9" w14:textId="77777777" w:rsidR="00585BBE" w:rsidRPr="00B63A03" w:rsidRDefault="00585BBE" w:rsidP="00B63A03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10C82C43" w14:textId="77777777" w:rsidR="00585BBE" w:rsidRPr="00B63A03" w:rsidRDefault="00585BBE" w:rsidP="00B63A03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6A56ADFA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</w:tr>
      <w:tr w:rsidR="00585BBE" w:rsidRPr="007033A8" w14:paraId="5BC26A9C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03956440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TEAE leading to withdrawal of study </w:t>
            </w:r>
            <w:proofErr w:type="gramStart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533A4A6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79402D06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E0C2C47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40B6541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0" w:type="pct"/>
            <w:shd w:val="clear" w:color="auto" w:fill="FFFFFF"/>
            <w:vAlign w:val="center"/>
          </w:tcPr>
          <w:p w14:paraId="643830B3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5AB124CF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58DDF49C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55FDF596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0AC3716F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06E35F0F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</w:tr>
      <w:tr w:rsidR="00585BBE" w:rsidRPr="007033A8" w14:paraId="14A20DAA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4C80CA4C" w14:textId="1BD77E2E" w:rsidR="00585BBE" w:rsidRPr="00B63A03" w:rsidRDefault="00351EDB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 leading to withdrawal of study </w:t>
            </w:r>
            <w:proofErr w:type="gramStart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3DDA778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96E629C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4AC9E778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3EC1B68B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0" w:type="pct"/>
            <w:shd w:val="clear" w:color="auto" w:fill="FFFFFF"/>
            <w:vAlign w:val="center"/>
          </w:tcPr>
          <w:p w14:paraId="2884C512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0888FD76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0A705B02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1360059D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65C4201D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3010EEB3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</w:tr>
      <w:tr w:rsidR="00585BBE" w:rsidRPr="007033A8" w14:paraId="30BBB03C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27F2F4EC" w14:textId="77777777" w:rsidR="00585BBE" w:rsidRPr="00B63A03" w:rsidRDefault="00585BBE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>TEAE of CTCAE</w:t>
            </w:r>
            <w:r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>≥</w:t>
            </w:r>
            <w:r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gramStart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2EAAC41F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832B08D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7BAC0283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0E94E02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0" w:type="pct"/>
            <w:shd w:val="clear" w:color="auto" w:fill="FFFFFF"/>
            <w:vAlign w:val="center"/>
          </w:tcPr>
          <w:p w14:paraId="61626449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16AE4241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36306326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795870BC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50E9C485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332515A2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1(7.1)</w:t>
            </w:r>
          </w:p>
        </w:tc>
      </w:tr>
      <w:tr w:rsidR="00585BBE" w:rsidRPr="007033A8" w14:paraId="4F930E0D" w14:textId="77777777" w:rsidTr="00B63A03">
        <w:trPr>
          <w:cantSplit/>
          <w:trHeight w:val="340"/>
        </w:trPr>
        <w:tc>
          <w:tcPr>
            <w:tcW w:w="1059" w:type="pct"/>
            <w:shd w:val="clear" w:color="auto" w:fill="FFFFFF"/>
          </w:tcPr>
          <w:p w14:paraId="2B64B31B" w14:textId="0A3623F7" w:rsidR="00585BBE" w:rsidRPr="00B63A03" w:rsidRDefault="00351EDB" w:rsidP="00044C70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="00585BBE"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 xml:space="preserve"> of CTCAE</w:t>
            </w:r>
            <w:r w:rsidR="00585BBE"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>≥</w:t>
            </w:r>
            <w:r w:rsidR="00585BBE" w:rsidRPr="00B63A03">
              <w:rPr>
                <w:rFonts w:eastAsia="DengXian" w:hint="eastAsia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gramStart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="00585BBE"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5137ED52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69984CCF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12C7A23B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1" w:type="pct"/>
            <w:shd w:val="clear" w:color="auto" w:fill="FFFFFF"/>
            <w:vAlign w:val="center"/>
          </w:tcPr>
          <w:p w14:paraId="0FA75CAC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80" w:type="pct"/>
            <w:shd w:val="clear" w:color="auto" w:fill="FFFFFF"/>
            <w:vAlign w:val="center"/>
          </w:tcPr>
          <w:p w14:paraId="229ADE8B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2A584CD8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1888C5D9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521AE555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6CDCBD00" w14:textId="77777777" w:rsidR="00585BBE" w:rsidRPr="00B63A03" w:rsidRDefault="00585BBE" w:rsidP="008E24C4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520" w:type="pct"/>
            <w:shd w:val="clear" w:color="auto" w:fill="FFFFFF"/>
            <w:vAlign w:val="center"/>
          </w:tcPr>
          <w:p w14:paraId="6B4BA202" w14:textId="77777777" w:rsidR="00585BBE" w:rsidRPr="00B63A03" w:rsidRDefault="00585BBE" w:rsidP="008E24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</w:tr>
    </w:tbl>
    <w:p w14:paraId="578EF525" w14:textId="77777777" w:rsidR="00585BBE" w:rsidRDefault="00585BBE" w:rsidP="00585BBE"/>
    <w:p w14:paraId="2EF5CDE9" w14:textId="77777777" w:rsidR="008E24C4" w:rsidRDefault="008E24C4" w:rsidP="00585BBE">
      <w:pPr>
        <w:rPr>
          <w:rFonts w:eastAsia="SimSun"/>
        </w:rPr>
      </w:pPr>
    </w:p>
    <w:p w14:paraId="5B088551" w14:textId="77777777" w:rsidR="008E24C4" w:rsidRDefault="008E24C4" w:rsidP="00585BBE">
      <w:pPr>
        <w:rPr>
          <w:rFonts w:eastAsia="SimSun"/>
        </w:rPr>
      </w:pPr>
    </w:p>
    <w:p w14:paraId="272FFD29" w14:textId="77777777" w:rsidR="008E24C4" w:rsidRDefault="008E24C4" w:rsidP="00585BBE">
      <w:pPr>
        <w:rPr>
          <w:rFonts w:eastAsia="SimSun"/>
        </w:rPr>
      </w:pPr>
    </w:p>
    <w:p w14:paraId="38062B4C" w14:textId="77777777" w:rsidR="008E24C4" w:rsidRDefault="008E24C4" w:rsidP="00585BBE">
      <w:pPr>
        <w:rPr>
          <w:rFonts w:eastAsia="SimSun"/>
        </w:rPr>
      </w:pPr>
    </w:p>
    <w:p w14:paraId="2B1DFEA0" w14:textId="77777777" w:rsidR="008E24C4" w:rsidRDefault="008E24C4" w:rsidP="00585BBE">
      <w:pPr>
        <w:rPr>
          <w:rFonts w:eastAsia="SimSun"/>
        </w:rPr>
      </w:pPr>
    </w:p>
    <w:p w14:paraId="6BDAD9BC" w14:textId="77777777" w:rsidR="008E24C4" w:rsidRDefault="008E24C4" w:rsidP="00585BBE">
      <w:pPr>
        <w:rPr>
          <w:rFonts w:eastAsia="SimSun"/>
        </w:rPr>
      </w:pPr>
    </w:p>
    <w:p w14:paraId="39A70B4A" w14:textId="77777777" w:rsidR="008E24C4" w:rsidRDefault="008E24C4" w:rsidP="00585BBE">
      <w:pPr>
        <w:rPr>
          <w:rFonts w:eastAsia="SimSun"/>
        </w:rPr>
      </w:pPr>
    </w:p>
    <w:p w14:paraId="496024CE" w14:textId="77777777" w:rsidR="008E24C4" w:rsidRDefault="008E24C4" w:rsidP="00585BBE">
      <w:pPr>
        <w:rPr>
          <w:rFonts w:eastAsia="SimSun"/>
        </w:rPr>
      </w:pPr>
    </w:p>
    <w:p w14:paraId="6C43252E" w14:textId="77777777" w:rsidR="008E24C4" w:rsidRDefault="008E24C4" w:rsidP="00585BBE">
      <w:pPr>
        <w:rPr>
          <w:rFonts w:eastAsia="SimSun"/>
        </w:rPr>
      </w:pPr>
    </w:p>
    <w:p w14:paraId="0F0F1497" w14:textId="77777777" w:rsidR="008E24C4" w:rsidRDefault="008E24C4" w:rsidP="00585BBE">
      <w:pPr>
        <w:rPr>
          <w:rFonts w:eastAsia="SimSun"/>
        </w:rPr>
      </w:pPr>
    </w:p>
    <w:p w14:paraId="15247083" w14:textId="77777777" w:rsidR="008E24C4" w:rsidRDefault="008E24C4" w:rsidP="00585BBE">
      <w:pPr>
        <w:rPr>
          <w:rFonts w:eastAsia="SimSun"/>
        </w:rPr>
      </w:pPr>
    </w:p>
    <w:p w14:paraId="54367DA5" w14:textId="77777777" w:rsidR="008E24C4" w:rsidRDefault="008E24C4" w:rsidP="00585BBE">
      <w:pPr>
        <w:rPr>
          <w:rFonts w:eastAsia="SimSun"/>
        </w:rPr>
      </w:pPr>
    </w:p>
    <w:p w14:paraId="2BBC47E7" w14:textId="77777777" w:rsidR="008E24C4" w:rsidRDefault="008E24C4" w:rsidP="00585BBE">
      <w:pPr>
        <w:rPr>
          <w:rFonts w:eastAsia="SimSun"/>
        </w:rPr>
      </w:pPr>
    </w:p>
    <w:p w14:paraId="225F5FEA" w14:textId="497F17AE" w:rsidR="00585BBE" w:rsidRPr="00B63A03" w:rsidRDefault="00585BBE" w:rsidP="00B63A03">
      <w:pPr>
        <w:rPr>
          <w:rFonts w:eastAsia="SimSun"/>
        </w:rPr>
      </w:pPr>
      <w:r w:rsidRPr="00B63A03">
        <w:rPr>
          <w:rFonts w:eastAsia="SimSun"/>
          <w:b/>
          <w:bCs/>
        </w:rPr>
        <w:t>Table S</w:t>
      </w:r>
      <w:proofErr w:type="gramStart"/>
      <w:r w:rsidR="008E24C4" w:rsidRPr="00B63A03">
        <w:rPr>
          <w:rFonts w:eastAsia="SimSun"/>
          <w:b/>
          <w:bCs/>
        </w:rPr>
        <w:t>6</w:t>
      </w:r>
      <w:r w:rsidRPr="00B63A03">
        <w:rPr>
          <w:rFonts w:eastAsia="SimSun"/>
        </w:rPr>
        <w:t xml:space="preserve">  Summary</w:t>
      </w:r>
      <w:proofErr w:type="gramEnd"/>
      <w:r w:rsidRPr="00B63A03">
        <w:rPr>
          <w:rFonts w:eastAsia="SimSun"/>
        </w:rPr>
        <w:t xml:space="preserve"> of adverse events (AEs) in MAD and food effect study </w:t>
      </w:r>
    </w:p>
    <w:p w14:paraId="3FEF54D2" w14:textId="77777777" w:rsidR="00585BBE" w:rsidRDefault="00585BBE" w:rsidP="00585BBE"/>
    <w:tbl>
      <w:tblPr>
        <w:tblW w:w="8662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750"/>
        <w:gridCol w:w="752"/>
        <w:gridCol w:w="752"/>
        <w:gridCol w:w="752"/>
        <w:gridCol w:w="748"/>
        <w:gridCol w:w="799"/>
        <w:gridCol w:w="743"/>
      </w:tblGrid>
      <w:tr w:rsidR="008E24C4" w:rsidRPr="008E24C4" w14:paraId="47217248" w14:textId="77777777" w:rsidTr="00B63A03">
        <w:trPr>
          <w:cantSplit/>
          <w:trHeight w:val="340"/>
        </w:trPr>
        <w:tc>
          <w:tcPr>
            <w:tcW w:w="19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5DAB3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Parameters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F3D9C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25mg</w:t>
            </w:r>
          </w:p>
          <w:p w14:paraId="0BF6451E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64E9E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50mg</w:t>
            </w:r>
          </w:p>
          <w:p w14:paraId="2FC2B826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1F5ED9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75mg</w:t>
            </w:r>
          </w:p>
          <w:p w14:paraId="3A86A1E5" w14:textId="77777777" w:rsidR="00585BBE" w:rsidRPr="00B63A03" w:rsidRDefault="00585BBE" w:rsidP="00044C70">
            <w:pPr>
              <w:autoSpaceDE w:val="0"/>
              <w:autoSpaceDN w:val="0"/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color w:val="000000"/>
                <w:sz w:val="18"/>
                <w:szCs w:val="18"/>
              </w:rPr>
              <w:t>n = 9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D99B8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Active Total</w:t>
            </w:r>
          </w:p>
          <w:p w14:paraId="70FF0547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n=27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A620B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Placebo</w:t>
            </w:r>
          </w:p>
          <w:p w14:paraId="2C0FED2E" w14:textId="77777777" w:rsidR="00585BBE" w:rsidRPr="00B63A03" w:rsidRDefault="00585BBE" w:rsidP="00044C70">
            <w:pPr>
              <w:keepNext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>n=9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0AC57E" w14:textId="77777777" w:rsidR="00585BBE" w:rsidRPr="00B63A03" w:rsidRDefault="00585BBE" w:rsidP="00044C70">
            <w:pPr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 xml:space="preserve">Fasted </w:t>
            </w:r>
          </w:p>
          <w:p w14:paraId="0A476412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=14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D6AC3A" w14:textId="77777777" w:rsidR="00585BBE" w:rsidRPr="00B63A03" w:rsidRDefault="00585BBE" w:rsidP="00044C70">
            <w:pPr>
              <w:jc w:val="center"/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b/>
                <w:bCs/>
                <w:color w:val="000000"/>
                <w:sz w:val="18"/>
                <w:szCs w:val="18"/>
                <w:lang w:eastAsia="en-US"/>
              </w:rPr>
              <w:t xml:space="preserve">Fed </w:t>
            </w:r>
          </w:p>
          <w:p w14:paraId="199A14EC" w14:textId="77777777" w:rsidR="00585BBE" w:rsidRPr="00B63A03" w:rsidRDefault="00585BBE" w:rsidP="00044C70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63A03">
              <w:rPr>
                <w:rFonts w:eastAsia="SimSun"/>
                <w:b/>
                <w:bCs/>
                <w:sz w:val="18"/>
                <w:szCs w:val="18"/>
              </w:rPr>
              <w:t>n =14</w:t>
            </w:r>
          </w:p>
        </w:tc>
      </w:tr>
      <w:tr w:rsidR="00351EDB" w:rsidRPr="008E24C4" w14:paraId="2B8988FC" w14:textId="77777777" w:rsidTr="00B63A03">
        <w:trPr>
          <w:cantSplit/>
          <w:trHeight w:val="340"/>
        </w:trPr>
        <w:tc>
          <w:tcPr>
            <w:tcW w:w="1943" w:type="pct"/>
            <w:tcBorders>
              <w:top w:val="single" w:sz="4" w:space="0" w:color="auto"/>
            </w:tcBorders>
            <w:shd w:val="clear" w:color="auto" w:fill="FFFFFF"/>
          </w:tcPr>
          <w:p w14:paraId="692A181C" w14:textId="314D1A5E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TEAE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FFFFFF"/>
          </w:tcPr>
          <w:p w14:paraId="0EEBCFDA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2(22.2)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/>
          </w:tcPr>
          <w:p w14:paraId="0791A455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7(77.8)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/>
          </w:tcPr>
          <w:p w14:paraId="795A04F3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8(88.9)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FFFFFF"/>
          </w:tcPr>
          <w:p w14:paraId="0D7CE7B3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17(63.0)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FFFFFF"/>
          </w:tcPr>
          <w:p w14:paraId="0BD1769A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8(88.9)</w:t>
            </w: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FFFFFF"/>
          </w:tcPr>
          <w:p w14:paraId="7DBFAABD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sz w:val="18"/>
                <w:szCs w:val="18"/>
              </w:rPr>
              <w:t>5(35.7)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FFFFFF"/>
          </w:tcPr>
          <w:p w14:paraId="3D0608B9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sz w:val="18"/>
                <w:szCs w:val="18"/>
              </w:rPr>
              <w:t>3(21.4)</w:t>
            </w:r>
          </w:p>
        </w:tc>
      </w:tr>
      <w:tr w:rsidR="00351EDB" w:rsidRPr="008E24C4" w14:paraId="6425F154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5658F4FA" w14:textId="787F179E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</w:tcPr>
          <w:p w14:paraId="2DBAF4F6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</w:tcPr>
          <w:p w14:paraId="7854488C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4(44.4)</w:t>
            </w:r>
          </w:p>
        </w:tc>
        <w:tc>
          <w:tcPr>
            <w:tcW w:w="434" w:type="pct"/>
            <w:shd w:val="clear" w:color="auto" w:fill="FFFFFF"/>
          </w:tcPr>
          <w:p w14:paraId="54701221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2(22.2)</w:t>
            </w:r>
          </w:p>
        </w:tc>
        <w:tc>
          <w:tcPr>
            <w:tcW w:w="434" w:type="pct"/>
            <w:shd w:val="clear" w:color="auto" w:fill="FFFFFF"/>
          </w:tcPr>
          <w:p w14:paraId="6A744BC9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6(22.2)</w:t>
            </w:r>
          </w:p>
        </w:tc>
        <w:tc>
          <w:tcPr>
            <w:tcW w:w="432" w:type="pct"/>
            <w:shd w:val="clear" w:color="auto" w:fill="FFFFFF"/>
          </w:tcPr>
          <w:p w14:paraId="0A8C4905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3(33.3)</w:t>
            </w:r>
          </w:p>
        </w:tc>
        <w:tc>
          <w:tcPr>
            <w:tcW w:w="461" w:type="pct"/>
            <w:shd w:val="clear" w:color="auto" w:fill="FFFFFF"/>
          </w:tcPr>
          <w:p w14:paraId="42DA06FA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3(21.4%)</w:t>
            </w:r>
          </w:p>
        </w:tc>
        <w:tc>
          <w:tcPr>
            <w:tcW w:w="429" w:type="pct"/>
            <w:shd w:val="clear" w:color="auto" w:fill="FFFFFF"/>
          </w:tcPr>
          <w:p w14:paraId="414A8D92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1(7.1)</w:t>
            </w:r>
          </w:p>
        </w:tc>
      </w:tr>
      <w:tr w:rsidR="00351EDB" w:rsidRPr="008E24C4" w14:paraId="56B3991E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1EA814CF" w14:textId="009B5CB3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SAE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31331541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FC3201B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BB355D8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39F1157D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0D223F7" w14:textId="77777777" w:rsidR="00351EDB" w:rsidRPr="00B63A03" w:rsidRDefault="00351EDB" w:rsidP="00351EDB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kern w:val="2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48BAA67A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3B9177F4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</w:tr>
      <w:tr w:rsidR="00351EDB" w:rsidRPr="008E24C4" w14:paraId="2CF55F71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4305E6B2" w14:textId="2527C8FB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TEAE leading to withdrawal of study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5470097D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928DD8B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FC8153B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19E35C51" w14:textId="77777777" w:rsidR="00351EDB" w:rsidRPr="00B63A03" w:rsidRDefault="00351EDB" w:rsidP="00351EDB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25947C6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7623412E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41888223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</w:tr>
      <w:tr w:rsidR="00351EDB" w:rsidRPr="008E24C4" w14:paraId="6579BFAC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5C5B4D03" w14:textId="3A955603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 leading to withdrawal of study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35A65990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9C6AB40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65A48A18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74529E5F" w14:textId="77777777" w:rsidR="00351EDB" w:rsidRPr="00B63A03" w:rsidRDefault="00351EDB" w:rsidP="00351EDB">
            <w:pPr>
              <w:jc w:val="center"/>
              <w:rPr>
                <w:sz w:val="18"/>
                <w:szCs w:val="18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209292AE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3211F3E7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75C6C4D3" w14:textId="77777777" w:rsidR="00351EDB" w:rsidRPr="00B63A03" w:rsidRDefault="00351EDB" w:rsidP="00351EDB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</w:tr>
      <w:tr w:rsidR="00351EDB" w:rsidRPr="008E24C4" w14:paraId="4305BDB4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0ABB0E6B" w14:textId="4F70D324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TEAE of CTCAE≥3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4524C5AF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EC0A7DC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2FF4823B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234ED12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5377AAFF" w14:textId="77777777" w:rsidR="00351EDB" w:rsidRPr="00B63A03" w:rsidRDefault="00351EDB" w:rsidP="00351EDB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kern w:val="2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30E7E236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4ADE08D5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sz w:val="18"/>
                <w:szCs w:val="18"/>
              </w:rPr>
              <w:t>1(7.1%)</w:t>
            </w:r>
          </w:p>
        </w:tc>
      </w:tr>
      <w:tr w:rsidR="00351EDB" w:rsidRPr="008E24C4" w14:paraId="6B08E19C" w14:textId="77777777" w:rsidTr="00B63A03">
        <w:trPr>
          <w:cantSplit/>
          <w:trHeight w:val="340"/>
        </w:trPr>
        <w:tc>
          <w:tcPr>
            <w:tcW w:w="1943" w:type="pct"/>
            <w:shd w:val="clear" w:color="auto" w:fill="FFFFFF"/>
          </w:tcPr>
          <w:p w14:paraId="4E4B7290" w14:textId="3C812FA4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DengXian"/>
                <w:color w:val="000000"/>
                <w:sz w:val="18"/>
                <w:szCs w:val="18"/>
                <w:lang w:eastAsia="en-US"/>
              </w:rPr>
              <w:t>TRAE</w:t>
            </w:r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 xml:space="preserve"> of CTCAE≥3 </w:t>
            </w:r>
            <w:proofErr w:type="gramStart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n(</w:t>
            </w:r>
            <w:proofErr w:type="gramEnd"/>
            <w:r w:rsidRPr="00044C70">
              <w:rPr>
                <w:rFonts w:eastAsia="DengXian"/>
                <w:color w:val="000000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433" w:type="pct"/>
            <w:shd w:val="clear" w:color="auto" w:fill="FFFFFF"/>
            <w:vAlign w:val="center"/>
          </w:tcPr>
          <w:p w14:paraId="3F76E5CA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F5A4A4D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5E15698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40C3F144" w14:textId="77777777" w:rsidR="00351EDB" w:rsidRPr="00B63A03" w:rsidRDefault="00351EDB" w:rsidP="00351E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DengXian"/>
                <w:color w:val="000000"/>
                <w:sz w:val="18"/>
                <w:szCs w:val="18"/>
                <w:lang w:eastAsia="en-US"/>
              </w:rPr>
            </w:pPr>
            <w:r w:rsidRPr="00B63A03">
              <w:rPr>
                <w:rFonts w:eastAsia="DengXian"/>
                <w:color w:val="000000"/>
                <w:sz w:val="18"/>
                <w:szCs w:val="18"/>
                <w:lang w:eastAsia="en-US"/>
              </w:rPr>
              <w:t>0(0)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380B94B2" w14:textId="77777777" w:rsidR="00351EDB" w:rsidRPr="00B63A03" w:rsidRDefault="00351EDB" w:rsidP="00351EDB">
            <w:pPr>
              <w:widowControl w:val="0"/>
              <w:autoSpaceDE w:val="0"/>
              <w:autoSpaceDN w:val="0"/>
              <w:jc w:val="center"/>
              <w:rPr>
                <w:rFonts w:eastAsia="SimSun"/>
                <w:color w:val="000000"/>
                <w:kern w:val="2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2F544615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  <w:tc>
          <w:tcPr>
            <w:tcW w:w="429" w:type="pct"/>
            <w:shd w:val="clear" w:color="auto" w:fill="FFFFFF"/>
            <w:vAlign w:val="center"/>
          </w:tcPr>
          <w:p w14:paraId="4F11702A" w14:textId="77777777" w:rsidR="00351EDB" w:rsidRPr="00B63A03" w:rsidRDefault="00351EDB" w:rsidP="00351EDB">
            <w:pPr>
              <w:widowControl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B63A03">
              <w:rPr>
                <w:rFonts w:eastAsia="SimSun"/>
                <w:color w:val="000000"/>
                <w:kern w:val="2"/>
                <w:sz w:val="18"/>
                <w:szCs w:val="18"/>
              </w:rPr>
              <w:t>0(0)</w:t>
            </w:r>
          </w:p>
        </w:tc>
      </w:tr>
    </w:tbl>
    <w:p w14:paraId="010A5A2F" w14:textId="7559334F" w:rsidR="0019246A" w:rsidRPr="00A34B4F" w:rsidRDefault="0019246A" w:rsidP="00B63A03">
      <w:pPr>
        <w:spacing w:line="480" w:lineRule="auto"/>
      </w:pPr>
    </w:p>
    <w:sectPr w:rsidR="0019246A" w:rsidRPr="00A34B4F" w:rsidSect="00E601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BC6B" w14:textId="77777777" w:rsidR="00F974FC" w:rsidRDefault="00F974FC" w:rsidP="008112E7">
      <w:r>
        <w:separator/>
      </w:r>
    </w:p>
  </w:endnote>
  <w:endnote w:type="continuationSeparator" w:id="0">
    <w:p w14:paraId="47F5B6EA" w14:textId="77777777" w:rsidR="00F974FC" w:rsidRDefault="00F974FC" w:rsidP="0081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C0B4" w14:textId="77777777" w:rsidR="00F974FC" w:rsidRDefault="00F974FC" w:rsidP="008112E7">
      <w:r>
        <w:separator/>
      </w:r>
    </w:p>
  </w:footnote>
  <w:footnote w:type="continuationSeparator" w:id="0">
    <w:p w14:paraId="36878A6A" w14:textId="77777777" w:rsidR="00F974FC" w:rsidRDefault="00F974FC" w:rsidP="0081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hideSpellingErrors/>
  <w:hideGrammatical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80"/>
    <w:rsid w:val="000051A3"/>
    <w:rsid w:val="00015489"/>
    <w:rsid w:val="00024504"/>
    <w:rsid w:val="000463BE"/>
    <w:rsid w:val="00080570"/>
    <w:rsid w:val="000916FE"/>
    <w:rsid w:val="00093243"/>
    <w:rsid w:val="00097A08"/>
    <w:rsid w:val="000C3A09"/>
    <w:rsid w:val="000C4496"/>
    <w:rsid w:val="000D57C2"/>
    <w:rsid w:val="000E69CC"/>
    <w:rsid w:val="000F41B2"/>
    <w:rsid w:val="00107D69"/>
    <w:rsid w:val="00117C89"/>
    <w:rsid w:val="00133D09"/>
    <w:rsid w:val="00147113"/>
    <w:rsid w:val="00153485"/>
    <w:rsid w:val="00163ACF"/>
    <w:rsid w:val="00167108"/>
    <w:rsid w:val="00170580"/>
    <w:rsid w:val="001868BF"/>
    <w:rsid w:val="0019246A"/>
    <w:rsid w:val="001B7FD0"/>
    <w:rsid w:val="001C46BC"/>
    <w:rsid w:val="001D59C8"/>
    <w:rsid w:val="001D73D9"/>
    <w:rsid w:val="001E6792"/>
    <w:rsid w:val="001F60C7"/>
    <w:rsid w:val="00207B35"/>
    <w:rsid w:val="00253474"/>
    <w:rsid w:val="00291706"/>
    <w:rsid w:val="002A2AB9"/>
    <w:rsid w:val="002A4417"/>
    <w:rsid w:val="002D0698"/>
    <w:rsid w:val="002D1AFF"/>
    <w:rsid w:val="002D2C2A"/>
    <w:rsid w:val="00301533"/>
    <w:rsid w:val="00311E4F"/>
    <w:rsid w:val="00311FB8"/>
    <w:rsid w:val="00326470"/>
    <w:rsid w:val="00334321"/>
    <w:rsid w:val="00351EDB"/>
    <w:rsid w:val="0035390F"/>
    <w:rsid w:val="00365BB3"/>
    <w:rsid w:val="0038228D"/>
    <w:rsid w:val="00385CA3"/>
    <w:rsid w:val="00390D8C"/>
    <w:rsid w:val="003A61C3"/>
    <w:rsid w:val="003C54C8"/>
    <w:rsid w:val="003E2630"/>
    <w:rsid w:val="003E3546"/>
    <w:rsid w:val="003F468A"/>
    <w:rsid w:val="0042707D"/>
    <w:rsid w:val="00450E59"/>
    <w:rsid w:val="00454A56"/>
    <w:rsid w:val="004662D0"/>
    <w:rsid w:val="004939E7"/>
    <w:rsid w:val="004A170A"/>
    <w:rsid w:val="004B0924"/>
    <w:rsid w:val="004C1126"/>
    <w:rsid w:val="004C1DBF"/>
    <w:rsid w:val="004D615B"/>
    <w:rsid w:val="00511536"/>
    <w:rsid w:val="005226B2"/>
    <w:rsid w:val="00554CBF"/>
    <w:rsid w:val="005554BB"/>
    <w:rsid w:val="00563B31"/>
    <w:rsid w:val="00566C26"/>
    <w:rsid w:val="00585BBE"/>
    <w:rsid w:val="00595ED6"/>
    <w:rsid w:val="005A3E86"/>
    <w:rsid w:val="005B58E5"/>
    <w:rsid w:val="005D3140"/>
    <w:rsid w:val="005F2266"/>
    <w:rsid w:val="00606DB6"/>
    <w:rsid w:val="00623CCA"/>
    <w:rsid w:val="00627F25"/>
    <w:rsid w:val="006A0610"/>
    <w:rsid w:val="006A2435"/>
    <w:rsid w:val="006B2437"/>
    <w:rsid w:val="006B65B7"/>
    <w:rsid w:val="006B7C43"/>
    <w:rsid w:val="006C1A4C"/>
    <w:rsid w:val="006E42EE"/>
    <w:rsid w:val="006E669E"/>
    <w:rsid w:val="006F789B"/>
    <w:rsid w:val="00702BC3"/>
    <w:rsid w:val="00716EB8"/>
    <w:rsid w:val="0072079E"/>
    <w:rsid w:val="00734C78"/>
    <w:rsid w:val="00740826"/>
    <w:rsid w:val="00751E7D"/>
    <w:rsid w:val="00752AF7"/>
    <w:rsid w:val="00792F3E"/>
    <w:rsid w:val="007D5D1B"/>
    <w:rsid w:val="007F1FF0"/>
    <w:rsid w:val="00803564"/>
    <w:rsid w:val="00804BAD"/>
    <w:rsid w:val="008112E7"/>
    <w:rsid w:val="0085323B"/>
    <w:rsid w:val="00864D81"/>
    <w:rsid w:val="008664DE"/>
    <w:rsid w:val="00866F65"/>
    <w:rsid w:val="00883D4C"/>
    <w:rsid w:val="00885A4D"/>
    <w:rsid w:val="008A7691"/>
    <w:rsid w:val="008C0C3C"/>
    <w:rsid w:val="008C46EC"/>
    <w:rsid w:val="008C46FE"/>
    <w:rsid w:val="008D641F"/>
    <w:rsid w:val="008E24C4"/>
    <w:rsid w:val="008E29C5"/>
    <w:rsid w:val="008F2AB0"/>
    <w:rsid w:val="008F374A"/>
    <w:rsid w:val="00922C8E"/>
    <w:rsid w:val="009575CF"/>
    <w:rsid w:val="00961DEE"/>
    <w:rsid w:val="009923A5"/>
    <w:rsid w:val="009E506F"/>
    <w:rsid w:val="009F671E"/>
    <w:rsid w:val="009F6D8C"/>
    <w:rsid w:val="00A15421"/>
    <w:rsid w:val="00A32955"/>
    <w:rsid w:val="00A34B4F"/>
    <w:rsid w:val="00A51A33"/>
    <w:rsid w:val="00A843A0"/>
    <w:rsid w:val="00AC1019"/>
    <w:rsid w:val="00AC1BB1"/>
    <w:rsid w:val="00AE1B1C"/>
    <w:rsid w:val="00AF3B5E"/>
    <w:rsid w:val="00B02321"/>
    <w:rsid w:val="00B11C9C"/>
    <w:rsid w:val="00B34DBA"/>
    <w:rsid w:val="00B45121"/>
    <w:rsid w:val="00B55A96"/>
    <w:rsid w:val="00B63A03"/>
    <w:rsid w:val="00B67EAC"/>
    <w:rsid w:val="00B74368"/>
    <w:rsid w:val="00BC65B7"/>
    <w:rsid w:val="00BD5F3F"/>
    <w:rsid w:val="00BF49F1"/>
    <w:rsid w:val="00C00916"/>
    <w:rsid w:val="00C00B55"/>
    <w:rsid w:val="00C11D1F"/>
    <w:rsid w:val="00C11F22"/>
    <w:rsid w:val="00C32743"/>
    <w:rsid w:val="00C53184"/>
    <w:rsid w:val="00C72E91"/>
    <w:rsid w:val="00C73B86"/>
    <w:rsid w:val="00CA20AD"/>
    <w:rsid w:val="00CB3518"/>
    <w:rsid w:val="00CB6D8B"/>
    <w:rsid w:val="00CC3FE6"/>
    <w:rsid w:val="00CC64F6"/>
    <w:rsid w:val="00CD0A2E"/>
    <w:rsid w:val="00CD226C"/>
    <w:rsid w:val="00CF6428"/>
    <w:rsid w:val="00D10645"/>
    <w:rsid w:val="00D17180"/>
    <w:rsid w:val="00D17B69"/>
    <w:rsid w:val="00D35712"/>
    <w:rsid w:val="00D50904"/>
    <w:rsid w:val="00D6159A"/>
    <w:rsid w:val="00D62614"/>
    <w:rsid w:val="00D7396B"/>
    <w:rsid w:val="00D74785"/>
    <w:rsid w:val="00D84FDC"/>
    <w:rsid w:val="00D8541B"/>
    <w:rsid w:val="00D9746B"/>
    <w:rsid w:val="00DB0981"/>
    <w:rsid w:val="00DB4D5E"/>
    <w:rsid w:val="00DC7766"/>
    <w:rsid w:val="00DD41ED"/>
    <w:rsid w:val="00DE0323"/>
    <w:rsid w:val="00DF17B5"/>
    <w:rsid w:val="00DF59CA"/>
    <w:rsid w:val="00E159F8"/>
    <w:rsid w:val="00E20EBA"/>
    <w:rsid w:val="00E46355"/>
    <w:rsid w:val="00E54FB8"/>
    <w:rsid w:val="00E55654"/>
    <w:rsid w:val="00E60138"/>
    <w:rsid w:val="00E75BD2"/>
    <w:rsid w:val="00E76144"/>
    <w:rsid w:val="00E9576A"/>
    <w:rsid w:val="00EC51C8"/>
    <w:rsid w:val="00F12585"/>
    <w:rsid w:val="00F26745"/>
    <w:rsid w:val="00F3208E"/>
    <w:rsid w:val="00F36563"/>
    <w:rsid w:val="00F63C8D"/>
    <w:rsid w:val="00F87C09"/>
    <w:rsid w:val="00F974FC"/>
    <w:rsid w:val="00FA32CA"/>
    <w:rsid w:val="00FB0468"/>
    <w:rsid w:val="00FB521B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7AC3"/>
  <w15:chartTrackingRefBased/>
  <w15:docId w15:val="{8A078661-707E-496F-A76A-C404F08A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1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18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1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1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1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1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1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18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18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18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18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18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18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71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11D1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E60138"/>
    <w:pPr>
      <w:adjustRightInd w:val="0"/>
      <w:snapToGrid w:val="0"/>
      <w:spacing w:before="120" w:after="120" w:line="460" w:lineRule="exact"/>
      <w:jc w:val="center"/>
    </w:pPr>
    <w:rPr>
      <w:rFonts w:eastAsia="SimSun" w:cstheme="majorBidi"/>
      <w:b/>
      <w:szCs w:val="20"/>
    </w:rPr>
  </w:style>
  <w:style w:type="character" w:customStyle="1" w:styleId="CaptionChar">
    <w:name w:val="Caption Char"/>
    <w:link w:val="Caption"/>
    <w:qFormat/>
    <w:rsid w:val="00E60138"/>
    <w:rPr>
      <w:rFonts w:ascii="Times New Roman" w:eastAsia="SimSun" w:hAnsi="Times New Roman" w:cstheme="majorBidi"/>
      <w:b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2E9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C72E91"/>
  </w:style>
  <w:style w:type="character" w:customStyle="1" w:styleId="CommentTextChar">
    <w:name w:val="Comment Text Char"/>
    <w:basedOn w:val="DefaultParagraphFont"/>
    <w:link w:val="CommentText"/>
    <w:uiPriority w:val="99"/>
    <w:rsid w:val="00C72E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12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12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12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12E7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C2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C26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95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 Y</dc:creator>
  <cp:keywords/>
  <dc:description/>
  <cp:lastModifiedBy>iris iris</cp:lastModifiedBy>
  <cp:revision>9</cp:revision>
  <cp:lastPrinted>2025-01-03T01:06:00Z</cp:lastPrinted>
  <dcterms:created xsi:type="dcterms:W3CDTF">2025-01-09T07:51:00Z</dcterms:created>
  <dcterms:modified xsi:type="dcterms:W3CDTF">2025-01-14T05:45:00Z</dcterms:modified>
</cp:coreProperties>
</file>