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6292" w14:textId="1451877D" w:rsidR="00D84444" w:rsidRPr="00833A1F" w:rsidRDefault="00D84444" w:rsidP="00522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A1F">
        <w:rPr>
          <w:rFonts w:ascii="Times New Roman" w:hAnsi="Times New Roman" w:cs="Times New Roman"/>
          <w:b/>
          <w:bCs/>
          <w:sz w:val="24"/>
          <w:szCs w:val="24"/>
        </w:rPr>
        <w:t>Supporting information</w:t>
      </w:r>
    </w:p>
    <w:p w14:paraId="117881C6" w14:textId="77777777" w:rsidR="007363BB" w:rsidRPr="00833A1F" w:rsidRDefault="007363BB" w:rsidP="007363B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770796"/>
      <w:r w:rsidRPr="00833A1F">
        <w:rPr>
          <w:rFonts w:ascii="Times New Roman" w:hAnsi="Times New Roman" w:cs="Times New Roman"/>
          <w:b/>
          <w:bCs/>
          <w:sz w:val="24"/>
          <w:szCs w:val="24"/>
        </w:rPr>
        <w:t xml:space="preserve">Tumor microenvironment responsive </w:t>
      </w:r>
      <w:r w:rsidRPr="00833A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and platelet membrane </w:t>
      </w:r>
      <w:r w:rsidRPr="00833A1F">
        <w:rPr>
          <w:rFonts w:ascii="Times New Roman" w:hAnsi="Times New Roman" w:cs="Times New Roman"/>
          <w:b/>
          <w:bCs/>
          <w:sz w:val="24"/>
          <w:szCs w:val="24"/>
        </w:rPr>
        <w:t>coated polydopamine</w:t>
      </w:r>
      <w:r w:rsidRPr="00833A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nanoparticles</w:t>
      </w:r>
      <w:r w:rsidRPr="00833A1F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Pr="00833A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cancer</w:t>
      </w:r>
      <w:r w:rsidRPr="00833A1F">
        <w:rPr>
          <w:rFonts w:ascii="Times New Roman" w:hAnsi="Times New Roman" w:cs="Times New Roman"/>
          <w:b/>
          <w:bCs/>
          <w:sz w:val="24"/>
          <w:szCs w:val="24"/>
        </w:rPr>
        <w:t xml:space="preserve"> radiosensitization by </w:t>
      </w:r>
      <w:r w:rsidRPr="00833A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inducing </w:t>
      </w:r>
      <w:r w:rsidRPr="00833A1F">
        <w:rPr>
          <w:rFonts w:ascii="Times New Roman" w:hAnsi="Times New Roman" w:cs="Times New Roman"/>
          <w:b/>
          <w:bCs/>
          <w:sz w:val="24"/>
          <w:szCs w:val="24"/>
        </w:rPr>
        <w:t>cuproptosis</w:t>
      </w:r>
    </w:p>
    <w:p w14:paraId="04A1CE6C" w14:textId="0350150A" w:rsidR="001B547F" w:rsidRPr="00833A1F" w:rsidRDefault="001B547F" w:rsidP="001B5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 w:hint="eastAsia"/>
          <w:sz w:val="24"/>
          <w:szCs w:val="24"/>
        </w:rPr>
        <w:t>L</w:t>
      </w:r>
      <w:r w:rsidRPr="00833A1F">
        <w:rPr>
          <w:rFonts w:ascii="Times New Roman" w:hAnsi="Times New Roman" w:cs="Times New Roman"/>
          <w:sz w:val="24"/>
          <w:szCs w:val="24"/>
        </w:rPr>
        <w:t>e Xin</w:t>
      </w:r>
      <w:r w:rsidRPr="00833A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33A1F">
        <w:rPr>
          <w:rFonts w:ascii="Times New Roman" w:hAnsi="Times New Roman" w:cs="Times New Roman"/>
          <w:sz w:val="24"/>
          <w:szCs w:val="24"/>
        </w:rPr>
        <w:t>, Shipeng Ning</w:t>
      </w:r>
      <w:r w:rsidRPr="00833A1F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833A1F">
        <w:rPr>
          <w:rFonts w:ascii="Times New Roman" w:hAnsi="Times New Roman" w:cs="Times New Roman"/>
          <w:sz w:val="24"/>
          <w:szCs w:val="24"/>
        </w:rPr>
        <w:t>, Hongwei Wang</w:t>
      </w:r>
      <w:r w:rsidRPr="00833A1F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833A1F">
        <w:rPr>
          <w:rFonts w:ascii="Times New Roman" w:hAnsi="Times New Roman" w:cs="Times New Roman" w:hint="eastAsia"/>
          <w:sz w:val="24"/>
          <w:szCs w:val="24"/>
          <w:vertAlign w:val="superscript"/>
        </w:rPr>
        <w:t>3*</w:t>
      </w:r>
      <w:r w:rsidRPr="00833A1F">
        <w:rPr>
          <w:rFonts w:ascii="Times New Roman" w:hAnsi="Times New Roman" w:cs="Times New Roman"/>
          <w:sz w:val="24"/>
          <w:szCs w:val="24"/>
        </w:rPr>
        <w:t>, Runze Shi</w:t>
      </w:r>
      <w:r w:rsidRPr="00833A1F">
        <w:rPr>
          <w:rFonts w:ascii="Times New Roman" w:hAnsi="Times New Roman" w:cs="Times New Roman" w:hint="eastAsia"/>
          <w:sz w:val="24"/>
          <w:szCs w:val="24"/>
          <w:vertAlign w:val="superscript"/>
        </w:rPr>
        <w:t>4*</w:t>
      </w:r>
    </w:p>
    <w:p w14:paraId="4E78C78C" w14:textId="77777777" w:rsidR="001B547F" w:rsidRPr="00833A1F" w:rsidRDefault="001B547F" w:rsidP="001B5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33A1F">
        <w:rPr>
          <w:rFonts w:ascii="Times New Roman" w:hAnsi="Times New Roman" w:cs="Times New Roman"/>
          <w:sz w:val="24"/>
          <w:szCs w:val="24"/>
        </w:rPr>
        <w:t xml:space="preserve"> Department of General Surgery, Longgang Central Hospital of Shenzhen, Shenzhen, China.</w:t>
      </w:r>
    </w:p>
    <w:p w14:paraId="0A8C1630" w14:textId="77777777" w:rsidR="001B547F" w:rsidRPr="00833A1F" w:rsidRDefault="001B547F" w:rsidP="001B5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833A1F">
        <w:rPr>
          <w:rFonts w:ascii="Times New Roman" w:hAnsi="Times New Roman" w:cs="Times New Roman"/>
          <w:sz w:val="24"/>
          <w:szCs w:val="24"/>
        </w:rPr>
        <w:t xml:space="preserve"> Department of Breast Surgery, the Second Affiliated Hospital of Guangxi Medical University, Nanning, Guangxi, 530031, China.</w:t>
      </w:r>
    </w:p>
    <w:p w14:paraId="3B3BD820" w14:textId="77777777" w:rsidR="001B547F" w:rsidRPr="00833A1F" w:rsidRDefault="001B547F" w:rsidP="001B5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833A1F">
        <w:rPr>
          <w:rFonts w:ascii="Times New Roman" w:hAnsi="Times New Roman" w:cs="Times New Roman"/>
          <w:sz w:val="24"/>
          <w:szCs w:val="24"/>
        </w:rPr>
        <w:t xml:space="preserve"> Department of General Surgery, Guangdong Provincial Key Laboratory of Precision Medicine for Gastrointestinal Tumor, Nanfang Hospital, Southern Medical University, Guangzhou, Guangdong, 510515, China.</w:t>
      </w:r>
    </w:p>
    <w:p w14:paraId="01DF0F4F" w14:textId="77777777" w:rsidR="001B547F" w:rsidRPr="00833A1F" w:rsidRDefault="001B547F" w:rsidP="001B5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833A1F">
        <w:rPr>
          <w:rFonts w:ascii="Times New Roman" w:hAnsi="Times New Roman" w:cs="Times New Roman"/>
          <w:sz w:val="24"/>
          <w:szCs w:val="24"/>
        </w:rPr>
        <w:t xml:space="preserve"> The Second Ward of Breast Surgery, Cancer Hospital Affiliated to Harbin Medical University, Harbin, China.</w:t>
      </w:r>
    </w:p>
    <w:p w14:paraId="1434EC79" w14:textId="28F3AD41" w:rsidR="00385887" w:rsidRPr="00833A1F" w:rsidRDefault="00385887" w:rsidP="003858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298613"/>
      <w:bookmarkEnd w:id="0"/>
      <w:r w:rsidRPr="00833A1F">
        <w:rPr>
          <w:rFonts w:ascii="Times New Roman" w:hAnsi="Times New Roman" w:cs="Times New Roman"/>
          <w:sz w:val="24"/>
          <w:szCs w:val="24"/>
        </w:rPr>
        <w:t>*Corresponding author: Hongwei Wang (</w:t>
      </w:r>
      <w:r w:rsidRPr="00833A1F">
        <w:rPr>
          <w:rFonts w:ascii="Times New Roman" w:hAnsi="Times New Roman" w:cs="Times New Roman" w:hint="eastAsia"/>
          <w:sz w:val="24"/>
          <w:szCs w:val="24"/>
        </w:rPr>
        <w:t>360873476@qq.com</w:t>
      </w:r>
      <w:r w:rsidRPr="00833A1F">
        <w:rPr>
          <w:rFonts w:ascii="Times New Roman" w:hAnsi="Times New Roman" w:cs="Times New Roman"/>
          <w:sz w:val="24"/>
          <w:szCs w:val="24"/>
        </w:rPr>
        <w:t>); Runze Shi (shirz@hrbmu.edu.cn)</w:t>
      </w:r>
    </w:p>
    <w:bookmarkEnd w:id="1"/>
    <w:p w14:paraId="364FE9D4" w14:textId="0D63F6BD" w:rsidR="00D84444" w:rsidRPr="00833A1F" w:rsidRDefault="00D84444" w:rsidP="001B547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br w:type="page"/>
      </w:r>
    </w:p>
    <w:p w14:paraId="704E814A" w14:textId="56403301" w:rsidR="007E13F5" w:rsidRPr="00833A1F" w:rsidRDefault="00BD6FDB" w:rsidP="00522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9487960"/>
      <w:r w:rsidRPr="00833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Materials and methods</w:t>
      </w:r>
    </w:p>
    <w:bookmarkEnd w:id="2"/>
    <w:p w14:paraId="1AA2C2A2" w14:textId="5F8AE3DB" w:rsidR="00450302" w:rsidRPr="00833A1F" w:rsidRDefault="006962FB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Chemicals:</w:t>
      </w:r>
      <w:r w:rsidR="009F2B9D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622546" w:rsidRPr="00833A1F">
        <w:rPr>
          <w:rFonts w:ascii="Times New Roman" w:hAnsi="Times New Roman" w:cs="Times New Roman"/>
          <w:sz w:val="24"/>
          <w:szCs w:val="24"/>
        </w:rPr>
        <w:t>Copper</w:t>
      </w:r>
      <w:r w:rsidR="00ED5585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622546" w:rsidRPr="00833A1F">
        <w:rPr>
          <w:rFonts w:ascii="Times New Roman" w:hAnsi="Times New Roman" w:cs="Times New Roman"/>
          <w:sz w:val="24"/>
          <w:szCs w:val="24"/>
        </w:rPr>
        <w:t>(II) chloride dihydrate</w:t>
      </w:r>
      <w:r w:rsidR="0053489D" w:rsidRPr="00833A1F">
        <w:rPr>
          <w:rFonts w:ascii="Times New Roman" w:hAnsi="Times New Roman" w:cs="Times New Roman"/>
          <w:sz w:val="24"/>
          <w:szCs w:val="24"/>
        </w:rPr>
        <w:t xml:space="preserve"> (</w:t>
      </w:r>
      <w:r w:rsidR="009F2B9D" w:rsidRPr="00833A1F">
        <w:rPr>
          <w:rFonts w:ascii="Times New Roman" w:hAnsi="Times New Roman" w:cs="Times New Roman"/>
          <w:sz w:val="24"/>
          <w:szCs w:val="24"/>
        </w:rPr>
        <w:t>CuCl</w:t>
      </w:r>
      <w:r w:rsidR="009F2B9D"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3489D" w:rsidRPr="00833A1F">
        <w:rPr>
          <w:rFonts w:ascii="Times New Roman" w:hAnsi="Times New Roman" w:cs="Times New Roman"/>
          <w:sz w:val="24"/>
          <w:szCs w:val="24"/>
        </w:rPr>
        <w:t xml:space="preserve">, </w:t>
      </w:r>
      <w:r w:rsidR="00622546" w:rsidRPr="00833A1F">
        <w:rPr>
          <w:rFonts w:ascii="Times New Roman" w:hAnsi="Times New Roman" w:cs="Times New Roman"/>
          <w:sz w:val="24"/>
          <w:szCs w:val="24"/>
        </w:rPr>
        <w:t>99.99%</w:t>
      </w:r>
      <w:r w:rsidR="0053489D" w:rsidRPr="00833A1F">
        <w:rPr>
          <w:rFonts w:ascii="Times New Roman" w:hAnsi="Times New Roman" w:cs="Times New Roman"/>
          <w:sz w:val="24"/>
          <w:szCs w:val="24"/>
        </w:rPr>
        <w:t>)</w:t>
      </w:r>
      <w:r w:rsidR="009F2B9D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450302" w:rsidRPr="00833A1F">
        <w:rPr>
          <w:rFonts w:ascii="Times New Roman" w:hAnsi="Times New Roman" w:cs="Times New Roman"/>
          <w:sz w:val="24"/>
          <w:szCs w:val="24"/>
        </w:rPr>
        <w:t>Dopamine hydrochloride</w:t>
      </w:r>
      <w:r w:rsidR="009E37EE" w:rsidRPr="00833A1F">
        <w:rPr>
          <w:rFonts w:ascii="Times New Roman" w:hAnsi="Times New Roman" w:cs="Times New Roman"/>
          <w:sz w:val="24"/>
          <w:szCs w:val="24"/>
        </w:rPr>
        <w:t xml:space="preserve"> (DA, 98%) and</w:t>
      </w:r>
      <w:r w:rsidR="00622546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450302" w:rsidRPr="00833A1F">
        <w:rPr>
          <w:rFonts w:ascii="Times New Roman" w:hAnsi="Times New Roman" w:cs="Times New Roman"/>
          <w:sz w:val="24"/>
          <w:szCs w:val="24"/>
        </w:rPr>
        <w:t>NH</w:t>
      </w:r>
      <w:r w:rsidR="00450302" w:rsidRPr="00833A1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65698" w:rsidRPr="00833A1F">
        <w:rPr>
          <w:rFonts w:ascii="Times New Roman" w:hAnsi="Times New Roman" w:cs="Times New Roman"/>
          <w:sz w:val="24"/>
          <w:szCs w:val="24"/>
        </w:rPr>
        <w:t>·</w:t>
      </w:r>
      <w:r w:rsidR="00450302" w:rsidRPr="00833A1F">
        <w:rPr>
          <w:rFonts w:ascii="Times New Roman" w:hAnsi="Times New Roman" w:cs="Times New Roman"/>
          <w:sz w:val="24"/>
          <w:szCs w:val="24"/>
        </w:rPr>
        <w:t>H</w:t>
      </w:r>
      <w:r w:rsidR="00450302"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O </w:t>
      </w:r>
      <w:r w:rsidR="009E37EE" w:rsidRPr="00833A1F">
        <w:rPr>
          <w:rFonts w:ascii="Times New Roman" w:hAnsi="Times New Roman" w:cs="Times New Roman"/>
          <w:sz w:val="24"/>
          <w:szCs w:val="24"/>
        </w:rPr>
        <w:t>(</w:t>
      </w:r>
      <w:r w:rsidR="00450302" w:rsidRPr="00833A1F">
        <w:rPr>
          <w:rFonts w:ascii="Times New Roman" w:hAnsi="Times New Roman" w:cs="Times New Roman"/>
          <w:sz w:val="24"/>
          <w:szCs w:val="24"/>
        </w:rPr>
        <w:t>28%</w:t>
      </w:r>
      <w:r w:rsidR="009E37EE" w:rsidRPr="00833A1F">
        <w:rPr>
          <w:rFonts w:ascii="Times New Roman" w:hAnsi="Times New Roman" w:cs="Times New Roman"/>
          <w:sz w:val="24"/>
          <w:szCs w:val="24"/>
        </w:rPr>
        <w:t xml:space="preserve">) were obtained </w:t>
      </w:r>
      <w:r w:rsidR="00012649" w:rsidRPr="00833A1F">
        <w:rPr>
          <w:rFonts w:ascii="Times New Roman" w:hAnsi="Times New Roman" w:cs="Times New Roman"/>
          <w:sz w:val="24"/>
          <w:szCs w:val="24"/>
        </w:rPr>
        <w:t>from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 Aladdin (China)</w:t>
      </w:r>
      <w:r w:rsidR="00012649" w:rsidRPr="00833A1F">
        <w:rPr>
          <w:rFonts w:ascii="Times New Roman" w:hAnsi="Times New Roman" w:cs="Times New Roman"/>
          <w:sz w:val="24"/>
          <w:szCs w:val="24"/>
        </w:rPr>
        <w:t>.</w:t>
      </w:r>
      <w:r w:rsidR="008B1704" w:rsidRPr="00833A1F">
        <w:rPr>
          <w:rFonts w:ascii="Times New Roman" w:eastAsia="MS Mincho" w:hAnsi="Times New Roman" w:cs="Times New Roman"/>
          <w:kern w:val="0"/>
          <w:sz w:val="24"/>
          <w:szCs w:val="24"/>
          <w:lang w:val="de-DE" w:eastAsia="ja-JP"/>
        </w:rPr>
        <w:t xml:space="preserve"> All of the aqueous solutions were prepared using purified deionized (DI) water purified with a purification system (Direct-Q3, Millipore, USA). The other solvents used in this work were purchased from Sinopharm Chemical Reagent (China) and Aladdin-Reagent (China).</w:t>
      </w:r>
    </w:p>
    <w:p w14:paraId="475A98A9" w14:textId="77777777" w:rsidR="00450302" w:rsidRPr="00833A1F" w:rsidRDefault="00450302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42B576" w14:textId="2A021166" w:rsidR="00450302" w:rsidRPr="00833A1F" w:rsidRDefault="00106E2C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Synthetic method</w:t>
      </w:r>
      <w:r w:rsidR="006962FB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3B1E2B" w:rsidRPr="00833A1F">
        <w:rPr>
          <w:rFonts w:ascii="Times New Roman" w:hAnsi="Times New Roman" w:cs="Times New Roman"/>
          <w:sz w:val="24"/>
          <w:szCs w:val="24"/>
        </w:rPr>
        <w:t xml:space="preserve">and characterization </w:t>
      </w:r>
      <w:r w:rsidR="006962FB" w:rsidRPr="00833A1F">
        <w:rPr>
          <w:rFonts w:ascii="Times New Roman" w:hAnsi="Times New Roman" w:cs="Times New Roman"/>
          <w:sz w:val="24"/>
          <w:szCs w:val="24"/>
        </w:rPr>
        <w:t>of PDA@Cu, RC and PC: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8A398D" w:rsidRPr="00833A1F">
        <w:rPr>
          <w:rFonts w:ascii="Times New Roman" w:hAnsi="Times New Roman" w:cs="Times New Roman"/>
          <w:sz w:val="24"/>
          <w:szCs w:val="24"/>
        </w:rPr>
        <w:t>130 mg of DA and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8A398D" w:rsidRPr="00833A1F">
        <w:rPr>
          <w:rFonts w:ascii="Times New Roman" w:hAnsi="Times New Roman" w:cs="Times New Roman"/>
          <w:sz w:val="24"/>
          <w:szCs w:val="24"/>
        </w:rPr>
        <w:t xml:space="preserve">60 mg </w:t>
      </w:r>
      <w:r w:rsidR="00450302" w:rsidRPr="00833A1F">
        <w:rPr>
          <w:rFonts w:ascii="Times New Roman" w:hAnsi="Times New Roman" w:cs="Times New Roman"/>
          <w:sz w:val="24"/>
          <w:szCs w:val="24"/>
        </w:rPr>
        <w:t>CuCl</w:t>
      </w:r>
      <w:r w:rsidR="00A5488E"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 were dispersed </w:t>
      </w:r>
      <w:r w:rsidR="00C27274" w:rsidRPr="00833A1F">
        <w:rPr>
          <w:rFonts w:ascii="Times New Roman" w:hAnsi="Times New Roman" w:cs="Times New Roman"/>
          <w:sz w:val="24"/>
          <w:szCs w:val="24"/>
        </w:rPr>
        <w:t>to form a stable solution</w:t>
      </w:r>
      <w:r w:rsidR="00643497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450302" w:rsidRPr="00833A1F">
        <w:rPr>
          <w:rFonts w:ascii="Times New Roman" w:hAnsi="Times New Roman" w:cs="Times New Roman"/>
          <w:sz w:val="24"/>
          <w:szCs w:val="24"/>
        </w:rPr>
        <w:t>and stirred for 1</w:t>
      </w:r>
      <w:r w:rsidR="00643497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h at room temperature. </w:t>
      </w:r>
      <w:r w:rsidR="00643497" w:rsidRPr="00833A1F">
        <w:rPr>
          <w:rFonts w:ascii="Times New Roman" w:hAnsi="Times New Roman" w:cs="Times New Roman"/>
          <w:sz w:val="24"/>
          <w:szCs w:val="24"/>
        </w:rPr>
        <w:t xml:space="preserve">Next, </w:t>
      </w:r>
      <w:r w:rsidR="00450302" w:rsidRPr="00833A1F">
        <w:rPr>
          <w:rFonts w:ascii="Times New Roman" w:hAnsi="Times New Roman" w:cs="Times New Roman"/>
          <w:sz w:val="24"/>
          <w:szCs w:val="24"/>
        </w:rPr>
        <w:t>900 μL of NH</w:t>
      </w:r>
      <w:r w:rsidR="00450302" w:rsidRPr="00833A1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50302" w:rsidRPr="00833A1F">
        <w:rPr>
          <w:rFonts w:ascii="Times New Roman" w:hAnsi="Times New Roman" w:cs="Times New Roman"/>
          <w:sz w:val="24"/>
          <w:szCs w:val="24"/>
        </w:rPr>
        <w:t>·H</w:t>
      </w:r>
      <w:r w:rsidR="00450302"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O was added </w:t>
      </w:r>
      <w:r w:rsidR="00643497" w:rsidRPr="00833A1F">
        <w:rPr>
          <w:rFonts w:ascii="Times New Roman" w:hAnsi="Times New Roman" w:cs="Times New Roman"/>
          <w:sz w:val="24"/>
          <w:szCs w:val="24"/>
        </w:rPr>
        <w:t xml:space="preserve">to this solution 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and stirred for 5 h. The precipitate was collected by centrifugation and washed </w:t>
      </w:r>
      <w:r w:rsidR="00237B9E" w:rsidRPr="00833A1F">
        <w:rPr>
          <w:rFonts w:ascii="Times New Roman" w:hAnsi="Times New Roman" w:cs="Times New Roman"/>
          <w:sz w:val="24"/>
          <w:szCs w:val="24"/>
        </w:rPr>
        <w:t>for several times</w:t>
      </w:r>
      <w:r w:rsidR="00450302" w:rsidRPr="00833A1F">
        <w:rPr>
          <w:rFonts w:ascii="Times New Roman" w:hAnsi="Times New Roman" w:cs="Times New Roman"/>
          <w:sz w:val="24"/>
          <w:szCs w:val="24"/>
        </w:rPr>
        <w:t xml:space="preserve">. </w:t>
      </w:r>
      <w:r w:rsidR="00237B9E" w:rsidRPr="00833A1F">
        <w:rPr>
          <w:rFonts w:ascii="Times New Roman" w:hAnsi="Times New Roman" w:cs="Times New Roman"/>
          <w:sz w:val="24"/>
          <w:szCs w:val="24"/>
        </w:rPr>
        <w:t xml:space="preserve">Finally, PDA@Cu </w:t>
      </w:r>
      <w:r w:rsidR="00490070" w:rsidRPr="00833A1F">
        <w:rPr>
          <w:rFonts w:ascii="Times New Roman" w:hAnsi="Times New Roman" w:cs="Times New Roman"/>
          <w:sz w:val="24"/>
          <w:szCs w:val="24"/>
        </w:rPr>
        <w:t>nanoparticles (NPs) were</w:t>
      </w:r>
      <w:r w:rsidR="00237B9E" w:rsidRPr="00833A1F">
        <w:rPr>
          <w:rFonts w:ascii="Times New Roman" w:hAnsi="Times New Roman" w:cs="Times New Roman"/>
          <w:sz w:val="24"/>
          <w:szCs w:val="24"/>
        </w:rPr>
        <w:t xml:space="preserve"> obtained by freeze-drying the product overnight.</w:t>
      </w:r>
    </w:p>
    <w:p w14:paraId="724A6A10" w14:textId="0191DDC1" w:rsidR="00450302" w:rsidRPr="00833A1F" w:rsidRDefault="00A5488E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 xml:space="preserve">To prepare </w:t>
      </w:r>
      <w:r w:rsidR="000E3734" w:rsidRPr="00833A1F">
        <w:rPr>
          <w:rFonts w:ascii="Times New Roman" w:hAnsi="Times New Roman" w:cs="Times New Roman"/>
          <w:sz w:val="24"/>
          <w:szCs w:val="24"/>
        </w:rPr>
        <w:t>P</w:t>
      </w:r>
      <w:r w:rsidR="004A0AD5" w:rsidRPr="00833A1F">
        <w:rPr>
          <w:rFonts w:ascii="Times New Roman" w:hAnsi="Times New Roman" w:cs="Times New Roman"/>
          <w:sz w:val="24"/>
          <w:szCs w:val="24"/>
        </w:rPr>
        <w:t xml:space="preserve">C, </w:t>
      </w:r>
      <w:r w:rsidR="0047528F" w:rsidRPr="00833A1F">
        <w:rPr>
          <w:rFonts w:ascii="Times New Roman" w:hAnsi="Times New Roman" w:cs="Times New Roman"/>
          <w:sz w:val="24"/>
          <w:szCs w:val="24"/>
        </w:rPr>
        <w:t>whole blood samples</w:t>
      </w:r>
      <w:r w:rsidR="004A0AD5" w:rsidRPr="00833A1F">
        <w:rPr>
          <w:rFonts w:ascii="Times New Roman" w:hAnsi="Times New Roman" w:cs="Times New Roman"/>
          <w:sz w:val="24"/>
          <w:szCs w:val="24"/>
        </w:rPr>
        <w:t xml:space="preserve"> w</w:t>
      </w:r>
      <w:r w:rsidR="00C84B61" w:rsidRPr="00833A1F">
        <w:rPr>
          <w:rFonts w:ascii="Times New Roman" w:hAnsi="Times New Roman" w:cs="Times New Roman"/>
          <w:sz w:val="24"/>
          <w:szCs w:val="24"/>
        </w:rPr>
        <w:t>ere</w:t>
      </w:r>
      <w:r w:rsidR="004A0AD5" w:rsidRPr="00833A1F">
        <w:rPr>
          <w:rFonts w:ascii="Times New Roman" w:hAnsi="Times New Roman" w:cs="Times New Roman"/>
          <w:sz w:val="24"/>
          <w:szCs w:val="24"/>
        </w:rPr>
        <w:t xml:space="preserve"> collected from </w:t>
      </w:r>
      <w:r w:rsidR="0047528F" w:rsidRPr="00833A1F">
        <w:rPr>
          <w:rFonts w:ascii="Times New Roman" w:hAnsi="Times New Roman" w:cs="Times New Roman"/>
          <w:sz w:val="24"/>
          <w:szCs w:val="24"/>
        </w:rPr>
        <w:t xml:space="preserve">female BALB/c </w:t>
      </w:r>
      <w:r w:rsidR="00106548" w:rsidRPr="00833A1F">
        <w:rPr>
          <w:rFonts w:ascii="Times New Roman" w:hAnsi="Times New Roman" w:cs="Times New Roman"/>
          <w:sz w:val="24"/>
          <w:szCs w:val="24"/>
        </w:rPr>
        <w:t xml:space="preserve">mice </w:t>
      </w:r>
      <w:r w:rsidR="0047528F" w:rsidRPr="00833A1F">
        <w:rPr>
          <w:rFonts w:ascii="Times New Roman" w:hAnsi="Times New Roman" w:cs="Times New Roman"/>
          <w:sz w:val="24"/>
          <w:szCs w:val="24"/>
        </w:rPr>
        <w:t xml:space="preserve">aged 6 weeks. Then the platelet cells were obtained from </w:t>
      </w:r>
      <w:r w:rsidR="00106548" w:rsidRPr="00833A1F">
        <w:rPr>
          <w:rFonts w:ascii="Times New Roman" w:hAnsi="Times New Roman" w:cs="Times New Roman"/>
          <w:sz w:val="24"/>
          <w:szCs w:val="24"/>
        </w:rPr>
        <w:t>whole blood samples</w:t>
      </w:r>
      <w:r w:rsidR="000E3734" w:rsidRPr="00833A1F">
        <w:rPr>
          <w:rFonts w:ascii="Times New Roman" w:hAnsi="Times New Roman" w:cs="Times New Roman"/>
          <w:sz w:val="24"/>
          <w:szCs w:val="24"/>
        </w:rPr>
        <w:t xml:space="preserve"> by centrifugation. </w:t>
      </w:r>
      <w:r w:rsidR="008E2EA1" w:rsidRPr="00833A1F">
        <w:rPr>
          <w:rFonts w:ascii="Times New Roman" w:hAnsi="Times New Roman" w:cs="Times New Roman"/>
          <w:sz w:val="24"/>
          <w:szCs w:val="24"/>
        </w:rPr>
        <w:t>Next, the platelet cell membrane (P</w:t>
      </w:r>
      <w:r w:rsidR="0047528F" w:rsidRPr="00833A1F">
        <w:rPr>
          <w:rFonts w:ascii="Times New Roman" w:hAnsi="Times New Roman" w:cs="Times New Roman"/>
          <w:sz w:val="24"/>
          <w:szCs w:val="24"/>
        </w:rPr>
        <w:t>C</w:t>
      </w:r>
      <w:r w:rsidR="008E2EA1" w:rsidRPr="00833A1F">
        <w:rPr>
          <w:rFonts w:ascii="Times New Roman" w:hAnsi="Times New Roman" w:cs="Times New Roman"/>
          <w:sz w:val="24"/>
          <w:szCs w:val="24"/>
        </w:rPr>
        <w:t xml:space="preserve">M) was acquired </w:t>
      </w:r>
      <w:r w:rsidR="004770D3" w:rsidRPr="00833A1F">
        <w:rPr>
          <w:rFonts w:ascii="Times New Roman" w:hAnsi="Times New Roman" w:cs="Times New Roman"/>
          <w:sz w:val="24"/>
          <w:szCs w:val="24"/>
        </w:rPr>
        <w:t xml:space="preserve">via a </w:t>
      </w:r>
      <w:r w:rsidR="00CF65C0" w:rsidRPr="00833A1F">
        <w:rPr>
          <w:rFonts w:ascii="Times New Roman" w:hAnsi="Times New Roman" w:cs="Times New Roman"/>
          <w:sz w:val="24"/>
          <w:szCs w:val="24"/>
        </w:rPr>
        <w:t>freeze–thaw process</w:t>
      </w:r>
      <w:r w:rsidR="004770D3" w:rsidRPr="00833A1F">
        <w:rPr>
          <w:rFonts w:ascii="Times New Roman" w:hAnsi="Times New Roman" w:cs="Times New Roman"/>
          <w:sz w:val="24"/>
          <w:szCs w:val="24"/>
        </w:rPr>
        <w:t xml:space="preserve"> method.</w:t>
      </w:r>
      <w:r w:rsidR="0095685F" w:rsidRPr="00833A1F">
        <w:rPr>
          <w:rFonts w:ascii="Times New Roman" w:hAnsi="Times New Roman" w:cs="Times New Roman"/>
          <w:sz w:val="24"/>
          <w:szCs w:val="24"/>
        </w:rPr>
        <w:t xml:space="preserve"> To be more specifically, PM suspension was frozen at 80 ℃, followed by </w:t>
      </w:r>
      <w:r w:rsidR="009161E9" w:rsidRPr="00833A1F">
        <w:rPr>
          <w:rFonts w:ascii="Times New Roman" w:hAnsi="Times New Roman" w:cs="Times New Roman"/>
          <w:sz w:val="24"/>
          <w:szCs w:val="24"/>
        </w:rPr>
        <w:t xml:space="preserve">thawing at room temperature. </w:t>
      </w:r>
      <w:r w:rsidR="00A26DDB" w:rsidRPr="00833A1F">
        <w:rPr>
          <w:rFonts w:ascii="Times New Roman" w:hAnsi="Times New Roman" w:cs="Times New Roman"/>
          <w:sz w:val="24"/>
          <w:szCs w:val="24"/>
        </w:rPr>
        <w:t>The process was repeated for several times. Then the precipitates collected by centrifugation</w:t>
      </w:r>
      <w:r w:rsidR="00CE22AC" w:rsidRPr="00833A1F">
        <w:rPr>
          <w:rFonts w:ascii="Times New Roman" w:hAnsi="Times New Roman" w:cs="Times New Roman"/>
          <w:sz w:val="24"/>
          <w:szCs w:val="24"/>
        </w:rPr>
        <w:t xml:space="preserve"> and suspended in PBS buffer containing protease inhibitors</w:t>
      </w:r>
      <w:r w:rsidR="00A26DDB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644CAA" w:rsidRPr="00833A1F">
        <w:rPr>
          <w:rFonts w:ascii="Times New Roman" w:hAnsi="Times New Roman" w:cs="Times New Roman"/>
          <w:sz w:val="24"/>
          <w:szCs w:val="24"/>
        </w:rPr>
        <w:t xml:space="preserve">with sonification. </w:t>
      </w:r>
      <w:r w:rsidR="00490070" w:rsidRPr="00833A1F">
        <w:rPr>
          <w:rFonts w:ascii="Times New Roman" w:hAnsi="Times New Roman" w:cs="Times New Roman"/>
          <w:sz w:val="24"/>
          <w:szCs w:val="24"/>
        </w:rPr>
        <w:t xml:space="preserve">Next, PM and PDA@Cu were mixed at a membrane protein-to-NPs ratio of 1:1 (w/w) under sonification to obtain PC. RC NPs were </w:t>
      </w:r>
      <w:r w:rsidR="00EB7480" w:rsidRPr="00833A1F">
        <w:rPr>
          <w:rFonts w:ascii="Times New Roman" w:hAnsi="Times New Roman" w:cs="Times New Roman"/>
          <w:sz w:val="24"/>
          <w:szCs w:val="24"/>
        </w:rPr>
        <w:t xml:space="preserve">prepared using similar </w:t>
      </w:r>
      <w:r w:rsidR="009C460A" w:rsidRPr="00833A1F">
        <w:rPr>
          <w:rFonts w:ascii="Times New Roman" w:hAnsi="Times New Roman" w:cs="Times New Roman"/>
          <w:sz w:val="24"/>
          <w:szCs w:val="24"/>
        </w:rPr>
        <w:t>methods</w:t>
      </w:r>
      <w:r w:rsidR="00EB7480" w:rsidRPr="00833A1F">
        <w:rPr>
          <w:rFonts w:ascii="Times New Roman" w:hAnsi="Times New Roman" w:cs="Times New Roman"/>
          <w:sz w:val="24"/>
          <w:szCs w:val="24"/>
        </w:rPr>
        <w:t xml:space="preserve"> with </w:t>
      </w:r>
      <w:r w:rsidR="009A3154" w:rsidRPr="00833A1F">
        <w:rPr>
          <w:rFonts w:ascii="Times New Roman" w:hAnsi="Times New Roman" w:cs="Times New Roman" w:hint="eastAsia"/>
          <w:sz w:val="24"/>
          <w:szCs w:val="24"/>
        </w:rPr>
        <w:t>erythrocyte membranes</w:t>
      </w:r>
      <w:r w:rsidR="00EB7480" w:rsidRPr="00833A1F">
        <w:rPr>
          <w:rFonts w:ascii="Times New Roman" w:hAnsi="Times New Roman" w:cs="Times New Roman"/>
          <w:sz w:val="24"/>
          <w:szCs w:val="24"/>
        </w:rPr>
        <w:t>.</w:t>
      </w:r>
    </w:p>
    <w:p w14:paraId="04DF3176" w14:textId="77777777" w:rsidR="00FC4DE2" w:rsidRPr="00833A1F" w:rsidRDefault="00FC4DE2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DF53EB" w14:textId="04179A61" w:rsidR="00106E2C" w:rsidRPr="00833A1F" w:rsidRDefault="00106E2C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Cu release profile:</w:t>
      </w:r>
      <w:r w:rsidR="00A5488E" w:rsidRPr="00833A1F">
        <w:rPr>
          <w:rFonts w:ascii="Times New Roman" w:hAnsi="Times New Roman" w:cs="Times New Roman"/>
          <w:sz w:val="24"/>
          <w:szCs w:val="24"/>
        </w:rPr>
        <w:t xml:space="preserve"> To study the Cu release behavior</w:t>
      </w:r>
      <w:r w:rsidR="0024611D" w:rsidRPr="00833A1F">
        <w:rPr>
          <w:rFonts w:ascii="Times New Roman" w:hAnsi="Times New Roman" w:cs="Times New Roman"/>
          <w:sz w:val="24"/>
          <w:szCs w:val="24"/>
        </w:rPr>
        <w:t>,</w:t>
      </w:r>
      <w:r w:rsidR="00A5488E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1214B7" w:rsidRPr="00833A1F">
        <w:rPr>
          <w:rFonts w:ascii="Times New Roman" w:hAnsi="Times New Roman" w:cs="Times New Roman"/>
          <w:sz w:val="24"/>
          <w:szCs w:val="24"/>
        </w:rPr>
        <w:t>PC (100 μg/mL) was placed in sealed dialysis ba</w:t>
      </w:r>
      <w:r w:rsidR="005F408C" w:rsidRPr="00833A1F">
        <w:rPr>
          <w:rFonts w:ascii="Times New Roman" w:hAnsi="Times New Roman" w:cs="Times New Roman"/>
          <w:sz w:val="24"/>
          <w:szCs w:val="24"/>
        </w:rPr>
        <w:t xml:space="preserve">g and immersed in PBS buffer at different pH values. </w:t>
      </w:r>
      <w:r w:rsidR="00610366" w:rsidRPr="00833A1F">
        <w:rPr>
          <w:rFonts w:ascii="Times New Roman" w:hAnsi="Times New Roman" w:cs="Times New Roman"/>
          <w:sz w:val="24"/>
          <w:szCs w:val="24"/>
        </w:rPr>
        <w:t xml:space="preserve">The mixture was then kept at 37 °C under stirring. The samples of PBS buffer were collected at various time point. Then </w:t>
      </w:r>
      <w:r w:rsidR="0004213C" w:rsidRPr="00833A1F">
        <w:rPr>
          <w:rFonts w:ascii="Times New Roman" w:hAnsi="Times New Roman" w:cs="Times New Roman"/>
          <w:sz w:val="24"/>
          <w:szCs w:val="24"/>
        </w:rPr>
        <w:t>inductively coupled plasma atomic emission spectroscopy (ICP-AES) was used for Cu content measurements.</w:t>
      </w:r>
    </w:p>
    <w:p w14:paraId="7688F242" w14:textId="6B77AA62" w:rsidR="0024611D" w:rsidRPr="00833A1F" w:rsidRDefault="0024611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69E71F" w14:textId="766A61B3" w:rsidR="00D356C4" w:rsidRPr="00833A1F" w:rsidRDefault="00D356C4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 w:hint="eastAsia"/>
          <w:sz w:val="24"/>
          <w:szCs w:val="24"/>
        </w:rPr>
        <w:t>C</w:t>
      </w:r>
      <w:r w:rsidRPr="00833A1F">
        <w:rPr>
          <w:rFonts w:ascii="Times New Roman" w:hAnsi="Times New Roman" w:cs="Times New Roman"/>
          <w:sz w:val="24"/>
          <w:szCs w:val="24"/>
        </w:rPr>
        <w:t>ell culture</w:t>
      </w:r>
      <w:r w:rsidR="00D63CCD" w:rsidRPr="00833A1F">
        <w:rPr>
          <w:rFonts w:ascii="Times New Roman" w:hAnsi="Times New Roman" w:cs="Times New Roman"/>
          <w:sz w:val="24"/>
          <w:szCs w:val="24"/>
        </w:rPr>
        <w:t xml:space="preserve">: </w:t>
      </w:r>
      <w:r w:rsidRPr="00833A1F">
        <w:rPr>
          <w:rFonts w:ascii="Times New Roman" w:hAnsi="Times New Roman" w:cs="Times New Roman" w:hint="eastAsia"/>
          <w:sz w:val="24"/>
          <w:szCs w:val="24"/>
        </w:rPr>
        <w:t>4</w:t>
      </w:r>
      <w:r w:rsidRPr="00833A1F">
        <w:rPr>
          <w:rFonts w:ascii="Times New Roman" w:hAnsi="Times New Roman" w:cs="Times New Roman"/>
          <w:sz w:val="24"/>
          <w:szCs w:val="24"/>
        </w:rPr>
        <w:t xml:space="preserve">T1, CT26 and MCF-10A cells were obtained from purchased from the </w:t>
      </w:r>
      <w:r w:rsidRPr="00833A1F">
        <w:rPr>
          <w:rFonts w:ascii="Times New Roman" w:hAnsi="Times New Roman" w:cs="Times New Roman"/>
          <w:sz w:val="24"/>
          <w:szCs w:val="24"/>
        </w:rPr>
        <w:lastRenderedPageBreak/>
        <w:t xml:space="preserve">American Type Culture Collection (ATCC). </w:t>
      </w:r>
      <w:r w:rsidRPr="00833A1F">
        <w:rPr>
          <w:rFonts w:ascii="Times New Roman" w:hAnsi="Times New Roman" w:cs="Times New Roman" w:hint="eastAsia"/>
          <w:sz w:val="24"/>
          <w:szCs w:val="24"/>
        </w:rPr>
        <w:t>4</w:t>
      </w:r>
      <w:r w:rsidRPr="00833A1F">
        <w:rPr>
          <w:rFonts w:ascii="Times New Roman" w:hAnsi="Times New Roman" w:cs="Times New Roman"/>
          <w:sz w:val="24"/>
          <w:szCs w:val="24"/>
        </w:rPr>
        <w:t xml:space="preserve">T1, CT26 and MCF-10A cells </w:t>
      </w:r>
      <w:r w:rsidRPr="00833A1F">
        <w:rPr>
          <w:rFonts w:ascii="Times New Roman" w:hAnsi="Times New Roman" w:cs="Times New Roman" w:hint="eastAsia"/>
          <w:sz w:val="24"/>
          <w:szCs w:val="24"/>
        </w:rPr>
        <w:t>were</w:t>
      </w:r>
      <w:r w:rsidRPr="00833A1F">
        <w:rPr>
          <w:rFonts w:ascii="Times New Roman" w:hAnsi="Times New Roman" w:cs="Times New Roman"/>
          <w:sz w:val="24"/>
          <w:szCs w:val="24"/>
        </w:rPr>
        <w:t xml:space="preserve"> cultured in RPMI 1640 with 10% fetal bovine serum in a humidified incubator at 37 °C with 5% CO</w:t>
      </w:r>
      <w:r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3A1F">
        <w:rPr>
          <w:rFonts w:ascii="Times New Roman" w:hAnsi="Times New Roman" w:cs="Times New Roman"/>
          <w:sz w:val="24"/>
          <w:szCs w:val="24"/>
        </w:rPr>
        <w:t xml:space="preserve"> atmosphere.</w:t>
      </w:r>
    </w:p>
    <w:p w14:paraId="7E1FEE41" w14:textId="77777777" w:rsidR="00D356C4" w:rsidRPr="00833A1F" w:rsidRDefault="00D356C4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C32F78" w14:textId="20692648" w:rsidR="00106E2C" w:rsidRPr="00833A1F" w:rsidRDefault="00106E2C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4T1 cellular uptake:</w:t>
      </w:r>
      <w:r w:rsidR="0024611D" w:rsidRPr="00833A1F">
        <w:rPr>
          <w:rFonts w:ascii="Times New Roman" w:hAnsi="Times New Roman" w:cs="Times New Roman"/>
          <w:sz w:val="24"/>
          <w:szCs w:val="24"/>
        </w:rPr>
        <w:t xml:space="preserve"> To investigate the cellular uptake of </w:t>
      </w:r>
      <w:r w:rsidR="00952D4B" w:rsidRPr="00833A1F">
        <w:rPr>
          <w:rFonts w:ascii="Times New Roman" w:hAnsi="Times New Roman" w:cs="Times New Roman"/>
          <w:sz w:val="24"/>
          <w:szCs w:val="24"/>
        </w:rPr>
        <w:t>RC and PC. First</w:t>
      </w:r>
      <w:r w:rsidR="00DA558A" w:rsidRPr="00833A1F">
        <w:rPr>
          <w:rFonts w:ascii="Times New Roman" w:hAnsi="Times New Roman" w:cs="Times New Roman"/>
          <w:sz w:val="24"/>
          <w:szCs w:val="24"/>
        </w:rPr>
        <w:t>, FITC was applied to label RC and PC. 4T1 c</w:t>
      </w:r>
      <w:r w:rsidR="0024611D" w:rsidRPr="00833A1F">
        <w:rPr>
          <w:rFonts w:ascii="Times New Roman" w:hAnsi="Times New Roman" w:cs="Times New Roman"/>
          <w:sz w:val="24"/>
          <w:szCs w:val="24"/>
        </w:rPr>
        <w:t xml:space="preserve">ells were seeded into </w:t>
      </w:r>
      <w:r w:rsidR="00BC5C54" w:rsidRPr="00833A1F">
        <w:rPr>
          <w:rFonts w:ascii="Times New Roman" w:hAnsi="Times New Roman" w:cs="Times New Roman"/>
          <w:sz w:val="24"/>
          <w:szCs w:val="24"/>
        </w:rPr>
        <w:t>confocal dishes</w:t>
      </w:r>
      <w:r w:rsidR="0024611D" w:rsidRPr="00833A1F">
        <w:rPr>
          <w:rFonts w:ascii="Times New Roman" w:hAnsi="Times New Roman" w:cs="Times New Roman"/>
          <w:sz w:val="24"/>
          <w:szCs w:val="24"/>
        </w:rPr>
        <w:t xml:space="preserve"> at a density of 5×10</w:t>
      </w:r>
      <w:r w:rsidR="0024611D" w:rsidRPr="00833A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4611D" w:rsidRPr="00833A1F">
        <w:rPr>
          <w:rFonts w:ascii="Times New Roman" w:hAnsi="Times New Roman" w:cs="Times New Roman"/>
          <w:sz w:val="24"/>
          <w:szCs w:val="24"/>
        </w:rPr>
        <w:t xml:space="preserve"> cells and cultured overnight.</w:t>
      </w:r>
      <w:r w:rsidR="004374E2" w:rsidRPr="00833A1F">
        <w:rPr>
          <w:rFonts w:ascii="Times New Roman" w:hAnsi="Times New Roman" w:cs="Times New Roman"/>
          <w:sz w:val="24"/>
          <w:szCs w:val="24"/>
        </w:rPr>
        <w:t xml:space="preserve"> Then 100 </w:t>
      </w:r>
      <w:r w:rsidR="001D287E" w:rsidRPr="00833A1F">
        <w:rPr>
          <w:rFonts w:ascii="Times New Roman" w:hAnsi="Times New Roman" w:cs="Times New Roman"/>
          <w:sz w:val="24"/>
          <w:szCs w:val="24"/>
        </w:rPr>
        <w:t>μ</w:t>
      </w:r>
      <w:r w:rsidR="004374E2" w:rsidRPr="00833A1F">
        <w:rPr>
          <w:rFonts w:ascii="Times New Roman" w:hAnsi="Times New Roman" w:cs="Times New Roman"/>
          <w:sz w:val="24"/>
          <w:szCs w:val="24"/>
        </w:rPr>
        <w:t xml:space="preserve">L of FITC labeled RC and PC was added into the cells. After incubation for 2 h, </w:t>
      </w:r>
      <w:r w:rsidR="00C7619C" w:rsidRPr="00833A1F">
        <w:rPr>
          <w:rFonts w:ascii="Times New Roman" w:hAnsi="Times New Roman" w:cs="Times New Roman"/>
          <w:sz w:val="24"/>
          <w:szCs w:val="24"/>
        </w:rPr>
        <w:t xml:space="preserve">the cell medium was </w:t>
      </w:r>
      <w:r w:rsidR="00000766" w:rsidRPr="00833A1F">
        <w:rPr>
          <w:rFonts w:ascii="Times New Roman" w:hAnsi="Times New Roman" w:cs="Times New Roman"/>
          <w:sz w:val="24"/>
          <w:szCs w:val="24"/>
        </w:rPr>
        <w:t xml:space="preserve">removed </w:t>
      </w:r>
      <w:r w:rsidR="0086439D" w:rsidRPr="00833A1F">
        <w:rPr>
          <w:rFonts w:ascii="Times New Roman" w:hAnsi="Times New Roman" w:cs="Times New Roman"/>
          <w:sz w:val="24"/>
          <w:szCs w:val="24"/>
        </w:rPr>
        <w:t xml:space="preserve">and cells were rinsed for several times. The cell nuclei </w:t>
      </w:r>
      <w:r w:rsidR="008B1704" w:rsidRPr="00833A1F">
        <w:rPr>
          <w:rFonts w:ascii="Times New Roman" w:hAnsi="Times New Roman" w:cs="Times New Roman"/>
          <w:sz w:val="24"/>
          <w:szCs w:val="24"/>
        </w:rPr>
        <w:t>were</w:t>
      </w:r>
      <w:r w:rsidR="0086439D" w:rsidRPr="00833A1F">
        <w:rPr>
          <w:rFonts w:ascii="Times New Roman" w:hAnsi="Times New Roman" w:cs="Times New Roman"/>
          <w:sz w:val="24"/>
          <w:szCs w:val="24"/>
        </w:rPr>
        <w:t xml:space="preserve"> stained using DAPI. Finally, </w:t>
      </w:r>
      <w:r w:rsidR="00FA0F01" w:rsidRPr="00833A1F">
        <w:rPr>
          <w:rFonts w:ascii="Times New Roman" w:hAnsi="Times New Roman" w:cs="Times New Roman"/>
          <w:sz w:val="24"/>
          <w:szCs w:val="24"/>
        </w:rPr>
        <w:t xml:space="preserve">confocal laser scanning microscopy (CLSM) was used for cells imaging. </w:t>
      </w:r>
    </w:p>
    <w:p w14:paraId="1360E165" w14:textId="77777777" w:rsidR="0024611D" w:rsidRPr="00833A1F" w:rsidRDefault="0024611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AFBCCE" w14:textId="6B77097B" w:rsidR="009552E8" w:rsidRPr="00833A1F" w:rsidRDefault="003B1E2B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Intracellular ROS levels</w:t>
      </w:r>
      <w:r w:rsidR="00D57067" w:rsidRPr="00833A1F">
        <w:rPr>
          <w:rFonts w:ascii="Times New Roman" w:hAnsi="Times New Roman" w:cs="Times New Roman"/>
          <w:sz w:val="24"/>
          <w:szCs w:val="24"/>
        </w:rPr>
        <w:t xml:space="preserve"> and DNA damage levels</w:t>
      </w:r>
      <w:r w:rsidRPr="00833A1F">
        <w:rPr>
          <w:rFonts w:ascii="Times New Roman" w:hAnsi="Times New Roman" w:cs="Times New Roman"/>
          <w:sz w:val="24"/>
          <w:szCs w:val="24"/>
        </w:rPr>
        <w:t>:</w:t>
      </w:r>
      <w:r w:rsidR="003B1BE0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BC5C54" w:rsidRPr="00833A1F">
        <w:rPr>
          <w:rFonts w:ascii="Times New Roman" w:hAnsi="Times New Roman" w:cs="Times New Roman"/>
          <w:sz w:val="24"/>
          <w:szCs w:val="24"/>
        </w:rPr>
        <w:t xml:space="preserve">4T1 cells was seeded in confocal dishes and after incubation overnight, cells were divided into 5 groups and treated with PBS, RT, PC, RC+RT or PC+RT respectively. </w:t>
      </w:r>
      <w:r w:rsidR="009552E8" w:rsidRPr="00833A1F">
        <w:rPr>
          <w:rFonts w:ascii="Times New Roman" w:hAnsi="Times New Roman" w:cs="Times New Roman"/>
          <w:sz w:val="24"/>
          <w:szCs w:val="24"/>
        </w:rPr>
        <w:t xml:space="preserve">RC or PC with Cu concentration of </w:t>
      </w:r>
      <w:r w:rsidR="00E0421E" w:rsidRPr="00833A1F">
        <w:rPr>
          <w:rFonts w:ascii="Times New Roman" w:hAnsi="Times New Roman" w:cs="Times New Roman"/>
          <w:sz w:val="24"/>
          <w:szCs w:val="24"/>
        </w:rPr>
        <w:t>3</w:t>
      </w:r>
      <w:r w:rsidR="009552E8" w:rsidRPr="00833A1F">
        <w:rPr>
          <w:rFonts w:ascii="Times New Roman" w:hAnsi="Times New Roman" w:cs="Times New Roman"/>
          <w:sz w:val="24"/>
          <w:szCs w:val="24"/>
        </w:rPr>
        <w:t xml:space="preserve">0 </w:t>
      </w:r>
      <w:bookmarkStart w:id="3" w:name="_Hlk180497813"/>
      <w:r w:rsidR="009552E8" w:rsidRPr="00833A1F">
        <w:rPr>
          <w:rFonts w:ascii="Times New Roman" w:hAnsi="Times New Roman" w:cs="Times New Roman"/>
          <w:sz w:val="24"/>
          <w:szCs w:val="24"/>
        </w:rPr>
        <w:t>μg/m</w:t>
      </w:r>
      <w:r w:rsidR="00573B0C" w:rsidRPr="00833A1F">
        <w:rPr>
          <w:rFonts w:ascii="Times New Roman" w:hAnsi="Times New Roman" w:cs="Times New Roman"/>
          <w:sz w:val="24"/>
          <w:szCs w:val="24"/>
        </w:rPr>
        <w:t>L</w:t>
      </w:r>
      <w:bookmarkEnd w:id="3"/>
      <w:r w:rsidR="009552E8" w:rsidRPr="00833A1F">
        <w:rPr>
          <w:rFonts w:ascii="Times New Roman" w:hAnsi="Times New Roman" w:cs="Times New Roman"/>
          <w:sz w:val="24"/>
          <w:szCs w:val="24"/>
        </w:rPr>
        <w:t xml:space="preserve"> was added and </w:t>
      </w:r>
      <w:r w:rsidR="00DD3CBC" w:rsidRPr="00833A1F">
        <w:rPr>
          <w:rFonts w:ascii="Times New Roman" w:hAnsi="Times New Roman" w:cs="Times New Roman"/>
          <w:sz w:val="24"/>
          <w:szCs w:val="24"/>
        </w:rPr>
        <w:t>the</w:t>
      </w:r>
      <w:r w:rsidR="009552E8" w:rsidRPr="00833A1F">
        <w:rPr>
          <w:rFonts w:ascii="Times New Roman" w:hAnsi="Times New Roman" w:cs="Times New Roman"/>
          <w:sz w:val="24"/>
          <w:szCs w:val="24"/>
        </w:rPr>
        <w:t xml:space="preserve"> ionization irradiation was delivered using a small animal accelerator at a dosage of 4 Gy.</w:t>
      </w:r>
    </w:p>
    <w:p w14:paraId="224F4F7A" w14:textId="6CEAF5C3" w:rsidR="00106E2C" w:rsidRPr="00833A1F" w:rsidRDefault="00290227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ROS detection kit (DCFH-DA probe) was used to visualize the intracellular ROS production</w:t>
      </w:r>
      <w:r w:rsidR="00287A5C" w:rsidRPr="00833A1F">
        <w:rPr>
          <w:rFonts w:ascii="Times New Roman" w:hAnsi="Times New Roman" w:cs="Times New Roman"/>
          <w:sz w:val="24"/>
          <w:szCs w:val="24"/>
        </w:rPr>
        <w:t xml:space="preserve"> and DAPI was applied for cell nuclei observation. </w:t>
      </w:r>
      <w:r w:rsidR="00F00AB3" w:rsidRPr="00833A1F">
        <w:rPr>
          <w:rFonts w:ascii="Times New Roman" w:hAnsi="Times New Roman" w:cs="Times New Roman"/>
          <w:sz w:val="24"/>
          <w:szCs w:val="24"/>
        </w:rPr>
        <w:t xml:space="preserve">Then the </w:t>
      </w:r>
      <w:r w:rsidR="00D57067" w:rsidRPr="00833A1F">
        <w:rPr>
          <w:rFonts w:ascii="Times New Roman" w:hAnsi="Times New Roman" w:cs="Times New Roman"/>
          <w:sz w:val="24"/>
          <w:szCs w:val="24"/>
        </w:rPr>
        <w:t>green fluorescence was observed using CLSM.</w:t>
      </w:r>
      <w:r w:rsidR="004A7D01" w:rsidRPr="00833A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74BA4" w14:textId="552C3786" w:rsidR="004A7D01" w:rsidRPr="00833A1F" w:rsidRDefault="004A7D01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 xml:space="preserve">For DNA damage observation, after various treatments, cells were fixed using 4% PFA followed by </w:t>
      </w:r>
      <w:r w:rsidR="00DC528A" w:rsidRPr="00833A1F">
        <w:rPr>
          <w:rFonts w:ascii="Times New Roman" w:hAnsi="Times New Roman" w:cs="Times New Roman"/>
          <w:sz w:val="24"/>
          <w:szCs w:val="24"/>
        </w:rPr>
        <w:t>rinse for several times using PBS buffer. After treatment with Triton X-100, cells were blocked and stained with the γ-H</w:t>
      </w:r>
      <w:r w:rsidR="00DC528A"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C528A" w:rsidRPr="00833A1F">
        <w:rPr>
          <w:rFonts w:ascii="Times New Roman" w:hAnsi="Times New Roman" w:cs="Times New Roman"/>
          <w:sz w:val="24"/>
          <w:szCs w:val="24"/>
        </w:rPr>
        <w:t>AX antibody followed by DAPI for nuclear staining. CLSM was applied for observation of fluorescence intensity.</w:t>
      </w:r>
    </w:p>
    <w:p w14:paraId="25A324D8" w14:textId="77777777" w:rsidR="0024611D" w:rsidRPr="00833A1F" w:rsidRDefault="0024611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F2BC4E" w14:textId="38A62988" w:rsidR="003B1E2B" w:rsidRPr="00833A1F" w:rsidRDefault="003B1E2B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In vitro cytotoxicity:</w:t>
      </w:r>
      <w:r w:rsidR="004079CF" w:rsidRPr="00833A1F">
        <w:rPr>
          <w:rFonts w:ascii="Times New Roman" w:hAnsi="Times New Roman" w:cs="Times New Roman"/>
          <w:sz w:val="24"/>
          <w:szCs w:val="24"/>
        </w:rPr>
        <w:t xml:space="preserve"> To evaluate the </w:t>
      </w:r>
      <w:r w:rsidR="005B3ED5" w:rsidRPr="00833A1F">
        <w:rPr>
          <w:rFonts w:ascii="Times New Roman" w:hAnsi="Times New Roman" w:cs="Times New Roman"/>
          <w:sz w:val="24"/>
          <w:szCs w:val="24"/>
        </w:rPr>
        <w:t xml:space="preserve">cytocompatibility, </w:t>
      </w:r>
      <w:r w:rsidR="00D148FF" w:rsidRPr="00833A1F">
        <w:rPr>
          <w:rFonts w:ascii="Times New Roman" w:hAnsi="Times New Roman" w:cs="Times New Roman"/>
          <w:sz w:val="24"/>
          <w:szCs w:val="24"/>
        </w:rPr>
        <w:t>MCF-10A</w:t>
      </w:r>
      <w:r w:rsidR="005B3ED5" w:rsidRPr="00833A1F">
        <w:rPr>
          <w:rFonts w:ascii="Times New Roman" w:hAnsi="Times New Roman" w:cs="Times New Roman"/>
          <w:sz w:val="24"/>
          <w:szCs w:val="24"/>
        </w:rPr>
        <w:t xml:space="preserve"> cells were seeded into 96-well plates. After overnight incubation, </w:t>
      </w:r>
      <w:r w:rsidR="001353D7" w:rsidRPr="00833A1F">
        <w:rPr>
          <w:rFonts w:ascii="Times New Roman" w:hAnsi="Times New Roman" w:cs="Times New Roman"/>
          <w:sz w:val="24"/>
          <w:szCs w:val="24"/>
        </w:rPr>
        <w:t xml:space="preserve">medium was replaced with fresh medium containing different concentrations of RC or PC. After 24 h incubation, CCK8 was added to each well and a microplate reader was used for absorbance measurements. </w:t>
      </w:r>
    </w:p>
    <w:p w14:paraId="5994159B" w14:textId="02D5905C" w:rsidR="00D148FF" w:rsidRPr="00833A1F" w:rsidRDefault="00D148FF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0FD5D0" w14:textId="727704D7" w:rsidR="00D148FF" w:rsidRPr="00833A1F" w:rsidRDefault="00D148FF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 w:hint="eastAsia"/>
          <w:sz w:val="24"/>
          <w:szCs w:val="24"/>
        </w:rPr>
        <w:t>C</w:t>
      </w:r>
      <w:r w:rsidRPr="00833A1F">
        <w:rPr>
          <w:rFonts w:ascii="Times New Roman" w:hAnsi="Times New Roman" w:cs="Times New Roman"/>
          <w:sz w:val="24"/>
          <w:szCs w:val="24"/>
        </w:rPr>
        <w:t xml:space="preserve">ell viability assessment: CT26 cells were seeded into 96-well plates and incubated </w:t>
      </w:r>
      <w:r w:rsidRPr="00833A1F">
        <w:rPr>
          <w:rFonts w:ascii="Times New Roman" w:hAnsi="Times New Roman" w:cs="Times New Roman"/>
          <w:sz w:val="24"/>
          <w:szCs w:val="24"/>
        </w:rPr>
        <w:lastRenderedPageBreak/>
        <w:t>overnight. Then the cells were divided 5 groups and treated with PBS, RT, PC, RC+RT or PC+RT respectively. RC or PC with Cu concentration of 30 μg/mL and dosage of RT was 4 Gy. Then cell viability was assessed using a CCK8 kit after 24 h.</w:t>
      </w:r>
    </w:p>
    <w:p w14:paraId="0725F68E" w14:textId="77777777" w:rsidR="0024611D" w:rsidRPr="00833A1F" w:rsidRDefault="0024611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73B704" w14:textId="0D58F912" w:rsidR="003B1E2B" w:rsidRPr="00833A1F" w:rsidRDefault="006C3E92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Western blot:</w:t>
      </w:r>
      <w:r w:rsidR="00E4379F" w:rsidRPr="00833A1F">
        <w:rPr>
          <w:rFonts w:ascii="Times New Roman" w:hAnsi="Times New Roman" w:cs="Times New Roman"/>
          <w:sz w:val="24"/>
          <w:szCs w:val="24"/>
        </w:rPr>
        <w:t xml:space="preserve"> After various treatments, </w:t>
      </w:r>
      <w:r w:rsidR="00524434" w:rsidRPr="00833A1F">
        <w:rPr>
          <w:rFonts w:ascii="Times New Roman" w:hAnsi="Times New Roman" w:cs="Times New Roman"/>
          <w:sz w:val="24"/>
          <w:szCs w:val="24"/>
        </w:rPr>
        <w:t xml:space="preserve">cells in each group were collected and normalized to equivalent protein concentrations using a Pierce BCA protein assay kit. Equal amounts of protein were electrophoretically separated using a 10 % gel at 100 V. Coomassie brilliant blue R-250 was used to stain the gel. To detect the specific proteins, the proteins on the gel were transferred to polyvinylidene fluoride (PVDF) membranes. The membrane was blocked in 5 % skim milk for 2 h, followed by incubation with primary antibody and second antibody FDX1. After removal of </w:t>
      </w:r>
      <w:r w:rsidR="000F4A6A" w:rsidRPr="00833A1F">
        <w:rPr>
          <w:rFonts w:ascii="Times New Roman" w:hAnsi="Times New Roman" w:cs="Times New Roman"/>
          <w:sz w:val="24"/>
          <w:szCs w:val="24"/>
        </w:rPr>
        <w:t>excessive antibody, chemiluminescence imaging was used for to visualize the expression level of FDX1.</w:t>
      </w:r>
    </w:p>
    <w:p w14:paraId="4A0ED6D9" w14:textId="77777777" w:rsidR="0024611D" w:rsidRPr="00833A1F" w:rsidRDefault="0024611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6C4243" w14:textId="0D383EEC" w:rsidR="006C3E92" w:rsidRPr="00833A1F" w:rsidRDefault="006C3E92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Drug distribution in vivo:</w:t>
      </w:r>
      <w:r w:rsidR="000F4A6A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C760F0" w:rsidRPr="00833A1F">
        <w:rPr>
          <w:rFonts w:ascii="Times New Roman" w:hAnsi="Times New Roman" w:cs="Times New Roman"/>
          <w:sz w:val="24"/>
          <w:szCs w:val="24"/>
        </w:rPr>
        <w:t>To determine the biodistribution of RC and PC in vivo, mice with 200 mm</w:t>
      </w:r>
      <w:r w:rsidR="00C760F0" w:rsidRPr="00833A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760F0" w:rsidRPr="00833A1F">
        <w:rPr>
          <w:rFonts w:ascii="Times New Roman" w:hAnsi="Times New Roman" w:cs="Times New Roman"/>
          <w:sz w:val="24"/>
          <w:szCs w:val="24"/>
        </w:rPr>
        <w:t xml:space="preserve"> tumors </w:t>
      </w:r>
      <w:r w:rsidR="00DA3DE6" w:rsidRPr="00833A1F">
        <w:rPr>
          <w:rFonts w:ascii="Times New Roman" w:hAnsi="Times New Roman" w:cs="Times New Roman"/>
          <w:sz w:val="24"/>
          <w:szCs w:val="24"/>
        </w:rPr>
        <w:t xml:space="preserve">were administrated with RC and PC respectively. </w:t>
      </w:r>
      <w:r w:rsidR="00A66FF4" w:rsidRPr="00833A1F">
        <w:rPr>
          <w:rFonts w:ascii="Times New Roman" w:hAnsi="Times New Roman" w:cs="Times New Roman"/>
          <w:sz w:val="24"/>
          <w:szCs w:val="24"/>
        </w:rPr>
        <w:t>After 24 h, mice were sacrificed. Main organs and tumors were harvested and digested with aqua regia. Cu content in each solution was measured using ICP-AES.</w:t>
      </w:r>
    </w:p>
    <w:p w14:paraId="7A8A4088" w14:textId="77777777" w:rsidR="0024611D" w:rsidRPr="00833A1F" w:rsidRDefault="0024611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2F0A5" w14:textId="43056B8B" w:rsidR="006C3E92" w:rsidRPr="00833A1F" w:rsidRDefault="006C3E92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 xml:space="preserve">Anti-tumor efficacy </w:t>
      </w:r>
      <w:r w:rsidR="009E2C56" w:rsidRPr="00833A1F">
        <w:rPr>
          <w:rFonts w:ascii="Times New Roman" w:hAnsi="Times New Roman" w:cs="Times New Roman"/>
          <w:sz w:val="24"/>
          <w:szCs w:val="24"/>
        </w:rPr>
        <w:t>in subcutaneous</w:t>
      </w:r>
      <w:r w:rsidR="00211CB4" w:rsidRPr="00833A1F">
        <w:rPr>
          <w:rFonts w:ascii="Times New Roman" w:hAnsi="Times New Roman" w:cs="Times New Roman" w:hint="eastAsia"/>
          <w:sz w:val="24"/>
          <w:szCs w:val="24"/>
        </w:rPr>
        <w:t>:</w:t>
      </w:r>
      <w:r w:rsidR="009E2C56" w:rsidRPr="00833A1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89299569"/>
      <w:r w:rsidR="000B305E" w:rsidRPr="00833A1F">
        <w:rPr>
          <w:rFonts w:ascii="Times New Roman" w:hAnsi="Times New Roman" w:cs="Times New Roman"/>
          <w:sz w:val="24"/>
          <w:szCs w:val="24"/>
        </w:rPr>
        <w:t>Animal experiments were conducted following the guidelines of the National Institutes of Health and approved by the Animal Ethics Committee of</w:t>
      </w:r>
      <w:r w:rsidR="00792213" w:rsidRPr="00833A1F">
        <w:rPr>
          <w:rFonts w:ascii="Times New Roman" w:hAnsi="Times New Roman" w:cs="Times New Roman" w:hint="eastAsia"/>
          <w:sz w:val="24"/>
          <w:szCs w:val="24"/>
        </w:rPr>
        <w:t xml:space="preserve"> Guangxi Medical University</w:t>
      </w:r>
      <w:r w:rsidR="009B09E1" w:rsidRPr="00833A1F">
        <w:rPr>
          <w:rFonts w:ascii="Times New Roman" w:hAnsi="Times New Roman" w:cs="Times New Roman" w:hint="eastAsia"/>
          <w:sz w:val="24"/>
          <w:szCs w:val="24"/>
        </w:rPr>
        <w:t xml:space="preserve"> (Approval number: </w:t>
      </w:r>
      <w:bookmarkStart w:id="5" w:name="_Hlk189487911"/>
      <w:r w:rsidR="009B09E1" w:rsidRPr="00833A1F">
        <w:rPr>
          <w:rFonts w:ascii="Times New Roman" w:hAnsi="Times New Roman" w:cs="Times New Roman" w:hint="eastAsia"/>
          <w:sz w:val="24"/>
          <w:szCs w:val="24"/>
        </w:rPr>
        <w:t>2023-</w:t>
      </w:r>
      <w:r w:rsidR="009B09E1" w:rsidRPr="00833A1F">
        <w:rPr>
          <w:rFonts w:ascii="Times New Roman" w:hAnsi="Times New Roman" w:cs="Times New Roman"/>
          <w:sz w:val="24"/>
          <w:szCs w:val="24"/>
        </w:rPr>
        <w:t>KY (</w:t>
      </w:r>
      <w:r w:rsidR="009B09E1" w:rsidRPr="00833A1F">
        <w:rPr>
          <w:rFonts w:ascii="Times New Roman" w:hAnsi="Times New Roman" w:cs="Times New Roman" w:hint="eastAsia"/>
          <w:sz w:val="24"/>
          <w:szCs w:val="24"/>
        </w:rPr>
        <w:t>0932)</w:t>
      </w:r>
      <w:bookmarkEnd w:id="5"/>
      <w:r w:rsidR="009B09E1" w:rsidRPr="00833A1F">
        <w:rPr>
          <w:rFonts w:ascii="Times New Roman" w:hAnsi="Times New Roman" w:cs="Times New Roman" w:hint="eastAsia"/>
          <w:sz w:val="24"/>
          <w:szCs w:val="24"/>
        </w:rPr>
        <w:t>)</w:t>
      </w:r>
      <w:r w:rsidR="00792213" w:rsidRPr="00833A1F"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Start w:id="6" w:name="_Hlk189299665"/>
      <w:bookmarkEnd w:id="4"/>
      <w:r w:rsidR="00A66FF4" w:rsidRPr="00833A1F">
        <w:rPr>
          <w:rFonts w:ascii="Times New Roman" w:hAnsi="Times New Roman" w:cs="Times New Roman"/>
          <w:sz w:val="24"/>
          <w:szCs w:val="24"/>
        </w:rPr>
        <w:t>10</w:t>
      </w:r>
      <w:r w:rsidR="00A66FF4" w:rsidRPr="00833A1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66FF4" w:rsidRPr="00833A1F">
        <w:rPr>
          <w:rFonts w:ascii="Times New Roman" w:hAnsi="Times New Roman" w:cs="Times New Roman"/>
          <w:sz w:val="24"/>
          <w:szCs w:val="24"/>
        </w:rPr>
        <w:t xml:space="preserve"> </w:t>
      </w:r>
      <w:r w:rsidR="00967368" w:rsidRPr="00833A1F">
        <w:rPr>
          <w:rFonts w:ascii="Times New Roman" w:hAnsi="Times New Roman" w:cs="Times New Roman"/>
          <w:sz w:val="24"/>
          <w:szCs w:val="24"/>
        </w:rPr>
        <w:t>4T1</w:t>
      </w:r>
      <w:r w:rsidR="00A66FF4" w:rsidRPr="00833A1F">
        <w:rPr>
          <w:rFonts w:ascii="Times New Roman" w:hAnsi="Times New Roman" w:cs="Times New Roman"/>
          <w:sz w:val="24"/>
          <w:szCs w:val="24"/>
        </w:rPr>
        <w:t xml:space="preserve"> cells was subcutaneously injected on the right lap of 6-week-old </w:t>
      </w:r>
      <w:r w:rsidR="00567C85" w:rsidRPr="00833A1F">
        <w:rPr>
          <w:rFonts w:ascii="Times New Roman" w:hAnsi="Times New Roman" w:cs="Times New Roman"/>
          <w:sz w:val="24"/>
          <w:szCs w:val="24"/>
        </w:rPr>
        <w:t>female BALB/c mice</w:t>
      </w:r>
      <w:r w:rsidR="00211CB4" w:rsidRPr="00833A1F">
        <w:rPr>
          <w:rFonts w:ascii="Times New Roman" w:hAnsi="Times New Roman" w:cs="Times New Roman" w:hint="eastAsia"/>
          <w:sz w:val="24"/>
          <w:szCs w:val="24"/>
        </w:rPr>
        <w:t xml:space="preserve"> to form </w:t>
      </w:r>
      <w:r w:rsidR="00D26217" w:rsidRPr="00833A1F">
        <w:rPr>
          <w:rFonts w:ascii="Times New Roman" w:hAnsi="Times New Roman" w:cs="Times New Roman" w:hint="eastAsia"/>
          <w:sz w:val="24"/>
          <w:szCs w:val="24"/>
        </w:rPr>
        <w:t>tumor models</w:t>
      </w:r>
      <w:bookmarkEnd w:id="6"/>
      <w:r w:rsidR="00567C85" w:rsidRPr="00833A1F">
        <w:rPr>
          <w:rFonts w:ascii="Times New Roman" w:hAnsi="Times New Roman" w:cs="Times New Roman"/>
          <w:sz w:val="24"/>
          <w:szCs w:val="24"/>
        </w:rPr>
        <w:t xml:space="preserve">. </w:t>
      </w:r>
      <w:r w:rsidR="000933A9" w:rsidRPr="00833A1F">
        <w:rPr>
          <w:rFonts w:ascii="Times New Roman" w:hAnsi="Times New Roman" w:cs="Times New Roman"/>
          <w:sz w:val="24"/>
          <w:szCs w:val="24"/>
        </w:rPr>
        <w:t>After tumor volume reached approximately 200 mm</w:t>
      </w:r>
      <w:r w:rsidR="000933A9" w:rsidRPr="00833A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33A9" w:rsidRPr="00833A1F">
        <w:rPr>
          <w:rFonts w:ascii="Times New Roman" w:hAnsi="Times New Roman" w:cs="Times New Roman"/>
          <w:sz w:val="24"/>
          <w:szCs w:val="24"/>
        </w:rPr>
        <w:t xml:space="preserve">, mice were divided into 5 groups and treated with PBS, RT, PC, RC+RT or PC+RT. </w:t>
      </w:r>
      <w:r w:rsidR="00EC77CB" w:rsidRPr="00833A1F">
        <w:rPr>
          <w:rFonts w:ascii="Times New Roman" w:hAnsi="Times New Roman" w:cs="Times New Roman"/>
          <w:sz w:val="24"/>
          <w:szCs w:val="24"/>
        </w:rPr>
        <w:t xml:space="preserve">Mice received 100 </w:t>
      </w:r>
      <w:r w:rsidR="009552E8" w:rsidRPr="00833A1F">
        <w:rPr>
          <w:rFonts w:ascii="Times New Roman" w:hAnsi="Times New Roman" w:cs="Times New Roman"/>
          <w:sz w:val="24"/>
          <w:szCs w:val="24"/>
        </w:rPr>
        <w:t>μ</w:t>
      </w:r>
      <w:r w:rsidR="00EC77CB" w:rsidRPr="00833A1F">
        <w:rPr>
          <w:rFonts w:ascii="Times New Roman" w:hAnsi="Times New Roman" w:cs="Times New Roman"/>
          <w:sz w:val="24"/>
          <w:szCs w:val="24"/>
        </w:rPr>
        <w:t xml:space="preserve">L RC or PC with Cu concentration of </w:t>
      </w:r>
      <w:r w:rsidR="001F6213" w:rsidRPr="00833A1F">
        <w:rPr>
          <w:rFonts w:ascii="Times New Roman" w:hAnsi="Times New Roman" w:cs="Times New Roman"/>
          <w:sz w:val="24"/>
          <w:szCs w:val="24"/>
        </w:rPr>
        <w:t>2</w:t>
      </w:r>
      <w:r w:rsidR="00EC77CB" w:rsidRPr="00833A1F">
        <w:rPr>
          <w:rFonts w:ascii="Times New Roman" w:hAnsi="Times New Roman" w:cs="Times New Roman"/>
          <w:sz w:val="24"/>
          <w:szCs w:val="24"/>
        </w:rPr>
        <w:t xml:space="preserve"> mM injection through tail vein. </w:t>
      </w:r>
      <w:r w:rsidR="001F6213" w:rsidRPr="00833A1F">
        <w:rPr>
          <w:rFonts w:ascii="Times New Roman" w:hAnsi="Times New Roman" w:cs="Times New Roman"/>
          <w:sz w:val="24"/>
          <w:szCs w:val="24"/>
        </w:rPr>
        <w:t xml:space="preserve">The ionization irradiation was delivered using a small animal accelerator </w:t>
      </w:r>
      <w:r w:rsidR="009552E8" w:rsidRPr="00833A1F">
        <w:rPr>
          <w:rFonts w:ascii="Times New Roman" w:hAnsi="Times New Roman" w:cs="Times New Roman"/>
          <w:sz w:val="24"/>
          <w:szCs w:val="24"/>
        </w:rPr>
        <w:t>at a dosage of 4 Gy.</w:t>
      </w:r>
      <w:r w:rsidR="008D2947" w:rsidRPr="00833A1F">
        <w:rPr>
          <w:rFonts w:ascii="Times New Roman" w:hAnsi="Times New Roman" w:cs="Times New Roman"/>
          <w:sz w:val="24"/>
          <w:szCs w:val="24"/>
        </w:rPr>
        <w:t xml:space="preserve"> Tumor volume and body weight in all groups was monitored </w:t>
      </w:r>
      <w:r w:rsidR="0097245C" w:rsidRPr="00833A1F">
        <w:rPr>
          <w:rFonts w:ascii="Times New Roman" w:hAnsi="Times New Roman" w:cs="Times New Roman"/>
          <w:sz w:val="24"/>
          <w:szCs w:val="24"/>
        </w:rPr>
        <w:t>every 3</w:t>
      </w:r>
      <w:r w:rsidR="0097245C" w:rsidRPr="00833A1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7245C" w:rsidRPr="00833A1F">
        <w:rPr>
          <w:rFonts w:ascii="Times New Roman" w:hAnsi="Times New Roman" w:cs="Times New Roman"/>
          <w:sz w:val="24"/>
          <w:szCs w:val="24"/>
        </w:rPr>
        <w:t xml:space="preserve"> day. All mice were sacrificed at day 18. Tumors were harvested for hematoxylin-eosin (H&amp;E) staining, immunohistochemical staining for LIAS and FDX1.</w:t>
      </w:r>
    </w:p>
    <w:p w14:paraId="21AE0AAC" w14:textId="2CDC4001" w:rsidR="004B04B5" w:rsidRPr="00833A1F" w:rsidRDefault="004B04B5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901FD6" w14:textId="64A30CD9" w:rsidR="004B04B5" w:rsidRPr="00833A1F" w:rsidRDefault="004B04B5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lastRenderedPageBreak/>
        <w:t xml:space="preserve">Statistical analysis: </w:t>
      </w:r>
      <w:r w:rsidR="0021676F" w:rsidRPr="00833A1F">
        <w:rPr>
          <w:rFonts w:ascii="Times New Roman" w:hAnsi="Times New Roman" w:cs="Times New Roman"/>
          <w:sz w:val="24"/>
          <w:szCs w:val="24"/>
        </w:rPr>
        <w:t>3 duplicates were cond</w:t>
      </w:r>
      <w:r w:rsidR="00D8209E" w:rsidRPr="00833A1F">
        <w:rPr>
          <w:rFonts w:ascii="Times New Roman" w:hAnsi="Times New Roman" w:cs="Times New Roman"/>
          <w:sz w:val="24"/>
          <w:szCs w:val="24"/>
        </w:rPr>
        <w:t xml:space="preserve">ucted for in vitro experiments and 5 duplicates were conducted for in vivo experiments. </w:t>
      </w:r>
      <w:r w:rsidR="0021676F" w:rsidRPr="00833A1F">
        <w:rPr>
          <w:rFonts w:ascii="Times New Roman" w:hAnsi="Times New Roman" w:cs="Times New Roman"/>
          <w:sz w:val="24"/>
          <w:szCs w:val="24"/>
        </w:rPr>
        <w:t xml:space="preserve">All data were shown as mean SD. statistical significance was displayed by two-sided unpaired </w:t>
      </w:r>
      <w:r w:rsidR="0021676F" w:rsidRPr="00833A1F">
        <w:rPr>
          <w:rFonts w:ascii="Times New Roman" w:hAnsi="Times New Roman" w:cs="Times New Roman"/>
          <w:i/>
          <w:iCs/>
          <w:sz w:val="24"/>
          <w:szCs w:val="24"/>
        </w:rPr>
        <w:t>Student’s</w:t>
      </w:r>
      <w:r w:rsidR="00BE2BC2" w:rsidRPr="00833A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676F" w:rsidRPr="00833A1F">
        <w:rPr>
          <w:rFonts w:ascii="Times New Roman" w:hAnsi="Times New Roman" w:cs="Times New Roman"/>
          <w:i/>
          <w:iCs/>
          <w:sz w:val="24"/>
          <w:szCs w:val="24"/>
        </w:rPr>
        <w:t>t test</w:t>
      </w:r>
      <w:r w:rsidR="0021676F" w:rsidRPr="00833A1F">
        <w:rPr>
          <w:rFonts w:ascii="Times New Roman" w:hAnsi="Times New Roman" w:cs="Times New Roman"/>
          <w:sz w:val="24"/>
          <w:szCs w:val="24"/>
        </w:rPr>
        <w:t>.</w:t>
      </w:r>
    </w:p>
    <w:p w14:paraId="69EA2074" w14:textId="55EBF980" w:rsidR="00B67D37" w:rsidRPr="00833A1F" w:rsidRDefault="00B67D37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F8AE6" w14:textId="09151C6E" w:rsidR="00B67D37" w:rsidRPr="00833A1F" w:rsidRDefault="00BE2BC2" w:rsidP="005221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9B98E4" wp14:editId="76A6E9A9">
            <wp:extent cx="2190631" cy="1700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01" cy="170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0F64" w14:textId="25899E0C" w:rsidR="00B67D37" w:rsidRPr="00833A1F" w:rsidRDefault="00B67D37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 xml:space="preserve">Figure S1. </w:t>
      </w:r>
      <w:r w:rsidR="00385958" w:rsidRPr="00833A1F">
        <w:rPr>
          <w:rFonts w:ascii="Times New Roman" w:hAnsi="Times New Roman" w:cs="Times New Roman"/>
          <w:sz w:val="24"/>
          <w:szCs w:val="24"/>
        </w:rPr>
        <w:t xml:space="preserve">Cell cytotoxicity </w:t>
      </w:r>
      <w:r w:rsidR="00EE07DA" w:rsidRPr="00833A1F">
        <w:rPr>
          <w:rFonts w:ascii="Times New Roman" w:hAnsi="Times New Roman" w:cs="Times New Roman"/>
          <w:sz w:val="24"/>
          <w:szCs w:val="24"/>
        </w:rPr>
        <w:t>on MCF-10A cells.</w:t>
      </w:r>
    </w:p>
    <w:p w14:paraId="2B80EBC2" w14:textId="426B828F" w:rsidR="00916A5D" w:rsidRPr="00833A1F" w:rsidRDefault="00916A5D" w:rsidP="00522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7C89BB" w14:textId="0FECF9C6" w:rsidR="00916A5D" w:rsidRPr="00833A1F" w:rsidRDefault="00916A5D" w:rsidP="00B316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1F">
        <w:rPr>
          <w:noProof/>
        </w:rPr>
        <w:drawing>
          <wp:inline distT="0" distB="0" distL="0" distR="0" wp14:anchorId="28B1C2D4" wp14:editId="5A8EB45E">
            <wp:extent cx="1765189" cy="1567852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59" cy="15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6EC50" w14:textId="1A012ABA" w:rsidR="00916A5D" w:rsidRPr="00833A1F" w:rsidRDefault="00916A5D" w:rsidP="00B31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A1F">
        <w:rPr>
          <w:rFonts w:ascii="Times New Roman" w:hAnsi="Times New Roman" w:cs="Times New Roman"/>
          <w:sz w:val="24"/>
          <w:szCs w:val="24"/>
        </w:rPr>
        <w:t>Figure S2. Quantification of γ-H</w:t>
      </w:r>
      <w:r w:rsidRPr="00833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3A1F">
        <w:rPr>
          <w:rFonts w:ascii="Times New Roman" w:hAnsi="Times New Roman" w:cs="Times New Roman"/>
          <w:sz w:val="24"/>
          <w:szCs w:val="24"/>
        </w:rPr>
        <w:t>AX fluorescence intensity.</w:t>
      </w:r>
    </w:p>
    <w:sectPr w:rsidR="00916A5D" w:rsidRPr="00833A1F" w:rsidSect="0037680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6548" w14:textId="77777777" w:rsidR="009360CA" w:rsidRDefault="009360CA" w:rsidP="00594D4D">
      <w:r>
        <w:separator/>
      </w:r>
    </w:p>
  </w:endnote>
  <w:endnote w:type="continuationSeparator" w:id="0">
    <w:p w14:paraId="0A5DD802" w14:textId="77777777" w:rsidR="009360CA" w:rsidRDefault="009360CA" w:rsidP="0059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587C" w14:textId="6029E60D" w:rsidR="00833A1F" w:rsidRDefault="00833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6B6C3F" wp14:editId="22DE70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0699858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07043" w14:textId="41AFB958" w:rsidR="00833A1F" w:rsidRPr="00833A1F" w:rsidRDefault="00833A1F" w:rsidP="00833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3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B6C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107043" w14:textId="41AFB958" w:rsidR="00833A1F" w:rsidRPr="00833A1F" w:rsidRDefault="00833A1F" w:rsidP="00833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3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8BF8" w14:textId="7788ADFF" w:rsidR="00833A1F" w:rsidRDefault="00833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810BD" wp14:editId="6101347A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21233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4AF45" w14:textId="5004E6AC" w:rsidR="00833A1F" w:rsidRPr="00833A1F" w:rsidRDefault="00833A1F" w:rsidP="00833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3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810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244AF45" w14:textId="5004E6AC" w:rsidR="00833A1F" w:rsidRPr="00833A1F" w:rsidRDefault="00833A1F" w:rsidP="00833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3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8112" w14:textId="2C4B855F" w:rsidR="00833A1F" w:rsidRDefault="00833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4869F9" wp14:editId="5A2BB1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839908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28774" w14:textId="55435717" w:rsidR="00833A1F" w:rsidRPr="00833A1F" w:rsidRDefault="00833A1F" w:rsidP="00833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3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869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AF28774" w14:textId="55435717" w:rsidR="00833A1F" w:rsidRPr="00833A1F" w:rsidRDefault="00833A1F" w:rsidP="00833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3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BDD1" w14:textId="77777777" w:rsidR="009360CA" w:rsidRDefault="009360CA" w:rsidP="00594D4D">
      <w:r>
        <w:separator/>
      </w:r>
    </w:p>
  </w:footnote>
  <w:footnote w:type="continuationSeparator" w:id="0">
    <w:p w14:paraId="56AC9141" w14:textId="77777777" w:rsidR="009360CA" w:rsidRDefault="009360CA" w:rsidP="0059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57"/>
    <w:rsid w:val="00000766"/>
    <w:rsid w:val="00012649"/>
    <w:rsid w:val="0004213C"/>
    <w:rsid w:val="000933A9"/>
    <w:rsid w:val="000B305E"/>
    <w:rsid w:val="000E3734"/>
    <w:rsid w:val="000F4A6A"/>
    <w:rsid w:val="00101766"/>
    <w:rsid w:val="001049C7"/>
    <w:rsid w:val="00106548"/>
    <w:rsid w:val="00106E2C"/>
    <w:rsid w:val="001214B7"/>
    <w:rsid w:val="0013238A"/>
    <w:rsid w:val="001353D7"/>
    <w:rsid w:val="001653AF"/>
    <w:rsid w:val="001916E9"/>
    <w:rsid w:val="001B547F"/>
    <w:rsid w:val="001D287E"/>
    <w:rsid w:val="001F6213"/>
    <w:rsid w:val="00211CB4"/>
    <w:rsid w:val="0021676F"/>
    <w:rsid w:val="00237B9E"/>
    <w:rsid w:val="0024611D"/>
    <w:rsid w:val="00287A5C"/>
    <w:rsid w:val="00290227"/>
    <w:rsid w:val="00290EF2"/>
    <w:rsid w:val="00373E2A"/>
    <w:rsid w:val="0037680B"/>
    <w:rsid w:val="00385887"/>
    <w:rsid w:val="00385958"/>
    <w:rsid w:val="00385F5A"/>
    <w:rsid w:val="003B1BE0"/>
    <w:rsid w:val="003B1E2B"/>
    <w:rsid w:val="004079CF"/>
    <w:rsid w:val="00410317"/>
    <w:rsid w:val="00434450"/>
    <w:rsid w:val="004374E2"/>
    <w:rsid w:val="004379FF"/>
    <w:rsid w:val="00450302"/>
    <w:rsid w:val="0047528F"/>
    <w:rsid w:val="004770D3"/>
    <w:rsid w:val="00490070"/>
    <w:rsid w:val="004A0AD5"/>
    <w:rsid w:val="004A7D01"/>
    <w:rsid w:val="004B04B5"/>
    <w:rsid w:val="004C1AB6"/>
    <w:rsid w:val="005221F3"/>
    <w:rsid w:val="00524434"/>
    <w:rsid w:val="005271D1"/>
    <w:rsid w:val="00530623"/>
    <w:rsid w:val="0053489D"/>
    <w:rsid w:val="00567C85"/>
    <w:rsid w:val="00573B0C"/>
    <w:rsid w:val="00594D4D"/>
    <w:rsid w:val="005B3ED5"/>
    <w:rsid w:val="005F408C"/>
    <w:rsid w:val="00610366"/>
    <w:rsid w:val="00615376"/>
    <w:rsid w:val="00622546"/>
    <w:rsid w:val="00643497"/>
    <w:rsid w:val="00644CAA"/>
    <w:rsid w:val="006962FB"/>
    <w:rsid w:val="006C3E92"/>
    <w:rsid w:val="006D3A23"/>
    <w:rsid w:val="007363BB"/>
    <w:rsid w:val="007430F3"/>
    <w:rsid w:val="0075230F"/>
    <w:rsid w:val="00792213"/>
    <w:rsid w:val="007D0CB9"/>
    <w:rsid w:val="007E13F5"/>
    <w:rsid w:val="007F4A66"/>
    <w:rsid w:val="00815331"/>
    <w:rsid w:val="00833A1F"/>
    <w:rsid w:val="0085569E"/>
    <w:rsid w:val="0086439D"/>
    <w:rsid w:val="00875086"/>
    <w:rsid w:val="00876C22"/>
    <w:rsid w:val="008A398D"/>
    <w:rsid w:val="008B1704"/>
    <w:rsid w:val="008D2947"/>
    <w:rsid w:val="008D7399"/>
    <w:rsid w:val="008E2EA1"/>
    <w:rsid w:val="008F2075"/>
    <w:rsid w:val="009161E9"/>
    <w:rsid w:val="00916A5D"/>
    <w:rsid w:val="009360CA"/>
    <w:rsid w:val="00952D4B"/>
    <w:rsid w:val="009552E8"/>
    <w:rsid w:val="0095685F"/>
    <w:rsid w:val="009655D5"/>
    <w:rsid w:val="00965698"/>
    <w:rsid w:val="00967368"/>
    <w:rsid w:val="0097245C"/>
    <w:rsid w:val="00985EC2"/>
    <w:rsid w:val="009A3154"/>
    <w:rsid w:val="009B09E1"/>
    <w:rsid w:val="009C460A"/>
    <w:rsid w:val="009E2C56"/>
    <w:rsid w:val="009E37EE"/>
    <w:rsid w:val="009E46D4"/>
    <w:rsid w:val="009F2B9D"/>
    <w:rsid w:val="00A00D58"/>
    <w:rsid w:val="00A0193F"/>
    <w:rsid w:val="00A05888"/>
    <w:rsid w:val="00A26DDB"/>
    <w:rsid w:val="00A3295D"/>
    <w:rsid w:val="00A5488E"/>
    <w:rsid w:val="00A66FF4"/>
    <w:rsid w:val="00A87113"/>
    <w:rsid w:val="00A950F4"/>
    <w:rsid w:val="00AC7C5E"/>
    <w:rsid w:val="00B31652"/>
    <w:rsid w:val="00B62D18"/>
    <w:rsid w:val="00B67D37"/>
    <w:rsid w:val="00B90EE5"/>
    <w:rsid w:val="00BC5C54"/>
    <w:rsid w:val="00BD6FDB"/>
    <w:rsid w:val="00BE2BC2"/>
    <w:rsid w:val="00C26357"/>
    <w:rsid w:val="00C27274"/>
    <w:rsid w:val="00C760F0"/>
    <w:rsid w:val="00C7619C"/>
    <w:rsid w:val="00C82D01"/>
    <w:rsid w:val="00C84B61"/>
    <w:rsid w:val="00CE22AC"/>
    <w:rsid w:val="00CF65C0"/>
    <w:rsid w:val="00CF7103"/>
    <w:rsid w:val="00D023B9"/>
    <w:rsid w:val="00D148FF"/>
    <w:rsid w:val="00D26217"/>
    <w:rsid w:val="00D356C4"/>
    <w:rsid w:val="00D35F6F"/>
    <w:rsid w:val="00D51DE2"/>
    <w:rsid w:val="00D57067"/>
    <w:rsid w:val="00D63CCD"/>
    <w:rsid w:val="00D738BF"/>
    <w:rsid w:val="00D8209E"/>
    <w:rsid w:val="00D84444"/>
    <w:rsid w:val="00DA3DE6"/>
    <w:rsid w:val="00DA558A"/>
    <w:rsid w:val="00DC528A"/>
    <w:rsid w:val="00DD3CBC"/>
    <w:rsid w:val="00E0421E"/>
    <w:rsid w:val="00E4379F"/>
    <w:rsid w:val="00E443E8"/>
    <w:rsid w:val="00EB7480"/>
    <w:rsid w:val="00EC77CB"/>
    <w:rsid w:val="00ED5585"/>
    <w:rsid w:val="00EE07DA"/>
    <w:rsid w:val="00F00AB3"/>
    <w:rsid w:val="00FA0F01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315D7"/>
  <w15:chartTrackingRefBased/>
  <w15:docId w15:val="{39B0E59C-BF0B-473F-99A5-6C651427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4D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4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4D4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4444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7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win</dc:creator>
  <cp:keywords/>
  <dc:description/>
  <cp:lastModifiedBy>Bartle, Claudia</cp:lastModifiedBy>
  <cp:revision>120</cp:revision>
  <dcterms:created xsi:type="dcterms:W3CDTF">2024-10-18T02:43:00Z</dcterms:created>
  <dcterms:modified xsi:type="dcterms:W3CDTF">2025-02-11T23:44:00Z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409c6368,6bb49c3c,4e51a3d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2025-02-11T23:44:54Z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5b82ec4a-ed0e-4497-8ce1-357efd93b15c</vt:lpwstr>
  </property>
  <property fmtid="{D5CDD505-2E9C-101B-9397-08002B2CF9AE}" pid="11" name="MSIP_Label_2bbab825-a111-45e4-86a1-18cee0005896_ContentBits">
    <vt:lpwstr>2</vt:lpwstr>
  </property>
</Properties>
</file>