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784506">
      <w:pPr>
        <w:pStyle w:val="13"/>
        <w:spacing w:line="240" w:lineRule="auto"/>
        <w:jc w:val="both"/>
        <w:rPr>
          <w:rFonts w:hint="default" w:ascii="Times New Roman" w:hAnsi="Times New Roman" w:cs="Times New Roman"/>
          <w:b w:val="0"/>
          <w:color w:val="auto"/>
        </w:rPr>
      </w:pPr>
      <w:bookmarkStart w:id="0" w:name="OLE_LINK21"/>
      <w:r>
        <w:rPr>
          <w:rFonts w:hint="default" w:ascii="Times New Roman" w:hAnsi="Times New Roman" w:cs="Times New Roman"/>
          <w:color w:val="auto"/>
        </w:rPr>
        <w:t>Supplementary Material</w:t>
      </w:r>
      <w:bookmarkEnd w:id="0"/>
    </w:p>
    <w:p w14:paraId="155CA0B7">
      <w:pPr>
        <w:pStyle w:val="2"/>
        <w:widowControl/>
        <w:spacing w:after="240" w:line="240" w:lineRule="auto"/>
        <w:jc w:val="both"/>
        <w:rPr>
          <w:rFonts w:hint="default" w:ascii="Times New Roman" w:hAnsi="Times New Roman" w:cs="Times New Roman"/>
          <w:b/>
          <w:color w:val="auto"/>
          <w:sz w:val="24"/>
          <w:szCs w:val="24"/>
          <w:lang w:val="en-US" w:eastAsia="zh-CN"/>
        </w:rPr>
      </w:pPr>
      <w:r>
        <w:rPr>
          <w:rFonts w:hint="default" w:ascii="Times New Roman" w:hAnsi="Times New Roman" w:cs="Times New Roman" w:eastAsiaTheme="minorHAnsi"/>
          <w:color w:val="auto"/>
          <w:kern w:val="0"/>
          <w:sz w:val="24"/>
          <w:szCs w:val="24"/>
          <w:lang w:val="en-US" w:eastAsia="en-US"/>
        </w:rPr>
        <w:t>Supplemental material and methods</w:t>
      </w:r>
    </w:p>
    <w:p w14:paraId="4BF31476">
      <w:pPr>
        <w:widowControl/>
        <w:numPr>
          <w:ilvl w:val="1"/>
          <w:numId w:val="2"/>
        </w:numPr>
        <w:spacing w:before="0" w:beforeAutospacing="0" w:after="0" w:afterAutospacing="0" w:line="240" w:lineRule="auto"/>
        <w:jc w:val="left"/>
        <w:rPr>
          <w:rFonts w:ascii="Times New Roman" w:hAnsi="Times New Roman" w:cs="Times New Roman" w:eastAsiaTheme="minorHAnsi"/>
          <w:b/>
          <w:bCs w:val="0"/>
          <w:color w:val="auto"/>
          <w:kern w:val="0"/>
          <w:sz w:val="24"/>
          <w:lang w:eastAsia="en-US"/>
        </w:rPr>
      </w:pPr>
      <w:r>
        <w:rPr>
          <w:rFonts w:ascii="Times New Roman" w:hAnsi="Times New Roman" w:cs="Times New Roman" w:eastAsiaTheme="minorHAnsi"/>
          <w:b/>
          <w:bCs w:val="0"/>
          <w:color w:val="auto"/>
          <w:kern w:val="0"/>
          <w:sz w:val="24"/>
          <w:lang w:eastAsia="en-US"/>
        </w:rPr>
        <w:t>Baseline examination</w:t>
      </w:r>
    </w:p>
    <w:p w14:paraId="3562EC0C">
      <w:pPr>
        <w:widowControl/>
        <w:numPr>
          <w:ilvl w:val="-1"/>
          <w:numId w:val="0"/>
        </w:numPr>
        <w:spacing w:before="0" w:beforeAutospacing="0" w:after="0" w:afterAutospacing="0" w:line="240" w:lineRule="auto"/>
        <w:jc w:val="left"/>
        <w:rPr>
          <w:rFonts w:hint="default" w:ascii="Times New Roman" w:hAnsi="Times New Roman" w:cs="Times New Roman" w:eastAsiaTheme="minorHAnsi"/>
          <w:b/>
          <w:color w:val="auto"/>
          <w:kern w:val="0"/>
          <w:sz w:val="24"/>
          <w:szCs w:val="24"/>
          <w:lang w:val="en-US" w:eastAsia="en-US"/>
        </w:rPr>
      </w:pPr>
    </w:p>
    <w:p w14:paraId="7E69C8EA">
      <w:pPr>
        <w:widowControl w:val="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Anthropometric assessments were conducted by trained nursing staff. Height and weight measurements were obtained using standardized protocols, ensuring accuracy to 0.1 cm and 0.1 kg, respectively. Waist circumference (WC) was determined at the level midway between the lower border of the last palpable rib and the top of the iliac crest, with participants standing and feet positioned together. Measurements were taken at the end of a normal expiration, with two readings recorded for each participant. The average of the two closest readings was utilized for analysis.</w:t>
      </w:r>
    </w:p>
    <w:p w14:paraId="148D85E8">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Current smoking status was defined based on a history of smoking at least 100 cigarettes in one's lifetime and current smoking habits. Alcohol consumption was assessed through inquiries about the types of alcoholic beverages consumed, the frequency of weekly alcohol intake, and the typical quantity consumed per occasion. Individuals reporting weekly alcohol intake exceeding 140 g for men and 70 g for women were classified as having excessive alcohol consumption</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b w:val="0"/>
          <w:i w:val="0"/>
          <w:color w:val="auto"/>
          <w:kern w:val="0"/>
          <w:sz w:val="24"/>
          <w:szCs w:val="24"/>
          <w:u w:val="none"/>
          <w:lang w:val="en-US" w:eastAsia="zh-CN" w:bidi="ar"/>
        </w:rPr>
        <w:fldChar w:fldCharType="begin"/>
      </w:r>
      <w:r>
        <w:rPr>
          <w:rFonts w:hint="default" w:ascii="Times New Roman" w:hAnsi="Times New Roman" w:eastAsia="宋体" w:cs="Times New Roman"/>
          <w:b w:val="0"/>
          <w:i w:val="0"/>
          <w:color w:val="auto"/>
          <w:kern w:val="0"/>
          <w:sz w:val="24"/>
          <w:szCs w:val="24"/>
          <w:u w:val="none"/>
          <w:lang w:val="en-US" w:eastAsia="zh-CN" w:bidi="ar"/>
        </w:rPr>
        <w:instrText xml:space="preserve"> ADDIN  ADDIN KYMRREF{296F6E91-7588-4BFC-9600-0188C6363551}471 </w:instrText>
      </w:r>
      <w:r>
        <w:rPr>
          <w:rFonts w:hint="default" w:ascii="Times New Roman" w:hAnsi="Times New Roman" w:eastAsia="宋体" w:cs="Times New Roman"/>
          <w:b w:val="0"/>
          <w:i w:val="0"/>
          <w:color w:val="auto"/>
          <w:kern w:val="0"/>
          <w:sz w:val="24"/>
          <w:szCs w:val="24"/>
          <w:u w:val="none"/>
          <w:lang w:val="en-US" w:eastAsia="zh-CN" w:bidi="ar"/>
        </w:rPr>
        <w:fldChar w:fldCharType="separate"/>
      </w:r>
      <w:r>
        <w:rPr>
          <w:rFonts w:hint="eastAsia" w:ascii="Times New Roman" w:hAnsi="Times New Roman" w:eastAsia="宋体" w:cs="Times New Roman"/>
          <w:b w:val="0"/>
          <w:i w:val="0"/>
          <w:color w:val="auto"/>
          <w:kern w:val="0"/>
          <w:sz w:val="24"/>
          <w:szCs w:val="24"/>
          <w:u w:val="none"/>
          <w:vertAlign w:val="superscript"/>
          <w:lang w:val="en-US" w:eastAsia="zh-CN" w:bidi="ar"/>
        </w:rPr>
        <w:t>[1]</w:t>
      </w:r>
      <w:r>
        <w:rPr>
          <w:rFonts w:hint="default" w:ascii="Times New Roman" w:hAnsi="Times New Roman" w:eastAsia="宋体" w:cs="Times New Roman"/>
          <w:b w:val="0"/>
          <w:i w:val="0"/>
          <w:color w:val="auto"/>
          <w:kern w:val="0"/>
          <w:sz w:val="24"/>
          <w:szCs w:val="24"/>
          <w:u w:val="none"/>
          <w:lang w:val="en-US" w:eastAsia="zh-CN" w:bidi="ar"/>
        </w:rPr>
        <w:fldChar w:fldCharType="end"/>
      </w:r>
      <w:r>
        <w:rPr>
          <w:rFonts w:hint="default" w:ascii="Times New Roman" w:hAnsi="Times New Roman" w:eastAsia="宋体" w:cs="Times New Roman"/>
          <w:color w:val="auto"/>
          <w:kern w:val="0"/>
          <w:sz w:val="24"/>
          <w:szCs w:val="24"/>
          <w:lang w:val="en-US" w:eastAsia="zh-CN" w:bidi="ar"/>
        </w:rPr>
        <w:t>.</w:t>
      </w:r>
    </w:p>
    <w:p w14:paraId="550C20EE">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Blood pressure measurements were obtained using a mercury sphygmomanometer following a period of at least 10 minutes of quiet rest. Multiple readings were taken, and the average values were recorded for systolic and diastolic blood pressure. All biochemical analyses were conducted on blood samples collected after an overnight fast.</w:t>
      </w:r>
    </w:p>
    <w:p w14:paraId="5785F9D9">
      <w:pPr>
        <w:keepNext w:val="0"/>
        <w:keepLines w:val="0"/>
        <w:widowControl/>
        <w:suppressLineNumbers w:val="0"/>
        <w:spacing w:before="100" w:beforeAutospacing="1" w:after="100" w:afterAutospacing="1"/>
        <w:jc w:val="both"/>
        <w:rPr>
          <w:rFonts w:hint="default" w:ascii="Times New Roman" w:hAnsi="Times New Roman" w:eastAsia="宋体" w:cs="Times New Roman"/>
          <w:color w:val="auto"/>
          <w:kern w:val="0"/>
          <w:sz w:val="24"/>
          <w:szCs w:val="24"/>
          <w:lang w:val="en-US" w:eastAsia="en-US" w:bidi="ar"/>
        </w:rPr>
      </w:pPr>
      <w:r>
        <w:rPr>
          <w:rFonts w:hint="default" w:ascii="Times New Roman" w:hAnsi="Times New Roman" w:cs="Times New Roman" w:eastAsiaTheme="minorHAnsi"/>
          <w:b/>
          <w:color w:val="auto"/>
          <w:kern w:val="0"/>
          <w:sz w:val="24"/>
          <w:szCs w:val="24"/>
          <w:lang w:val="en-US" w:eastAsia="zh-CN"/>
        </w:rPr>
        <w:t xml:space="preserve">1.2 </w:t>
      </w:r>
      <w:r>
        <w:rPr>
          <w:rFonts w:hint="default" w:ascii="Times New Roman" w:hAnsi="Times New Roman" w:cs="Times New Roman" w:eastAsiaTheme="minorHAnsi"/>
          <w:b/>
          <w:color w:val="auto"/>
          <w:kern w:val="0"/>
          <w:sz w:val="24"/>
          <w:szCs w:val="24"/>
          <w:lang w:val="en-US" w:eastAsia="en-US"/>
        </w:rPr>
        <w:t>Definition</w:t>
      </w:r>
      <w:bookmarkStart w:id="1" w:name="OLE_LINK15"/>
    </w:p>
    <w:p w14:paraId="07613EAC">
      <w:pPr>
        <w:keepNext w:val="0"/>
        <w:keepLines w:val="0"/>
        <w:widowControl/>
        <w:suppressLineNumbers w:val="0"/>
        <w:spacing w:line="240" w:lineRule="auto"/>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Body mass index (BMI) was calculated as the weight in kilograms divided by the square of the height in meters. Hypertension was diagnosed based on self-reported history of hypertension, current use of antihypertensive medications, or systolic blood pressure (SBP) of 140 mmHg or higher and/or diastolic blood pressure (DBP) of 90 mmHg or higher, recorded on at least three consecutive occasions. Diabetes mellitus (DM) was identified by fasting serum glucose levels of 7.0 mmol/L or higher, 2-hour serum glucose levels of 11.1 mmol/L or higher following an oral glucose tolerance test, or the current use of hypoglycemic agents or insulin. Dyslipidemia was determined by self-reported history of dyslipidemia and/or treatment with lipid-lowering medications. Coronary artery disease (CAD) was diagnosed based on the patient's self-reported history of myocardial infarction, percutaneous coronary intervention, or coronary artery bypass grafting.</w:t>
      </w:r>
    </w:p>
    <w:p w14:paraId="376A0DCF">
      <w:pPr>
        <w:keepNext w:val="0"/>
        <w:keepLines w:val="0"/>
        <w:widowControl/>
        <w:suppressLineNumbers w:val="0"/>
        <w:spacing w:line="240" w:lineRule="auto"/>
        <w:ind w:firstLine="240" w:firstLineChars="100"/>
        <w:jc w:val="both"/>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bidi="ar"/>
        </w:rPr>
        <w:t>Advanced liver fibrosis was defined by a Nonalcoholic Fatty Liver Disease (NAFLD) Fibrosis Score (NFS) of 0.676 or higher, or a Fibrosis-4 (FIB-4) score greater than 2.67 at baseline. Participants were excluded if they had an NFS less than -1.455 (less than 0.12 if aged 65 years or older) or a FIB-4 score less than 1.3 (less than 2.0 if aged 65 years or older)</w:t>
      </w:r>
      <w:r>
        <w:rPr>
          <w:rFonts w:hint="eastAsia" w:ascii="Times New Roman" w:hAnsi="Times New Roman" w:eastAsia="宋体" w:cs="Times New Roman"/>
          <w:color w:val="auto"/>
          <w:kern w:val="0"/>
          <w:sz w:val="24"/>
          <w:szCs w:val="24"/>
          <w:lang w:val="en-US" w:eastAsia="zh-CN" w:bidi="ar"/>
        </w:rPr>
        <w:t xml:space="preserve"> </w:t>
      </w:r>
      <w:r>
        <w:rPr>
          <w:rFonts w:hint="default" w:ascii="Calibri" w:hAnsi="Calibri" w:cs="Calibri"/>
          <w:b w:val="0"/>
          <w:i w:val="0"/>
          <w:color w:val="auto"/>
          <w:sz w:val="21"/>
          <w:u w:val="none"/>
        </w:rPr>
        <w:fldChar w:fldCharType="begin"/>
      </w:r>
      <w:r>
        <w:rPr>
          <w:rFonts w:hint="default" w:ascii="Calibri" w:hAnsi="Calibri" w:cs="Calibri"/>
          <w:b w:val="0"/>
          <w:i w:val="0"/>
          <w:color w:val="auto"/>
          <w:sz w:val="21"/>
          <w:u w:val="none"/>
        </w:rPr>
        <w:instrText xml:space="preserve"> ADDIN  ADDIN KYMRREF{296F6E91-7588-4BFC-9600-0188C6363551}472 </w:instrText>
      </w:r>
      <w:r>
        <w:rPr>
          <w:rFonts w:hint="default" w:ascii="Calibri" w:hAnsi="Calibri" w:cs="Calibri"/>
          <w:b w:val="0"/>
          <w:i w:val="0"/>
          <w:color w:val="auto"/>
          <w:sz w:val="21"/>
          <w:u w:val="none"/>
        </w:rPr>
        <w:fldChar w:fldCharType="separate"/>
      </w:r>
      <w:r>
        <w:rPr>
          <w:rFonts w:hint="eastAsia" w:ascii="Times New Roman" w:hAnsi="Calibri" w:eastAsia="宋体" w:cs="Calibri"/>
          <w:b w:val="0"/>
          <w:i w:val="0"/>
          <w:color w:val="auto"/>
          <w:sz w:val="24"/>
          <w:u w:val="none"/>
          <w:vertAlign w:val="superscript"/>
          <w:lang w:eastAsia="zh-CN"/>
        </w:rPr>
        <w:t>[2]</w:t>
      </w:r>
      <w:r>
        <w:rPr>
          <w:rFonts w:hint="default" w:ascii="Calibri" w:hAnsi="Calibri" w:cs="Calibri"/>
          <w:b w:val="0"/>
          <w:i w:val="0"/>
          <w:color w:val="auto"/>
          <w:sz w:val="21"/>
          <w:u w:val="none"/>
        </w:rPr>
        <w:fldChar w:fldCharType="end"/>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The NFS and FIB-4 scores were selected to identify participants with liver fibrosis due to their superior predictive accuracy compared to other scoring systems for the presence of liver fibrosis</w:t>
      </w:r>
      <w:r>
        <w:rPr>
          <w:rFonts w:hint="eastAsia" w:ascii="Times New Roman" w:hAnsi="Times New Roman" w:eastAsia="宋体" w:cs="Times New Roman"/>
          <w:color w:val="auto"/>
          <w:kern w:val="0"/>
          <w:sz w:val="24"/>
          <w:szCs w:val="24"/>
          <w:lang w:val="en-US" w:eastAsia="zh-CN" w:bidi="ar"/>
        </w:rPr>
        <w:t xml:space="preserve"> </w:t>
      </w:r>
      <w:r>
        <w:rPr>
          <w:rFonts w:hint="default" w:ascii="Calibri" w:hAnsi="Calibri" w:cs="Calibri"/>
          <w:b w:val="0"/>
          <w:i w:val="0"/>
          <w:color w:val="auto"/>
          <w:sz w:val="21"/>
          <w:u w:val="none"/>
        </w:rPr>
        <w:fldChar w:fldCharType="begin"/>
      </w:r>
      <w:r>
        <w:rPr>
          <w:rFonts w:hint="default" w:ascii="Calibri" w:hAnsi="Calibri" w:cs="Calibri"/>
          <w:b w:val="0"/>
          <w:i w:val="0"/>
          <w:color w:val="auto"/>
          <w:sz w:val="21"/>
          <w:u w:val="none"/>
        </w:rPr>
        <w:instrText xml:space="preserve"> ADDIN  ADDIN KYMRREF{296F6E91-7588-4BFC-9600-0188C6363551}473 </w:instrText>
      </w:r>
      <w:r>
        <w:rPr>
          <w:rFonts w:hint="default" w:ascii="Calibri" w:hAnsi="Calibri" w:cs="Calibri"/>
          <w:b w:val="0"/>
          <w:i w:val="0"/>
          <w:color w:val="auto"/>
          <w:sz w:val="21"/>
          <w:u w:val="none"/>
        </w:rPr>
        <w:fldChar w:fldCharType="separate"/>
      </w:r>
      <w:r>
        <w:rPr>
          <w:rFonts w:hint="eastAsia" w:ascii="Times New Roman" w:hAnsi="Calibri" w:eastAsia="宋体" w:cs="Calibri"/>
          <w:b w:val="0"/>
          <w:i w:val="0"/>
          <w:color w:val="auto"/>
          <w:sz w:val="24"/>
          <w:u w:val="none"/>
          <w:vertAlign w:val="superscript"/>
          <w:lang w:eastAsia="zh-CN"/>
        </w:rPr>
        <w:t>[3]</w:t>
      </w:r>
      <w:r>
        <w:rPr>
          <w:rFonts w:hint="default" w:ascii="Calibri" w:hAnsi="Calibri" w:cs="Calibri"/>
          <w:b w:val="0"/>
          <w:i w:val="0"/>
          <w:color w:val="auto"/>
          <w:sz w:val="21"/>
          <w:u w:val="none"/>
        </w:rPr>
        <w:fldChar w:fldCharType="end"/>
      </w:r>
      <w:r>
        <w:rPr>
          <w:rFonts w:hint="default" w:ascii="Times New Roman" w:hAnsi="Times New Roman" w:eastAsia="宋体" w:cs="Times New Roman"/>
          <w:color w:val="auto"/>
          <w:kern w:val="0"/>
          <w:sz w:val="24"/>
          <w:szCs w:val="24"/>
          <w:lang w:val="en-US" w:eastAsia="zh-CN" w:bidi="ar"/>
        </w:rPr>
        <w:t>.</w:t>
      </w:r>
    </w:p>
    <w:bookmarkEnd w:id="1"/>
    <w:p w14:paraId="0417B68C">
      <w:pPr>
        <w:widowControl/>
        <w:spacing w:before="100" w:beforeAutospacing="1" w:after="100" w:afterAutospacing="1" w:line="240" w:lineRule="auto"/>
        <w:jc w:val="both"/>
        <w:rPr>
          <w:rFonts w:hint="default" w:ascii="Times New Roman" w:hAnsi="Times New Roman" w:cs="Times New Roman" w:eastAsiaTheme="minorHAnsi"/>
          <w:b/>
          <w:color w:val="auto"/>
          <w:kern w:val="0"/>
          <w:sz w:val="24"/>
          <w:szCs w:val="24"/>
          <w:lang w:val="en-GB" w:eastAsia="en-GB"/>
        </w:rPr>
      </w:pPr>
      <w:r>
        <w:rPr>
          <w:rFonts w:hint="default" w:ascii="Times New Roman" w:hAnsi="Times New Roman" w:cs="Times New Roman" w:eastAsiaTheme="minorHAnsi"/>
          <w:b/>
          <w:color w:val="auto"/>
          <w:kern w:val="0"/>
          <w:sz w:val="24"/>
          <w:szCs w:val="24"/>
          <w:lang w:val="en-US" w:eastAsia="zh-CN"/>
        </w:rPr>
        <w:t>1.3 D</w:t>
      </w:r>
      <w:r>
        <w:rPr>
          <w:rFonts w:hint="default" w:ascii="Times New Roman" w:hAnsi="Times New Roman" w:cs="Times New Roman" w:eastAsiaTheme="minorHAnsi"/>
          <w:b/>
          <w:color w:val="auto"/>
          <w:kern w:val="0"/>
          <w:sz w:val="24"/>
          <w:szCs w:val="24"/>
          <w:lang w:eastAsia="en-US"/>
        </w:rPr>
        <w:t>etails of the statistical analyses</w:t>
      </w:r>
    </w:p>
    <w:p w14:paraId="51BC15A0">
      <w:pPr>
        <w:widowControl w:val="0"/>
        <w:jc w:val="both"/>
        <w:rPr>
          <w:rFonts w:hint="default" w:ascii="Times New Roman" w:hAnsi="Times New Roman" w:eastAsia="宋体" w:cs="Times New Roman"/>
          <w:color w:val="auto"/>
          <w:kern w:val="0"/>
          <w:sz w:val="24"/>
          <w:szCs w:val="24"/>
          <w:lang w:val="en-US" w:eastAsia="zh-CN" w:bidi="ar"/>
        </w:rPr>
      </w:pPr>
      <w:bookmarkStart w:id="2" w:name="OLE_LINK35"/>
      <w:bookmarkStart w:id="3" w:name="OLE_LINK36"/>
      <w:bookmarkStart w:id="4" w:name="OLE_LINK22"/>
      <w:r>
        <w:rPr>
          <w:rFonts w:hint="default" w:ascii="Times New Roman" w:hAnsi="Times New Roman" w:eastAsia="宋体" w:cs="Times New Roman"/>
          <w:color w:val="auto"/>
          <w:kern w:val="0"/>
          <w:sz w:val="24"/>
          <w:szCs w:val="24"/>
          <w:lang w:val="en-US" w:eastAsia="zh-CN" w:bidi="ar"/>
        </w:rPr>
        <w:t>To address missing data, we implemented nonparametric imputation using the missForest procedure in R. This method leverages a random forest algorithm to predict missing values based on the remaining variables in the dataset. The model's performance was assessed through internally cross-validated error estimation.</w:t>
      </w:r>
    </w:p>
    <w:p w14:paraId="2E4B4BFD">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Clinical and demographic characteristics were summarized using appropriate statistical measures, including proportions for categorical variables, means with standard deviations (SD) for normally distributed continuous variables, and medians with interquartile ranges (IQR) for continuous variables exhibiting skewed distributions. To assess differences in characteristics across various patient subgroups, we employed the chi-square test for categorical variables. For continuous variables with normal distributions, one-way analysis of variance (ANOVA) was utilized, whereas the Kruskal-Wallis test was applied for those with skewed distributions.</w:t>
      </w:r>
    </w:p>
    <w:bookmarkEnd w:id="2"/>
    <w:bookmarkEnd w:id="3"/>
    <w:p w14:paraId="3D5DDB34">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bookmarkStart w:id="5" w:name="OLE_LINK38"/>
      <w:r>
        <w:rPr>
          <w:rFonts w:hint="default" w:ascii="Times New Roman" w:hAnsi="Times New Roman" w:eastAsia="宋体" w:cs="Times New Roman"/>
          <w:color w:val="auto"/>
          <w:kern w:val="0"/>
          <w:sz w:val="24"/>
          <w:szCs w:val="24"/>
          <w:lang w:val="en-US" w:eastAsia="zh-CN" w:bidi="ar"/>
        </w:rPr>
        <w:t>To assess multicollinearity in the regression models, we utilized the variance inflation factor (VIF). Variables exhibiting a VIF of 10 or higher were excluded from the analysis (Figure S1). This threshold helps to mitigate the impact of multicollinearity on the stability and interpretability of the regression coefficients.</w:t>
      </w:r>
    </w:p>
    <w:p w14:paraId="637A08E1">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Subsequently, we employed multivariable logistic regression models to investigate the association between inflammatory biomarkers and the prevalence of metabolic associated fatty liver disease (MAFLD). The models were structured as follows:</w:t>
      </w:r>
    </w:p>
    <w:p w14:paraId="19AFC014">
      <w:pPr>
        <w:widowControl w:val="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Model 1: Unadjusted (univariate analysis) to provide an initial assessment of the relationship between each biomarker and MAFLD.</w:t>
      </w:r>
    </w:p>
    <w:p w14:paraId="23BBF8D3">
      <w:pPr>
        <w:widowControl w:val="0"/>
        <w:jc w:val="both"/>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 xml:space="preserve">- Model 2: </w:t>
      </w:r>
      <w:r>
        <w:rPr>
          <w:rFonts w:hint="default" w:ascii="Times New Roman" w:hAnsi="Times New Roman" w:cs="Times New Roman"/>
          <w:b w:val="0"/>
          <w:bCs w:val="0"/>
          <w:color w:val="auto"/>
          <w:sz w:val="24"/>
          <w:szCs w:val="24"/>
          <w:lang w:val="en-US" w:eastAsia="zh-CN"/>
        </w:rPr>
        <w:t>Adjusted for age, sex, smoking status,</w:t>
      </w:r>
      <w:r>
        <w:rPr>
          <w:rFonts w:hint="eastAsia" w:ascii="Times New Roman" w:hAnsi="Times New Roman" w:cs="Times New Roman"/>
          <w:b w:val="0"/>
          <w:bCs w:val="0"/>
          <w:color w:val="auto"/>
          <w:sz w:val="24"/>
          <w:szCs w:val="24"/>
          <w:lang w:val="en-US" w:eastAsia="zh-CN"/>
        </w:rPr>
        <w:t xml:space="preserve"> </w:t>
      </w:r>
      <w:r>
        <w:rPr>
          <w:rFonts w:hint="default" w:ascii="Times New Roman" w:hAnsi="Times New Roman" w:cs="Times New Roman"/>
          <w:b w:val="0"/>
          <w:bCs w:val="0"/>
          <w:color w:val="auto"/>
          <w:sz w:val="24"/>
          <w:szCs w:val="24"/>
          <w:lang w:val="en-US" w:eastAsia="zh-CN"/>
        </w:rPr>
        <w:t>alcohol consumption, and</w:t>
      </w:r>
      <w:r>
        <w:rPr>
          <w:rFonts w:hint="eastAsia" w:ascii="Times New Roman" w:hAnsi="Times New Roman" w:cs="Times New Roman"/>
          <w:b w:val="0"/>
          <w:bCs w:val="0"/>
          <w:color w:val="auto"/>
          <w:sz w:val="24"/>
          <w:szCs w:val="24"/>
          <w:lang w:val="en-US" w:eastAsia="zh-CN"/>
        </w:rPr>
        <w:t xml:space="preserve"> d</w:t>
      </w:r>
      <w:r>
        <w:rPr>
          <w:rFonts w:hint="default" w:ascii="Times New Roman" w:hAnsi="Times New Roman" w:cs="Times New Roman"/>
          <w:b w:val="0"/>
          <w:bCs w:val="0"/>
          <w:color w:val="auto"/>
          <w:sz w:val="24"/>
          <w:szCs w:val="24"/>
          <w:lang w:val="en-US" w:eastAsia="zh-CN"/>
        </w:rPr>
        <w:t>uration of hypertension.</w:t>
      </w:r>
    </w:p>
    <w:p w14:paraId="3BDBD19B">
      <w:pPr>
        <w:widowControl w:val="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 Model 3: Further adjusted for systolic blood pressure, diastolic blood pressure, body mass index, waist circumference, diabetes mellitus, dyslipidemia, and </w:t>
      </w:r>
      <w:r>
        <w:rPr>
          <w:rFonts w:hint="eastAsia" w:ascii="Times New Roman" w:hAnsi="Times New Roman" w:eastAsia="宋体" w:cs="Times New Roman"/>
          <w:color w:val="auto"/>
          <w:kern w:val="0"/>
          <w:sz w:val="24"/>
          <w:szCs w:val="24"/>
          <w:lang w:val="en-US" w:eastAsia="zh-CN" w:bidi="ar"/>
        </w:rPr>
        <w:t>CAD</w:t>
      </w:r>
      <w:r>
        <w:rPr>
          <w:rFonts w:hint="default" w:ascii="Times New Roman" w:hAnsi="Times New Roman" w:eastAsia="宋体" w:cs="Times New Roman"/>
          <w:color w:val="auto"/>
          <w:kern w:val="0"/>
          <w:sz w:val="24"/>
          <w:szCs w:val="24"/>
          <w:lang w:val="en-US" w:eastAsia="zh-CN" w:bidi="ar"/>
        </w:rPr>
        <w:t xml:space="preserve"> to account for additional clinical factors that may influence the relationship.</w:t>
      </w:r>
    </w:p>
    <w:p w14:paraId="3745FACE">
      <w:pPr>
        <w:widowControl w:val="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Model 4: Built upon Model 3 by incorporating additional biochemical markers, including aspartate aminotransferase (AST)/alanine aminotransferase (ALT), gamma-glutamyltransferase (GGT), serum creatinine (Scr), uric acid (UA), total cholesterol, triglyceride, high-density lipoprotein cholesterol (HDL-C), low-density lipoprotein cholesterol (LDL-C), fasing blood glucose, glycated hemoglobin (HbA1c), high-sensitivity C-reactive protein (hs-CRP), and triglyceride glucose (TyG) index.</w:t>
      </w:r>
    </w:p>
    <w:p w14:paraId="4523879C">
      <w:pPr>
        <w:widowControl w:val="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Model 5: Extended Model 4 by including the use of antidiabetic medications, lipid-lowering agents, and antihypertensive drugs to control for the potential effects of pharmacological interventions on the outcomes.</w:t>
      </w:r>
    </w:p>
    <w:p w14:paraId="3E36329C">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For each model, we calculated the odds ratio (OR) and the corresponding 95% confidence interval (CI) to quantify the strength and precision of the associations. The p-value for trend was determined by treating quartiles of the inflammatory biomarkers as a continuous variable within each model.</w:t>
      </w:r>
    </w:p>
    <w:p w14:paraId="021294FE">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To further explore the dose-response relationship between the inflammatory biomarkers and the prevalence of MAFLD, we employed a generalized additive model (GAM). This approach allowed us to assess the nonlinear relationship and identify potential threshold effects by focusing on the smoothed curve fitting.</w:t>
      </w:r>
    </w:p>
    <w:bookmarkEnd w:id="5"/>
    <w:p w14:paraId="220DF014">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bookmarkStart w:id="6" w:name="OLE_LINK16"/>
      <w:r>
        <w:rPr>
          <w:rFonts w:hint="default" w:ascii="Times New Roman" w:hAnsi="Times New Roman" w:eastAsia="宋体" w:cs="Times New Roman"/>
          <w:color w:val="auto"/>
          <w:kern w:val="0"/>
          <w:sz w:val="24"/>
          <w:szCs w:val="24"/>
          <w:lang w:val="en-US" w:eastAsia="zh-CN" w:bidi="ar"/>
        </w:rPr>
        <w:t xml:space="preserve">To ensure the robustness of our findings, we performed a series of sensitivity analyses to assess the stability of our results under different conditions. First, we conducted a sensitivity analysis to evaluate the impact of missing data by repeating the preliminary analysis after excluding subjects with incomplete covariate information at baseline. This approach allowed us to assess the potential bias that missing data might introduce into our estimates. Next, to verify the stability of the observed association between inflammatory biomarkers and the prevalence of MAFLD, we conducted an analysis excluding outliers. Specifically, we removed participants whose inflammatory biomarker values were more than three SD from the mean (either less than -3SD or more than +3SD). This criterion was applied to minimize the influence of extreme values on our analytical outcomes. Third, to assess the influence of alcohol abuse, we repeated the main analysis after excluding participants with a history of alcohol abuse at baseline. This step was taken to determine whether alcohol abuse could confound the relationship between inflammatory biomarkers and MAFLD. Furthermore, to evaluate the impact of severe liver fibrosis, we conducted the primary analysis again after excluding participants with evidence of severe liver fibrosis at baseline. This exclusion was necessary to understand the potential confounding effect of advanced liver disease on the observed associations. Finally, we calculated E-values to assess the robustness of our primary outcome to the presence of unmeasured confounders. The E-value provides an estimate of the minimum strength of association that an unmeasured confounder would need to have with both the exposure and outcome to fully explain away the observed association. This metric offers a valuable perspective on the potential impact of unmeasured variables on our study findings. All sensitivity analyses were conducted using the same statistical models and assumptions as the primary analysis to ensure consistency and comparability of results. </w:t>
      </w:r>
    </w:p>
    <w:p w14:paraId="07D09F74">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In this stratified analysis, we aimed to identify potential effect modifiers of the association between inflammatory biomarkers and the prevalence of MAFLD. The analysis incorporated the following covariates: sex (male, female), age (&lt;60 years, ≥60 years), current smoking status (yes, no), current alcohol consumption status (yes, no), presence of diabetes mellitus (yes, no), presence of dyslipidemia (yes, no), and presence of CAD (yes, no). To assess heterogeneity across subgroups, we employed logistic regression models. The results are graphically represented in forest plots, which facilitate the visualization of the effect estimates and their confidence intervals across different strata. Interactions between subgroups and inflammatory biomarkers were statistically evaluated using likelihood ratio tests, allowing us to determine whether the association between inflammatory biomarkers and MAFLD risk varied significantly across the subgroups defined by the covariates.</w:t>
      </w:r>
    </w:p>
    <w:bookmarkEnd w:id="6"/>
    <w:p w14:paraId="052C357B">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In this study, we assessed the diagnostic accuracy of multiple biomarkers for the identification of MAFLD. We constructed receiver operating characteristic (ROC) curves for the following biomarkers: the aggregate index of systemic inflammation (AISI), systemic inflammatory response index (SIRI), systemic immune inflammation index (SII), neutrophil to lymphocyte ratio (NLR), platelet to lymphocyte ratio (PLR), and monocyte to lymphocyte ratio (MLR). For each biomarker, we calculated the area under the ROC curve (AUC), which quantifies the test's discriminatory ability to distinguish between individuals with and without MAFLD. Furthermore, we determined the sensitivities, specificities, positive predictive values, and negative predictive values to evaluate the predictive performance of these indices in diagnosing MAFLD.</w:t>
      </w:r>
    </w:p>
    <w:p w14:paraId="0356B660">
      <w:pPr>
        <w:widowControl w:val="0"/>
        <w:ind w:firstLine="240" w:firstLineChars="1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We also conducted a clinical decision curve analysis (DCA) to assess the net benefit of various biomarkers in predicting MAFLD at different risk thresholds. The DCA curves, which plot threshold probabilities on the x-axis against standardized net benefits on the y-axis, were utilized to gauge the performance of the models. These benefits were calculated from the trade-off between true positive rates (benefits) and false positive rates (costs). The analysis compared the DCA curves with two null strategies: treating all patients ("All" line) and treating none ("None" line), thereby evaluating the net benefit of the models over passive or universal treatment approaches. This method offers a comprehensive evaluation of the clinical applicability and decision-making impact of the predictive models.</w:t>
      </w:r>
    </w:p>
    <w:p w14:paraId="4498B824">
      <w:pPr>
        <w:widowControl w:val="0"/>
        <w:ind w:firstLine="240" w:firstLineChars="100"/>
        <w:jc w:val="both"/>
        <w:rPr>
          <w:rFonts w:hint="default" w:ascii="Times New Roman" w:hAnsi="Times New Roman" w:eastAsia="宋体" w:cs="Times New Roman"/>
          <w:color w:val="auto"/>
          <w:kern w:val="0"/>
          <w:sz w:val="24"/>
          <w:szCs w:val="24"/>
          <w:lang w:val="en-GB" w:eastAsia="en-GB" w:bidi="ar"/>
        </w:rPr>
      </w:pPr>
      <w:r>
        <w:rPr>
          <w:rFonts w:hint="default" w:ascii="Times New Roman" w:hAnsi="Times New Roman" w:eastAsia="宋体" w:cs="Times New Roman"/>
          <w:color w:val="auto"/>
          <w:kern w:val="0"/>
          <w:sz w:val="24"/>
          <w:szCs w:val="24"/>
          <w:lang w:val="en-US" w:eastAsia="zh-CN" w:bidi="ar"/>
        </w:rPr>
        <w:t>The statistical analyses were performed using R software, version 4.1.1 (R Foundation for Statistical Computing), with statistical significance defined as a 2-sided P value less than 0.05.</w:t>
      </w:r>
    </w:p>
    <w:bookmarkEnd w:id="4"/>
    <w:p w14:paraId="3F558536">
      <w:pPr>
        <w:rPr>
          <w:color w:val="auto"/>
        </w:rPr>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lnNumType w:countBy="1" w:restart="continuous"/>
          <w:cols w:space="425" w:num="1"/>
          <w:docGrid w:type="lines" w:linePitch="312" w:charSpace="0"/>
        </w:sectPr>
      </w:pPr>
      <w:bookmarkStart w:id="11" w:name="_GoBack"/>
      <w:bookmarkEnd w:id="11"/>
    </w:p>
    <w:p w14:paraId="35999115">
      <w:pPr>
        <w:pStyle w:val="2"/>
        <w:spacing w:line="240" w:lineRule="auto"/>
        <w:jc w:val="both"/>
        <w:rPr>
          <w:b/>
          <w:bCs/>
          <w:color w:val="auto"/>
        </w:rPr>
      </w:pPr>
      <w:r>
        <w:rPr>
          <w:rFonts w:hint="default" w:ascii="Times New Roman" w:hAnsi="Times New Roman" w:cs="Times New Roman"/>
          <w:b/>
          <w:bCs/>
          <w:color w:val="auto"/>
          <w:sz w:val="24"/>
          <w:szCs w:val="24"/>
        </w:rPr>
        <w:t>Supplementary Tables</w:t>
      </w:r>
    </w:p>
    <w:p w14:paraId="1F08A82B">
      <w:pPr>
        <w:spacing w:before="240" w:line="240" w:lineRule="auto"/>
        <w:jc w:val="both"/>
        <w:rPr>
          <w:color w:val="auto"/>
        </w:rPr>
      </w:pPr>
      <w:bookmarkStart w:id="7" w:name="OLE_LINK13"/>
      <w:r>
        <w:rPr>
          <w:rFonts w:hint="default" w:ascii="Times New Roman" w:hAnsi="Times New Roman" w:cs="Times New Roman"/>
          <w:b/>
          <w:bCs/>
          <w:color w:val="auto"/>
          <w:sz w:val="24"/>
          <w:szCs w:val="24"/>
        </w:rPr>
        <w:t>Table S</w:t>
      </w:r>
      <w:bookmarkEnd w:id="7"/>
      <w:r>
        <w:rPr>
          <w:rFonts w:hint="eastAsia" w:ascii="Times New Roman" w:hAnsi="Times New Roman" w:cs="Times New Roman"/>
          <w:b/>
          <w:bCs/>
          <w:color w:val="auto"/>
          <w:sz w:val="24"/>
          <w:szCs w:val="24"/>
          <w:lang w:val="en-US" w:eastAsia="zh-CN"/>
        </w:rPr>
        <w:t>1</w:t>
      </w:r>
      <w:r>
        <w:rPr>
          <w:rFonts w:hint="default" w:ascii="Times New Roman" w:hAnsi="Times New Roman" w:cs="Times New Roman"/>
          <w:color w:val="auto"/>
          <w:sz w:val="24"/>
          <w:szCs w:val="24"/>
        </w:rPr>
        <w:t xml:space="preserve">. </w:t>
      </w:r>
      <w:bookmarkStart w:id="8" w:name="OLE_LINK6"/>
      <w:r>
        <w:rPr>
          <w:rFonts w:hint="default" w:ascii="Times New Roman" w:hAnsi="Times New Roman" w:cs="Times New Roman"/>
          <w:color w:val="auto"/>
          <w:sz w:val="24"/>
          <w:szCs w:val="24"/>
          <w:highlight w:val="none"/>
        </w:rPr>
        <w:t>Sensitivity analysis excludes participants</w:t>
      </w:r>
      <w:bookmarkEnd w:id="8"/>
      <w:r>
        <w:rPr>
          <w:rFonts w:hint="default" w:ascii="Times New Roman" w:hAnsi="Times New Roman" w:cs="Times New Roman"/>
          <w:color w:val="auto"/>
          <w:sz w:val="24"/>
          <w:szCs w:val="24"/>
          <w:highlight w:val="none"/>
        </w:rPr>
        <w:t xml:space="preserve"> with any missing values</w:t>
      </w:r>
      <w:r>
        <w:rPr>
          <w:rFonts w:hint="default" w:ascii="Times New Roman" w:hAnsi="Times New Roman" w:cs="Times New Roman"/>
          <w:color w:val="auto"/>
          <w:sz w:val="24"/>
          <w:szCs w:val="24"/>
        </w:rPr>
        <w:t>.</w:t>
      </w:r>
    </w:p>
    <w:tbl>
      <w:tblPr>
        <w:tblStyle w:val="8"/>
        <w:tblW w:w="0" w:type="auto"/>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50"/>
        <w:gridCol w:w="2400"/>
        <w:gridCol w:w="2236"/>
        <w:gridCol w:w="2039"/>
        <w:gridCol w:w="1962"/>
        <w:gridCol w:w="2249"/>
      </w:tblGrid>
      <w:tr w14:paraId="20D87DE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jc w:val="center"/>
        </w:trPr>
        <w:tc>
          <w:tcPr>
            <w:tcW w:w="2950" w:type="dxa"/>
            <w:vMerge w:val="restart"/>
            <w:shd w:val="clear" w:color="auto" w:fill="auto"/>
            <w:noWrap/>
            <w:vAlign w:val="center"/>
          </w:tcPr>
          <w:p w14:paraId="348741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Exposure</w:t>
            </w:r>
          </w:p>
        </w:tc>
        <w:tc>
          <w:tcPr>
            <w:tcW w:w="2400" w:type="dxa"/>
            <w:shd w:val="clear" w:color="auto" w:fill="auto"/>
            <w:noWrap/>
            <w:vAlign w:val="center"/>
          </w:tcPr>
          <w:p w14:paraId="6284135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1</w:t>
            </w:r>
          </w:p>
        </w:tc>
        <w:tc>
          <w:tcPr>
            <w:tcW w:w="2236" w:type="dxa"/>
            <w:shd w:val="clear" w:color="auto" w:fill="auto"/>
            <w:noWrap/>
            <w:vAlign w:val="center"/>
          </w:tcPr>
          <w:p w14:paraId="7E0897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2</w:t>
            </w:r>
          </w:p>
        </w:tc>
        <w:tc>
          <w:tcPr>
            <w:tcW w:w="2039" w:type="dxa"/>
            <w:shd w:val="clear" w:color="auto" w:fill="auto"/>
            <w:noWrap/>
            <w:vAlign w:val="center"/>
          </w:tcPr>
          <w:p w14:paraId="12A2EF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3</w:t>
            </w:r>
          </w:p>
        </w:tc>
        <w:tc>
          <w:tcPr>
            <w:tcW w:w="1962" w:type="dxa"/>
            <w:shd w:val="clear" w:color="auto" w:fill="auto"/>
            <w:noWrap/>
            <w:vAlign w:val="center"/>
          </w:tcPr>
          <w:p w14:paraId="67008A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4</w:t>
            </w:r>
          </w:p>
        </w:tc>
        <w:tc>
          <w:tcPr>
            <w:tcW w:w="2249" w:type="dxa"/>
            <w:shd w:val="clear" w:color="auto" w:fill="auto"/>
            <w:noWrap/>
            <w:vAlign w:val="center"/>
          </w:tcPr>
          <w:p w14:paraId="664849E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5</w:t>
            </w:r>
          </w:p>
        </w:tc>
      </w:tr>
      <w:tr w14:paraId="17971A8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vMerge w:val="continue"/>
            <w:tcBorders>
              <w:bottom w:val="single" w:color="000000" w:sz="12" w:space="0"/>
            </w:tcBorders>
            <w:shd w:val="clear" w:color="auto" w:fill="auto"/>
            <w:noWrap/>
            <w:vAlign w:val="center"/>
          </w:tcPr>
          <w:p w14:paraId="2A6DE3E9">
            <w:pPr>
              <w:spacing w:line="240" w:lineRule="auto"/>
              <w:jc w:val="center"/>
              <w:rPr>
                <w:rFonts w:hint="default" w:ascii="Times New Roman" w:hAnsi="Times New Roman" w:eastAsia="宋体" w:cs="Times New Roman"/>
                <w:i w:val="0"/>
                <w:iCs w:val="0"/>
                <w:color w:val="auto"/>
                <w:sz w:val="24"/>
                <w:szCs w:val="24"/>
                <w:u w:val="none"/>
              </w:rPr>
            </w:pPr>
          </w:p>
        </w:tc>
        <w:tc>
          <w:tcPr>
            <w:tcW w:w="2400" w:type="dxa"/>
            <w:tcBorders>
              <w:bottom w:val="single" w:color="000000" w:sz="12" w:space="0"/>
            </w:tcBorders>
            <w:shd w:val="clear" w:color="auto" w:fill="auto"/>
            <w:noWrap/>
            <w:vAlign w:val="center"/>
          </w:tcPr>
          <w:p w14:paraId="4ED13CE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c>
          <w:tcPr>
            <w:tcW w:w="2236" w:type="dxa"/>
            <w:tcBorders>
              <w:bottom w:val="single" w:color="000000" w:sz="12" w:space="0"/>
            </w:tcBorders>
            <w:shd w:val="clear" w:color="auto" w:fill="auto"/>
            <w:noWrap/>
            <w:vAlign w:val="center"/>
          </w:tcPr>
          <w:p w14:paraId="144548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c>
          <w:tcPr>
            <w:tcW w:w="2039" w:type="dxa"/>
            <w:tcBorders>
              <w:bottom w:val="single" w:color="000000" w:sz="12" w:space="0"/>
            </w:tcBorders>
            <w:shd w:val="clear" w:color="auto" w:fill="auto"/>
            <w:noWrap/>
            <w:vAlign w:val="center"/>
          </w:tcPr>
          <w:p w14:paraId="23D682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c>
          <w:tcPr>
            <w:tcW w:w="1962" w:type="dxa"/>
            <w:tcBorders>
              <w:bottom w:val="single" w:color="000000" w:sz="12" w:space="0"/>
            </w:tcBorders>
            <w:shd w:val="clear" w:color="auto" w:fill="auto"/>
            <w:noWrap/>
            <w:vAlign w:val="center"/>
          </w:tcPr>
          <w:p w14:paraId="7D7F59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c>
          <w:tcPr>
            <w:tcW w:w="2249" w:type="dxa"/>
            <w:tcBorders>
              <w:bottom w:val="single" w:color="000000" w:sz="12" w:space="0"/>
            </w:tcBorders>
            <w:shd w:val="clear" w:color="auto" w:fill="auto"/>
            <w:noWrap/>
            <w:vAlign w:val="center"/>
          </w:tcPr>
          <w:p w14:paraId="1EB4B6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r>
      <w:tr w14:paraId="28D12B6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jc w:val="center"/>
        </w:trPr>
        <w:tc>
          <w:tcPr>
            <w:tcW w:w="2950" w:type="dxa"/>
            <w:tcBorders>
              <w:top w:val="single" w:color="000000" w:sz="12" w:space="0"/>
              <w:tl2br w:val="nil"/>
              <w:tr2bl w:val="nil"/>
            </w:tcBorders>
            <w:shd w:val="clear" w:color="auto" w:fill="auto"/>
            <w:noWrap/>
            <w:vAlign w:val="center"/>
          </w:tcPr>
          <w:p w14:paraId="0C2230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AISI (per SD increase)</w:t>
            </w:r>
          </w:p>
        </w:tc>
        <w:tc>
          <w:tcPr>
            <w:tcW w:w="2400" w:type="dxa"/>
            <w:tcBorders>
              <w:top w:val="single" w:color="000000" w:sz="12" w:space="0"/>
              <w:tl2br w:val="nil"/>
              <w:tr2bl w:val="nil"/>
            </w:tcBorders>
            <w:shd w:val="clear" w:color="auto" w:fill="auto"/>
            <w:noWrap/>
            <w:vAlign w:val="center"/>
          </w:tcPr>
          <w:p w14:paraId="75233A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1.63 (1.59, 1.67)</w:t>
            </w:r>
          </w:p>
        </w:tc>
        <w:tc>
          <w:tcPr>
            <w:tcW w:w="2236" w:type="dxa"/>
            <w:tcBorders>
              <w:top w:val="single" w:color="000000" w:sz="12" w:space="0"/>
              <w:tl2br w:val="nil"/>
              <w:tr2bl w:val="nil"/>
            </w:tcBorders>
            <w:shd w:val="clear" w:color="auto" w:fill="auto"/>
            <w:noWrap/>
            <w:vAlign w:val="center"/>
          </w:tcPr>
          <w:p w14:paraId="48A927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1.63 (1.59, 1.67)</w:t>
            </w:r>
          </w:p>
        </w:tc>
        <w:tc>
          <w:tcPr>
            <w:tcW w:w="2039" w:type="dxa"/>
            <w:tcBorders>
              <w:top w:val="single" w:color="000000" w:sz="12" w:space="0"/>
              <w:tl2br w:val="nil"/>
              <w:tr2bl w:val="nil"/>
            </w:tcBorders>
            <w:shd w:val="clear" w:color="auto" w:fill="auto"/>
            <w:noWrap/>
            <w:vAlign w:val="center"/>
          </w:tcPr>
          <w:p w14:paraId="31F35C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1.63 (1.59, 1.67)</w:t>
            </w:r>
          </w:p>
        </w:tc>
        <w:tc>
          <w:tcPr>
            <w:tcW w:w="1962" w:type="dxa"/>
            <w:tcBorders>
              <w:top w:val="single" w:color="000000" w:sz="12" w:space="0"/>
              <w:tl2br w:val="nil"/>
              <w:tr2bl w:val="nil"/>
            </w:tcBorders>
            <w:shd w:val="clear" w:color="auto" w:fill="auto"/>
            <w:noWrap/>
            <w:vAlign w:val="center"/>
          </w:tcPr>
          <w:p w14:paraId="636589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1.63 (1.59, 1.67)</w:t>
            </w:r>
          </w:p>
        </w:tc>
        <w:tc>
          <w:tcPr>
            <w:tcW w:w="2249" w:type="dxa"/>
            <w:tcBorders>
              <w:top w:val="single" w:color="000000" w:sz="12" w:space="0"/>
              <w:tl2br w:val="nil"/>
              <w:tr2bl w:val="nil"/>
            </w:tcBorders>
            <w:shd w:val="clear" w:color="auto" w:fill="auto"/>
            <w:noWrap/>
            <w:vAlign w:val="center"/>
          </w:tcPr>
          <w:p w14:paraId="1F3BACB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1.64 (1.60, 1.68)</w:t>
            </w:r>
          </w:p>
        </w:tc>
      </w:tr>
      <w:tr w14:paraId="4A4AE24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1578470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AISI quartiles</w:t>
            </w:r>
          </w:p>
        </w:tc>
        <w:tc>
          <w:tcPr>
            <w:tcW w:w="2400" w:type="dxa"/>
            <w:tcBorders>
              <w:tl2br w:val="nil"/>
              <w:tr2bl w:val="nil"/>
            </w:tcBorders>
            <w:shd w:val="clear" w:color="auto" w:fill="auto"/>
            <w:noWrap/>
            <w:vAlign w:val="center"/>
          </w:tcPr>
          <w:p w14:paraId="7A2ED3D7">
            <w:pPr>
              <w:spacing w:line="240" w:lineRule="auto"/>
              <w:jc w:val="center"/>
              <w:rPr>
                <w:rFonts w:hint="eastAsia" w:ascii="宋体" w:hAnsi="宋体" w:eastAsia="宋体" w:cs="宋体"/>
                <w:i w:val="0"/>
                <w:iCs w:val="0"/>
                <w:color w:val="auto"/>
                <w:sz w:val="24"/>
                <w:szCs w:val="24"/>
                <w:u w:val="none"/>
              </w:rPr>
            </w:pPr>
          </w:p>
        </w:tc>
        <w:tc>
          <w:tcPr>
            <w:tcW w:w="2236" w:type="dxa"/>
            <w:tcBorders>
              <w:tl2br w:val="nil"/>
              <w:tr2bl w:val="nil"/>
            </w:tcBorders>
            <w:shd w:val="clear" w:color="auto" w:fill="auto"/>
            <w:noWrap/>
            <w:vAlign w:val="center"/>
          </w:tcPr>
          <w:p w14:paraId="34848AE8">
            <w:pPr>
              <w:spacing w:line="240" w:lineRule="auto"/>
              <w:jc w:val="center"/>
              <w:rPr>
                <w:rFonts w:hint="eastAsia" w:ascii="宋体" w:hAnsi="宋体" w:eastAsia="宋体" w:cs="宋体"/>
                <w:i w:val="0"/>
                <w:iCs w:val="0"/>
                <w:color w:val="auto"/>
                <w:sz w:val="24"/>
                <w:szCs w:val="24"/>
                <w:u w:val="none"/>
              </w:rPr>
            </w:pPr>
          </w:p>
        </w:tc>
        <w:tc>
          <w:tcPr>
            <w:tcW w:w="2039" w:type="dxa"/>
            <w:tcBorders>
              <w:tl2br w:val="nil"/>
              <w:tr2bl w:val="nil"/>
            </w:tcBorders>
            <w:shd w:val="clear" w:color="auto" w:fill="auto"/>
            <w:noWrap/>
            <w:vAlign w:val="center"/>
          </w:tcPr>
          <w:p w14:paraId="1D7EB1BE">
            <w:pPr>
              <w:spacing w:line="240" w:lineRule="auto"/>
              <w:jc w:val="center"/>
              <w:rPr>
                <w:rFonts w:hint="eastAsia" w:ascii="宋体" w:hAnsi="宋体" w:eastAsia="宋体" w:cs="宋体"/>
                <w:i w:val="0"/>
                <w:iCs w:val="0"/>
                <w:color w:val="auto"/>
                <w:sz w:val="24"/>
                <w:szCs w:val="24"/>
                <w:u w:val="none"/>
              </w:rPr>
            </w:pPr>
          </w:p>
        </w:tc>
        <w:tc>
          <w:tcPr>
            <w:tcW w:w="1962" w:type="dxa"/>
            <w:tcBorders>
              <w:tl2br w:val="nil"/>
              <w:tr2bl w:val="nil"/>
            </w:tcBorders>
            <w:shd w:val="clear" w:color="auto" w:fill="auto"/>
            <w:noWrap/>
            <w:vAlign w:val="center"/>
          </w:tcPr>
          <w:p w14:paraId="2D9CD515">
            <w:pPr>
              <w:spacing w:line="240" w:lineRule="auto"/>
              <w:jc w:val="center"/>
              <w:rPr>
                <w:rFonts w:hint="eastAsia" w:ascii="宋体" w:hAnsi="宋体" w:eastAsia="宋体" w:cs="宋体"/>
                <w:i w:val="0"/>
                <w:iCs w:val="0"/>
                <w:color w:val="auto"/>
                <w:sz w:val="24"/>
                <w:szCs w:val="24"/>
                <w:u w:val="none"/>
              </w:rPr>
            </w:pPr>
          </w:p>
        </w:tc>
        <w:tc>
          <w:tcPr>
            <w:tcW w:w="2249" w:type="dxa"/>
            <w:tcBorders>
              <w:tl2br w:val="nil"/>
              <w:tr2bl w:val="nil"/>
            </w:tcBorders>
            <w:shd w:val="clear" w:color="auto" w:fill="auto"/>
            <w:noWrap/>
            <w:vAlign w:val="center"/>
          </w:tcPr>
          <w:p w14:paraId="4349286A">
            <w:pPr>
              <w:spacing w:line="240" w:lineRule="auto"/>
              <w:jc w:val="center"/>
              <w:rPr>
                <w:rFonts w:hint="eastAsia" w:ascii="宋体" w:hAnsi="宋体" w:eastAsia="宋体" w:cs="宋体"/>
                <w:i w:val="0"/>
                <w:iCs w:val="0"/>
                <w:color w:val="auto"/>
                <w:sz w:val="24"/>
                <w:szCs w:val="24"/>
                <w:u w:val="none"/>
              </w:rPr>
            </w:pPr>
          </w:p>
        </w:tc>
      </w:tr>
      <w:tr w14:paraId="095B847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528FF0A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(&lt;121.91)</w:t>
            </w:r>
          </w:p>
        </w:tc>
        <w:tc>
          <w:tcPr>
            <w:tcW w:w="2400" w:type="dxa"/>
            <w:tcBorders>
              <w:tl2br w:val="nil"/>
              <w:tr2bl w:val="nil"/>
            </w:tcBorders>
            <w:shd w:val="clear" w:color="auto" w:fill="auto"/>
            <w:noWrap/>
            <w:vAlign w:val="center"/>
          </w:tcPr>
          <w:p w14:paraId="68363E7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36" w:type="dxa"/>
            <w:tcBorders>
              <w:tl2br w:val="nil"/>
              <w:tr2bl w:val="nil"/>
            </w:tcBorders>
            <w:shd w:val="clear" w:color="auto" w:fill="auto"/>
            <w:noWrap/>
            <w:vAlign w:val="center"/>
          </w:tcPr>
          <w:p w14:paraId="6F1AEF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039" w:type="dxa"/>
            <w:tcBorders>
              <w:tl2br w:val="nil"/>
              <w:tr2bl w:val="nil"/>
            </w:tcBorders>
            <w:shd w:val="clear" w:color="auto" w:fill="auto"/>
            <w:noWrap/>
            <w:vAlign w:val="center"/>
          </w:tcPr>
          <w:p w14:paraId="646569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1962" w:type="dxa"/>
            <w:tcBorders>
              <w:tl2br w:val="nil"/>
              <w:tr2bl w:val="nil"/>
            </w:tcBorders>
            <w:shd w:val="clear" w:color="auto" w:fill="auto"/>
            <w:noWrap/>
            <w:vAlign w:val="center"/>
          </w:tcPr>
          <w:p w14:paraId="18AE887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49" w:type="dxa"/>
            <w:tcBorders>
              <w:tl2br w:val="nil"/>
              <w:tr2bl w:val="nil"/>
            </w:tcBorders>
            <w:shd w:val="clear" w:color="auto" w:fill="auto"/>
            <w:noWrap/>
            <w:vAlign w:val="center"/>
          </w:tcPr>
          <w:p w14:paraId="7C860D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6EC4067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4954AB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(121.91-185.83)</w:t>
            </w:r>
          </w:p>
        </w:tc>
        <w:tc>
          <w:tcPr>
            <w:tcW w:w="2400" w:type="dxa"/>
            <w:tcBorders>
              <w:tl2br w:val="nil"/>
              <w:tr2bl w:val="nil"/>
            </w:tcBorders>
            <w:shd w:val="clear" w:color="auto" w:fill="auto"/>
            <w:noWrap/>
            <w:vAlign w:val="center"/>
          </w:tcPr>
          <w:p w14:paraId="0E473F8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(1.15, 1.30)</w:t>
            </w:r>
          </w:p>
        </w:tc>
        <w:tc>
          <w:tcPr>
            <w:tcW w:w="2236" w:type="dxa"/>
            <w:tcBorders>
              <w:tl2br w:val="nil"/>
              <w:tr2bl w:val="nil"/>
            </w:tcBorders>
            <w:shd w:val="clear" w:color="auto" w:fill="auto"/>
            <w:noWrap/>
            <w:vAlign w:val="center"/>
          </w:tcPr>
          <w:p w14:paraId="3CA016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(1.15, 1.30)</w:t>
            </w:r>
          </w:p>
        </w:tc>
        <w:tc>
          <w:tcPr>
            <w:tcW w:w="2039" w:type="dxa"/>
            <w:tcBorders>
              <w:tl2br w:val="nil"/>
              <w:tr2bl w:val="nil"/>
            </w:tcBorders>
            <w:shd w:val="clear" w:color="auto" w:fill="auto"/>
            <w:noWrap/>
            <w:vAlign w:val="center"/>
          </w:tcPr>
          <w:p w14:paraId="027362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(1.15, 1.30)</w:t>
            </w:r>
          </w:p>
        </w:tc>
        <w:tc>
          <w:tcPr>
            <w:tcW w:w="1962" w:type="dxa"/>
            <w:tcBorders>
              <w:tl2br w:val="nil"/>
              <w:tr2bl w:val="nil"/>
            </w:tcBorders>
            <w:shd w:val="clear" w:color="auto" w:fill="auto"/>
            <w:noWrap/>
            <w:vAlign w:val="center"/>
          </w:tcPr>
          <w:p w14:paraId="1C83F81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(1.15, 1.30)</w:t>
            </w:r>
          </w:p>
        </w:tc>
        <w:tc>
          <w:tcPr>
            <w:tcW w:w="2249" w:type="dxa"/>
            <w:tcBorders>
              <w:tl2br w:val="nil"/>
              <w:tr2bl w:val="nil"/>
            </w:tcBorders>
            <w:shd w:val="clear" w:color="auto" w:fill="auto"/>
            <w:noWrap/>
            <w:vAlign w:val="center"/>
          </w:tcPr>
          <w:p w14:paraId="12B7840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(1.15, 1.30)</w:t>
            </w:r>
          </w:p>
        </w:tc>
      </w:tr>
      <w:tr w14:paraId="2BDE7B5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1AD679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(185.83-279.52)</w:t>
            </w:r>
          </w:p>
        </w:tc>
        <w:tc>
          <w:tcPr>
            <w:tcW w:w="2400" w:type="dxa"/>
            <w:tcBorders>
              <w:tl2br w:val="nil"/>
              <w:tr2bl w:val="nil"/>
            </w:tcBorders>
            <w:shd w:val="clear" w:color="auto" w:fill="auto"/>
            <w:noWrap/>
            <w:vAlign w:val="center"/>
          </w:tcPr>
          <w:p w14:paraId="7AA1883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2.09 (1.97, 2.22)</w:t>
            </w:r>
          </w:p>
        </w:tc>
        <w:tc>
          <w:tcPr>
            <w:tcW w:w="2236" w:type="dxa"/>
            <w:tcBorders>
              <w:tl2br w:val="nil"/>
              <w:tr2bl w:val="nil"/>
            </w:tcBorders>
            <w:shd w:val="clear" w:color="auto" w:fill="auto"/>
            <w:noWrap/>
            <w:vAlign w:val="center"/>
          </w:tcPr>
          <w:p w14:paraId="24A1F3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2.09 (1.96, 2.22)</w:t>
            </w:r>
          </w:p>
        </w:tc>
        <w:tc>
          <w:tcPr>
            <w:tcW w:w="2039" w:type="dxa"/>
            <w:tcBorders>
              <w:tl2br w:val="nil"/>
              <w:tr2bl w:val="nil"/>
            </w:tcBorders>
            <w:shd w:val="clear" w:color="auto" w:fill="auto"/>
            <w:noWrap/>
            <w:vAlign w:val="center"/>
          </w:tcPr>
          <w:p w14:paraId="378B72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2.09 (1.97, 2.23)</w:t>
            </w:r>
          </w:p>
        </w:tc>
        <w:tc>
          <w:tcPr>
            <w:tcW w:w="1962" w:type="dxa"/>
            <w:tcBorders>
              <w:tl2br w:val="nil"/>
              <w:tr2bl w:val="nil"/>
            </w:tcBorders>
            <w:shd w:val="clear" w:color="auto" w:fill="auto"/>
            <w:noWrap/>
            <w:vAlign w:val="center"/>
          </w:tcPr>
          <w:p w14:paraId="44BB9D6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2.09 (1.97, 2.23)</w:t>
            </w:r>
          </w:p>
        </w:tc>
        <w:tc>
          <w:tcPr>
            <w:tcW w:w="2249" w:type="dxa"/>
            <w:tcBorders>
              <w:tl2br w:val="nil"/>
              <w:tr2bl w:val="nil"/>
            </w:tcBorders>
            <w:shd w:val="clear" w:color="auto" w:fill="auto"/>
            <w:noWrap/>
            <w:vAlign w:val="center"/>
          </w:tcPr>
          <w:p w14:paraId="413ADA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2.10 (1.97, 2.23)</w:t>
            </w:r>
          </w:p>
        </w:tc>
      </w:tr>
      <w:tr w14:paraId="38E4AC6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30A01D0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(≥279.53)</w:t>
            </w:r>
          </w:p>
        </w:tc>
        <w:tc>
          <w:tcPr>
            <w:tcW w:w="2400" w:type="dxa"/>
            <w:tcBorders>
              <w:tl2br w:val="nil"/>
              <w:tr2bl w:val="nil"/>
            </w:tcBorders>
            <w:shd w:val="clear" w:color="auto" w:fill="auto"/>
            <w:noWrap/>
            <w:vAlign w:val="center"/>
          </w:tcPr>
          <w:p w14:paraId="748F83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3.21 (3.02, 3.42)</w:t>
            </w:r>
          </w:p>
        </w:tc>
        <w:tc>
          <w:tcPr>
            <w:tcW w:w="2236" w:type="dxa"/>
            <w:tcBorders>
              <w:tl2br w:val="nil"/>
              <w:tr2bl w:val="nil"/>
            </w:tcBorders>
            <w:shd w:val="clear" w:color="auto" w:fill="auto"/>
            <w:noWrap/>
            <w:vAlign w:val="center"/>
          </w:tcPr>
          <w:p w14:paraId="50DAECE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3.20 (3.00, 3.41)</w:t>
            </w:r>
          </w:p>
        </w:tc>
        <w:tc>
          <w:tcPr>
            <w:tcW w:w="2039" w:type="dxa"/>
            <w:tcBorders>
              <w:tl2br w:val="nil"/>
              <w:tr2bl w:val="nil"/>
            </w:tcBorders>
            <w:shd w:val="clear" w:color="auto" w:fill="auto"/>
            <w:noWrap/>
            <w:vAlign w:val="center"/>
          </w:tcPr>
          <w:p w14:paraId="0F6C4C4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3.20 (3.00, 3.41)</w:t>
            </w:r>
          </w:p>
        </w:tc>
        <w:tc>
          <w:tcPr>
            <w:tcW w:w="1962" w:type="dxa"/>
            <w:tcBorders>
              <w:tl2br w:val="nil"/>
              <w:tr2bl w:val="nil"/>
            </w:tcBorders>
            <w:shd w:val="clear" w:color="auto" w:fill="auto"/>
            <w:noWrap/>
            <w:vAlign w:val="center"/>
          </w:tcPr>
          <w:p w14:paraId="093C87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3.21 (3.01, 3.42)</w:t>
            </w:r>
          </w:p>
        </w:tc>
        <w:tc>
          <w:tcPr>
            <w:tcW w:w="2249" w:type="dxa"/>
            <w:tcBorders>
              <w:tl2br w:val="nil"/>
              <w:tr2bl w:val="nil"/>
            </w:tcBorders>
            <w:shd w:val="clear" w:color="auto" w:fill="auto"/>
            <w:noWrap/>
            <w:vAlign w:val="center"/>
          </w:tcPr>
          <w:p w14:paraId="313FA8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3.22 (3.03, 3.44)</w:t>
            </w:r>
          </w:p>
        </w:tc>
      </w:tr>
      <w:tr w14:paraId="4481A53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0CB87C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2400" w:type="dxa"/>
            <w:tcBorders>
              <w:tl2br w:val="nil"/>
              <w:tr2bl w:val="nil"/>
            </w:tcBorders>
            <w:shd w:val="clear" w:color="auto" w:fill="auto"/>
            <w:noWrap/>
            <w:vAlign w:val="center"/>
          </w:tcPr>
          <w:p w14:paraId="582089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36" w:type="dxa"/>
            <w:tcBorders>
              <w:tl2br w:val="nil"/>
              <w:tr2bl w:val="nil"/>
            </w:tcBorders>
            <w:shd w:val="clear" w:color="auto" w:fill="auto"/>
            <w:noWrap/>
            <w:vAlign w:val="center"/>
          </w:tcPr>
          <w:p w14:paraId="158B556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039" w:type="dxa"/>
            <w:tcBorders>
              <w:tl2br w:val="nil"/>
              <w:tr2bl w:val="nil"/>
            </w:tcBorders>
            <w:shd w:val="clear" w:color="auto" w:fill="auto"/>
            <w:noWrap/>
            <w:vAlign w:val="center"/>
          </w:tcPr>
          <w:p w14:paraId="6562A3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1962" w:type="dxa"/>
            <w:tcBorders>
              <w:tl2br w:val="nil"/>
              <w:tr2bl w:val="nil"/>
            </w:tcBorders>
            <w:shd w:val="clear" w:color="auto" w:fill="auto"/>
            <w:noWrap/>
            <w:vAlign w:val="center"/>
          </w:tcPr>
          <w:p w14:paraId="28C518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49" w:type="dxa"/>
            <w:tcBorders>
              <w:tl2br w:val="nil"/>
              <w:tr2bl w:val="nil"/>
            </w:tcBorders>
            <w:shd w:val="clear" w:color="auto" w:fill="auto"/>
            <w:noWrap/>
            <w:vAlign w:val="center"/>
          </w:tcPr>
          <w:p w14:paraId="5A082A9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r>
      <w:tr w14:paraId="527D134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604E543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SIRI (per SD increase)</w:t>
            </w:r>
          </w:p>
        </w:tc>
        <w:tc>
          <w:tcPr>
            <w:tcW w:w="2400" w:type="dxa"/>
            <w:tcBorders>
              <w:tl2br w:val="nil"/>
              <w:tr2bl w:val="nil"/>
            </w:tcBorders>
            <w:shd w:val="clear" w:color="auto" w:fill="auto"/>
            <w:noWrap/>
            <w:vAlign w:val="center"/>
          </w:tcPr>
          <w:p w14:paraId="097570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1.56 (1.52, 1.59)</w:t>
            </w:r>
          </w:p>
        </w:tc>
        <w:tc>
          <w:tcPr>
            <w:tcW w:w="2236" w:type="dxa"/>
            <w:tcBorders>
              <w:tl2br w:val="nil"/>
              <w:tr2bl w:val="nil"/>
            </w:tcBorders>
            <w:shd w:val="clear" w:color="auto" w:fill="auto"/>
            <w:noWrap/>
            <w:vAlign w:val="center"/>
          </w:tcPr>
          <w:p w14:paraId="607CCA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1.55 (1.52, 1.59)</w:t>
            </w:r>
          </w:p>
        </w:tc>
        <w:tc>
          <w:tcPr>
            <w:tcW w:w="2039" w:type="dxa"/>
            <w:tcBorders>
              <w:tl2br w:val="nil"/>
              <w:tr2bl w:val="nil"/>
            </w:tcBorders>
            <w:shd w:val="clear" w:color="auto" w:fill="auto"/>
            <w:noWrap/>
            <w:vAlign w:val="center"/>
          </w:tcPr>
          <w:p w14:paraId="397EE4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1.55 (1.52, 1.59)</w:t>
            </w:r>
          </w:p>
        </w:tc>
        <w:tc>
          <w:tcPr>
            <w:tcW w:w="1962" w:type="dxa"/>
            <w:tcBorders>
              <w:tl2br w:val="nil"/>
              <w:tr2bl w:val="nil"/>
            </w:tcBorders>
            <w:shd w:val="clear" w:color="auto" w:fill="auto"/>
            <w:noWrap/>
            <w:vAlign w:val="center"/>
          </w:tcPr>
          <w:p w14:paraId="3AF048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1.55 (1.52, 1.59)</w:t>
            </w:r>
          </w:p>
        </w:tc>
        <w:tc>
          <w:tcPr>
            <w:tcW w:w="2249" w:type="dxa"/>
            <w:tcBorders>
              <w:tl2br w:val="nil"/>
              <w:tr2bl w:val="nil"/>
            </w:tcBorders>
            <w:shd w:val="clear" w:color="auto" w:fill="auto"/>
            <w:noWrap/>
            <w:vAlign w:val="center"/>
          </w:tcPr>
          <w:p w14:paraId="3A7FBC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1.56 (1.52, 1.59)</w:t>
            </w:r>
          </w:p>
        </w:tc>
      </w:tr>
      <w:tr w14:paraId="6E04A5B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35FD4C7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SIRI quartiles</w:t>
            </w:r>
          </w:p>
        </w:tc>
        <w:tc>
          <w:tcPr>
            <w:tcW w:w="2400" w:type="dxa"/>
            <w:tcBorders>
              <w:tl2br w:val="nil"/>
              <w:tr2bl w:val="nil"/>
            </w:tcBorders>
            <w:shd w:val="clear" w:color="auto" w:fill="auto"/>
            <w:noWrap/>
            <w:vAlign w:val="center"/>
          </w:tcPr>
          <w:p w14:paraId="15C893DC">
            <w:pPr>
              <w:spacing w:line="240" w:lineRule="auto"/>
              <w:jc w:val="center"/>
              <w:rPr>
                <w:rFonts w:hint="eastAsia" w:ascii="宋体" w:hAnsi="宋体" w:eastAsia="宋体" w:cs="宋体"/>
                <w:i w:val="0"/>
                <w:iCs w:val="0"/>
                <w:color w:val="auto"/>
                <w:sz w:val="24"/>
                <w:szCs w:val="24"/>
                <w:u w:val="none"/>
              </w:rPr>
            </w:pPr>
          </w:p>
        </w:tc>
        <w:tc>
          <w:tcPr>
            <w:tcW w:w="2236" w:type="dxa"/>
            <w:tcBorders>
              <w:tl2br w:val="nil"/>
              <w:tr2bl w:val="nil"/>
            </w:tcBorders>
            <w:shd w:val="clear" w:color="auto" w:fill="auto"/>
            <w:noWrap/>
            <w:vAlign w:val="center"/>
          </w:tcPr>
          <w:p w14:paraId="20A4F220">
            <w:pPr>
              <w:spacing w:line="240" w:lineRule="auto"/>
              <w:jc w:val="center"/>
              <w:rPr>
                <w:rFonts w:hint="eastAsia" w:ascii="宋体" w:hAnsi="宋体" w:eastAsia="宋体" w:cs="宋体"/>
                <w:i w:val="0"/>
                <w:iCs w:val="0"/>
                <w:color w:val="auto"/>
                <w:sz w:val="24"/>
                <w:szCs w:val="24"/>
                <w:u w:val="none"/>
              </w:rPr>
            </w:pPr>
          </w:p>
        </w:tc>
        <w:tc>
          <w:tcPr>
            <w:tcW w:w="2039" w:type="dxa"/>
            <w:tcBorders>
              <w:tl2br w:val="nil"/>
              <w:tr2bl w:val="nil"/>
            </w:tcBorders>
            <w:shd w:val="clear" w:color="auto" w:fill="auto"/>
            <w:noWrap/>
            <w:vAlign w:val="center"/>
          </w:tcPr>
          <w:p w14:paraId="202A1E6F">
            <w:pPr>
              <w:spacing w:line="240" w:lineRule="auto"/>
              <w:jc w:val="center"/>
              <w:rPr>
                <w:rFonts w:hint="eastAsia" w:ascii="宋体" w:hAnsi="宋体" w:eastAsia="宋体" w:cs="宋体"/>
                <w:i w:val="0"/>
                <w:iCs w:val="0"/>
                <w:color w:val="auto"/>
                <w:sz w:val="24"/>
                <w:szCs w:val="24"/>
                <w:u w:val="none"/>
              </w:rPr>
            </w:pPr>
          </w:p>
        </w:tc>
        <w:tc>
          <w:tcPr>
            <w:tcW w:w="1962" w:type="dxa"/>
            <w:tcBorders>
              <w:tl2br w:val="nil"/>
              <w:tr2bl w:val="nil"/>
            </w:tcBorders>
            <w:shd w:val="clear" w:color="auto" w:fill="auto"/>
            <w:noWrap/>
            <w:vAlign w:val="center"/>
          </w:tcPr>
          <w:p w14:paraId="0596C5C8">
            <w:pPr>
              <w:spacing w:line="240" w:lineRule="auto"/>
              <w:jc w:val="center"/>
              <w:rPr>
                <w:rFonts w:hint="eastAsia" w:ascii="宋体" w:hAnsi="宋体" w:eastAsia="宋体" w:cs="宋体"/>
                <w:i w:val="0"/>
                <w:iCs w:val="0"/>
                <w:color w:val="auto"/>
                <w:sz w:val="24"/>
                <w:szCs w:val="24"/>
                <w:u w:val="none"/>
              </w:rPr>
            </w:pPr>
          </w:p>
        </w:tc>
        <w:tc>
          <w:tcPr>
            <w:tcW w:w="2249" w:type="dxa"/>
            <w:tcBorders>
              <w:tl2br w:val="nil"/>
              <w:tr2bl w:val="nil"/>
            </w:tcBorders>
            <w:shd w:val="clear" w:color="auto" w:fill="auto"/>
            <w:noWrap/>
            <w:vAlign w:val="center"/>
          </w:tcPr>
          <w:p w14:paraId="3F189382">
            <w:pPr>
              <w:spacing w:line="240" w:lineRule="auto"/>
              <w:jc w:val="center"/>
              <w:rPr>
                <w:rFonts w:hint="eastAsia" w:ascii="宋体" w:hAnsi="宋体" w:eastAsia="宋体" w:cs="宋体"/>
                <w:i w:val="0"/>
                <w:iCs w:val="0"/>
                <w:color w:val="auto"/>
                <w:sz w:val="24"/>
                <w:szCs w:val="24"/>
                <w:u w:val="none"/>
              </w:rPr>
            </w:pPr>
          </w:p>
        </w:tc>
      </w:tr>
      <w:tr w14:paraId="59AB098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3FA7E91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(&lt;0.55)</w:t>
            </w:r>
          </w:p>
        </w:tc>
        <w:tc>
          <w:tcPr>
            <w:tcW w:w="2400" w:type="dxa"/>
            <w:tcBorders>
              <w:tl2br w:val="nil"/>
              <w:tr2bl w:val="nil"/>
            </w:tcBorders>
            <w:shd w:val="clear" w:color="auto" w:fill="auto"/>
            <w:noWrap/>
            <w:vAlign w:val="center"/>
          </w:tcPr>
          <w:p w14:paraId="20F3603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36" w:type="dxa"/>
            <w:tcBorders>
              <w:tl2br w:val="nil"/>
              <w:tr2bl w:val="nil"/>
            </w:tcBorders>
            <w:shd w:val="clear" w:color="auto" w:fill="auto"/>
            <w:noWrap/>
            <w:vAlign w:val="center"/>
          </w:tcPr>
          <w:p w14:paraId="1274D93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039" w:type="dxa"/>
            <w:tcBorders>
              <w:tl2br w:val="nil"/>
              <w:tr2bl w:val="nil"/>
            </w:tcBorders>
            <w:shd w:val="clear" w:color="auto" w:fill="auto"/>
            <w:noWrap/>
            <w:vAlign w:val="center"/>
          </w:tcPr>
          <w:p w14:paraId="4AE03B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1962" w:type="dxa"/>
            <w:tcBorders>
              <w:tl2br w:val="nil"/>
              <w:tr2bl w:val="nil"/>
            </w:tcBorders>
            <w:shd w:val="clear" w:color="auto" w:fill="auto"/>
            <w:noWrap/>
            <w:vAlign w:val="center"/>
          </w:tcPr>
          <w:p w14:paraId="47A724D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49" w:type="dxa"/>
            <w:tcBorders>
              <w:tl2br w:val="nil"/>
              <w:tr2bl w:val="nil"/>
            </w:tcBorders>
            <w:shd w:val="clear" w:color="auto" w:fill="auto"/>
            <w:noWrap/>
            <w:vAlign w:val="center"/>
          </w:tcPr>
          <w:p w14:paraId="5DB3199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498EF3A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2D98C8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(0.55-0.78)</w:t>
            </w:r>
          </w:p>
        </w:tc>
        <w:tc>
          <w:tcPr>
            <w:tcW w:w="2400" w:type="dxa"/>
            <w:tcBorders>
              <w:tl2br w:val="nil"/>
              <w:tr2bl w:val="nil"/>
            </w:tcBorders>
            <w:shd w:val="clear" w:color="auto" w:fill="auto"/>
            <w:noWrap/>
            <w:vAlign w:val="center"/>
          </w:tcPr>
          <w:p w14:paraId="478D42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(1.30, 1.47)</w:t>
            </w:r>
          </w:p>
        </w:tc>
        <w:tc>
          <w:tcPr>
            <w:tcW w:w="2236" w:type="dxa"/>
            <w:tcBorders>
              <w:tl2br w:val="nil"/>
              <w:tr2bl w:val="nil"/>
            </w:tcBorders>
            <w:shd w:val="clear" w:color="auto" w:fill="auto"/>
            <w:noWrap/>
            <w:vAlign w:val="center"/>
          </w:tcPr>
          <w:p w14:paraId="560D1AE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(1.30, 1.47)</w:t>
            </w:r>
          </w:p>
        </w:tc>
        <w:tc>
          <w:tcPr>
            <w:tcW w:w="2039" w:type="dxa"/>
            <w:tcBorders>
              <w:tl2br w:val="nil"/>
              <w:tr2bl w:val="nil"/>
            </w:tcBorders>
            <w:shd w:val="clear" w:color="auto" w:fill="auto"/>
            <w:noWrap/>
            <w:vAlign w:val="center"/>
          </w:tcPr>
          <w:p w14:paraId="59012CF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(1.30, 1.47)</w:t>
            </w:r>
          </w:p>
        </w:tc>
        <w:tc>
          <w:tcPr>
            <w:tcW w:w="1962" w:type="dxa"/>
            <w:tcBorders>
              <w:tl2br w:val="nil"/>
              <w:tr2bl w:val="nil"/>
            </w:tcBorders>
            <w:shd w:val="clear" w:color="auto" w:fill="auto"/>
            <w:noWrap/>
            <w:vAlign w:val="center"/>
          </w:tcPr>
          <w:p w14:paraId="74DC6C9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(1.30, 1.47)</w:t>
            </w:r>
          </w:p>
        </w:tc>
        <w:tc>
          <w:tcPr>
            <w:tcW w:w="2249" w:type="dxa"/>
            <w:tcBorders>
              <w:tl2br w:val="nil"/>
              <w:tr2bl w:val="nil"/>
            </w:tcBorders>
            <w:shd w:val="clear" w:color="auto" w:fill="auto"/>
            <w:noWrap/>
            <w:vAlign w:val="center"/>
          </w:tcPr>
          <w:p w14:paraId="5D44E18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(1.30, 1.47)</w:t>
            </w:r>
          </w:p>
        </w:tc>
      </w:tr>
      <w:tr w14:paraId="655A6F0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69F29D8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(0.78-1.11)</w:t>
            </w:r>
          </w:p>
        </w:tc>
        <w:tc>
          <w:tcPr>
            <w:tcW w:w="2400" w:type="dxa"/>
            <w:tcBorders>
              <w:tl2br w:val="nil"/>
              <w:tr2bl w:val="nil"/>
            </w:tcBorders>
            <w:shd w:val="clear" w:color="auto" w:fill="auto"/>
            <w:noWrap/>
            <w:vAlign w:val="center"/>
          </w:tcPr>
          <w:p w14:paraId="244D53F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1.99 (1.87, 2.11)</w:t>
            </w:r>
          </w:p>
        </w:tc>
        <w:tc>
          <w:tcPr>
            <w:tcW w:w="2236" w:type="dxa"/>
            <w:tcBorders>
              <w:tl2br w:val="nil"/>
              <w:tr2bl w:val="nil"/>
            </w:tcBorders>
            <w:shd w:val="clear" w:color="auto" w:fill="auto"/>
            <w:noWrap/>
            <w:vAlign w:val="center"/>
          </w:tcPr>
          <w:p w14:paraId="1347EC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1.98 (1.87, 2.11)</w:t>
            </w:r>
          </w:p>
        </w:tc>
        <w:tc>
          <w:tcPr>
            <w:tcW w:w="2039" w:type="dxa"/>
            <w:tcBorders>
              <w:tl2br w:val="nil"/>
              <w:tr2bl w:val="nil"/>
            </w:tcBorders>
            <w:shd w:val="clear" w:color="auto" w:fill="auto"/>
            <w:noWrap/>
            <w:vAlign w:val="center"/>
          </w:tcPr>
          <w:p w14:paraId="5C628F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1.99 (1.87, 2.11)</w:t>
            </w:r>
          </w:p>
        </w:tc>
        <w:tc>
          <w:tcPr>
            <w:tcW w:w="1962" w:type="dxa"/>
            <w:tcBorders>
              <w:tl2br w:val="nil"/>
              <w:tr2bl w:val="nil"/>
            </w:tcBorders>
            <w:shd w:val="clear" w:color="auto" w:fill="auto"/>
            <w:noWrap/>
            <w:vAlign w:val="center"/>
          </w:tcPr>
          <w:p w14:paraId="144FB62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1.99 (1.87, 2.11)</w:t>
            </w:r>
          </w:p>
        </w:tc>
        <w:tc>
          <w:tcPr>
            <w:tcW w:w="2249" w:type="dxa"/>
            <w:tcBorders>
              <w:tl2br w:val="nil"/>
              <w:tr2bl w:val="nil"/>
            </w:tcBorders>
            <w:shd w:val="clear" w:color="auto" w:fill="auto"/>
            <w:noWrap/>
            <w:vAlign w:val="center"/>
          </w:tcPr>
          <w:p w14:paraId="5A1506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1.99 (1.87, 2.12)</w:t>
            </w:r>
          </w:p>
        </w:tc>
      </w:tr>
      <w:tr w14:paraId="628753F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581C50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(≥1.11)</w:t>
            </w:r>
          </w:p>
        </w:tc>
        <w:tc>
          <w:tcPr>
            <w:tcW w:w="2400" w:type="dxa"/>
            <w:tcBorders>
              <w:tl2br w:val="nil"/>
              <w:tr2bl w:val="nil"/>
            </w:tcBorders>
            <w:shd w:val="clear" w:color="auto" w:fill="auto"/>
            <w:noWrap/>
            <w:vAlign w:val="center"/>
          </w:tcPr>
          <w:p w14:paraId="5C5EF98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3.19 (3.00, 3.40)</w:t>
            </w:r>
          </w:p>
        </w:tc>
        <w:tc>
          <w:tcPr>
            <w:tcW w:w="2236" w:type="dxa"/>
            <w:tcBorders>
              <w:tl2br w:val="nil"/>
              <w:tr2bl w:val="nil"/>
            </w:tcBorders>
            <w:shd w:val="clear" w:color="auto" w:fill="auto"/>
            <w:noWrap/>
            <w:vAlign w:val="center"/>
          </w:tcPr>
          <w:p w14:paraId="284605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3.18 (2.98, 3.38)</w:t>
            </w:r>
          </w:p>
        </w:tc>
        <w:tc>
          <w:tcPr>
            <w:tcW w:w="2039" w:type="dxa"/>
            <w:tcBorders>
              <w:tl2br w:val="nil"/>
              <w:tr2bl w:val="nil"/>
            </w:tcBorders>
            <w:shd w:val="clear" w:color="auto" w:fill="auto"/>
            <w:noWrap/>
            <w:vAlign w:val="center"/>
          </w:tcPr>
          <w:p w14:paraId="615BA3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3.18 (2.98, 3.39)</w:t>
            </w:r>
          </w:p>
        </w:tc>
        <w:tc>
          <w:tcPr>
            <w:tcW w:w="1962" w:type="dxa"/>
            <w:tcBorders>
              <w:tl2br w:val="nil"/>
              <w:tr2bl w:val="nil"/>
            </w:tcBorders>
            <w:shd w:val="clear" w:color="auto" w:fill="auto"/>
            <w:noWrap/>
            <w:vAlign w:val="center"/>
          </w:tcPr>
          <w:p w14:paraId="5ADAA5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3.18 (2.99, 3.39)</w:t>
            </w:r>
          </w:p>
        </w:tc>
        <w:tc>
          <w:tcPr>
            <w:tcW w:w="2249" w:type="dxa"/>
            <w:tcBorders>
              <w:tl2br w:val="nil"/>
              <w:tr2bl w:val="nil"/>
            </w:tcBorders>
            <w:shd w:val="clear" w:color="auto" w:fill="auto"/>
            <w:noWrap/>
            <w:vAlign w:val="center"/>
          </w:tcPr>
          <w:p w14:paraId="54C719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3.19 (3.00, 3.40)</w:t>
            </w:r>
          </w:p>
        </w:tc>
      </w:tr>
      <w:tr w14:paraId="77DF0F8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6C3A02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2400" w:type="dxa"/>
            <w:tcBorders>
              <w:tl2br w:val="nil"/>
              <w:tr2bl w:val="nil"/>
            </w:tcBorders>
            <w:shd w:val="clear" w:color="auto" w:fill="auto"/>
            <w:noWrap/>
            <w:vAlign w:val="center"/>
          </w:tcPr>
          <w:p w14:paraId="464BEA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36" w:type="dxa"/>
            <w:tcBorders>
              <w:tl2br w:val="nil"/>
              <w:tr2bl w:val="nil"/>
            </w:tcBorders>
            <w:shd w:val="clear" w:color="auto" w:fill="auto"/>
            <w:noWrap/>
            <w:vAlign w:val="center"/>
          </w:tcPr>
          <w:p w14:paraId="29C6B64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039" w:type="dxa"/>
            <w:tcBorders>
              <w:tl2br w:val="nil"/>
              <w:tr2bl w:val="nil"/>
            </w:tcBorders>
            <w:shd w:val="clear" w:color="auto" w:fill="auto"/>
            <w:noWrap/>
            <w:vAlign w:val="center"/>
          </w:tcPr>
          <w:p w14:paraId="679D9C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1962" w:type="dxa"/>
            <w:tcBorders>
              <w:tl2br w:val="nil"/>
              <w:tr2bl w:val="nil"/>
            </w:tcBorders>
            <w:shd w:val="clear" w:color="auto" w:fill="auto"/>
            <w:noWrap/>
            <w:vAlign w:val="center"/>
          </w:tcPr>
          <w:p w14:paraId="2AEC5F0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49" w:type="dxa"/>
            <w:tcBorders>
              <w:tl2br w:val="nil"/>
              <w:tr2bl w:val="nil"/>
            </w:tcBorders>
            <w:shd w:val="clear" w:color="auto" w:fill="auto"/>
            <w:noWrap/>
            <w:vAlign w:val="center"/>
          </w:tcPr>
          <w:p w14:paraId="657D94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r>
      <w:tr w14:paraId="19DA759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0B5C1F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SII (per SD increase)</w:t>
            </w:r>
          </w:p>
        </w:tc>
        <w:tc>
          <w:tcPr>
            <w:tcW w:w="2400" w:type="dxa"/>
            <w:tcBorders>
              <w:tl2br w:val="nil"/>
              <w:tr2bl w:val="nil"/>
            </w:tcBorders>
            <w:shd w:val="clear" w:color="auto" w:fill="auto"/>
            <w:noWrap/>
            <w:vAlign w:val="center"/>
          </w:tcPr>
          <w:p w14:paraId="2F142ED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1.50 (1.46, 1.53)</w:t>
            </w:r>
          </w:p>
        </w:tc>
        <w:tc>
          <w:tcPr>
            <w:tcW w:w="2236" w:type="dxa"/>
            <w:tcBorders>
              <w:tl2br w:val="nil"/>
              <w:tr2bl w:val="nil"/>
            </w:tcBorders>
            <w:shd w:val="clear" w:color="auto" w:fill="auto"/>
            <w:noWrap/>
            <w:vAlign w:val="center"/>
          </w:tcPr>
          <w:p w14:paraId="778AD2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1.49 (1.46, 1.53)</w:t>
            </w:r>
          </w:p>
        </w:tc>
        <w:tc>
          <w:tcPr>
            <w:tcW w:w="2039" w:type="dxa"/>
            <w:tcBorders>
              <w:tl2br w:val="nil"/>
              <w:tr2bl w:val="nil"/>
            </w:tcBorders>
            <w:shd w:val="clear" w:color="auto" w:fill="auto"/>
            <w:noWrap/>
            <w:vAlign w:val="center"/>
          </w:tcPr>
          <w:p w14:paraId="1E78EED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1.49 (1.46, 1.53)</w:t>
            </w:r>
          </w:p>
        </w:tc>
        <w:tc>
          <w:tcPr>
            <w:tcW w:w="1962" w:type="dxa"/>
            <w:tcBorders>
              <w:tl2br w:val="nil"/>
              <w:tr2bl w:val="nil"/>
            </w:tcBorders>
            <w:shd w:val="clear" w:color="auto" w:fill="auto"/>
            <w:noWrap/>
            <w:vAlign w:val="center"/>
          </w:tcPr>
          <w:p w14:paraId="6E91D7E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1.49 (1.46, 1.53)</w:t>
            </w:r>
          </w:p>
        </w:tc>
        <w:tc>
          <w:tcPr>
            <w:tcW w:w="2249" w:type="dxa"/>
            <w:tcBorders>
              <w:tl2br w:val="nil"/>
              <w:tr2bl w:val="nil"/>
            </w:tcBorders>
            <w:shd w:val="clear" w:color="auto" w:fill="auto"/>
            <w:noWrap/>
            <w:vAlign w:val="center"/>
          </w:tcPr>
          <w:p w14:paraId="2F6D6F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1.50 (1.46, 1.53)</w:t>
            </w:r>
          </w:p>
        </w:tc>
      </w:tr>
      <w:tr w14:paraId="54133E5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157FFA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SII quartiles</w:t>
            </w:r>
          </w:p>
        </w:tc>
        <w:tc>
          <w:tcPr>
            <w:tcW w:w="2400" w:type="dxa"/>
            <w:tcBorders>
              <w:tl2br w:val="nil"/>
              <w:tr2bl w:val="nil"/>
            </w:tcBorders>
            <w:shd w:val="clear" w:color="auto" w:fill="auto"/>
            <w:noWrap/>
            <w:vAlign w:val="center"/>
          </w:tcPr>
          <w:p w14:paraId="7AD9E3E6">
            <w:pPr>
              <w:spacing w:line="240" w:lineRule="auto"/>
              <w:jc w:val="center"/>
              <w:rPr>
                <w:rFonts w:hint="eastAsia" w:ascii="宋体" w:hAnsi="宋体" w:eastAsia="宋体" w:cs="宋体"/>
                <w:i w:val="0"/>
                <w:iCs w:val="0"/>
                <w:color w:val="auto"/>
                <w:sz w:val="24"/>
                <w:szCs w:val="24"/>
                <w:u w:val="none"/>
              </w:rPr>
            </w:pPr>
          </w:p>
        </w:tc>
        <w:tc>
          <w:tcPr>
            <w:tcW w:w="2236" w:type="dxa"/>
            <w:tcBorders>
              <w:tl2br w:val="nil"/>
              <w:tr2bl w:val="nil"/>
            </w:tcBorders>
            <w:shd w:val="clear" w:color="auto" w:fill="auto"/>
            <w:noWrap/>
            <w:vAlign w:val="center"/>
          </w:tcPr>
          <w:p w14:paraId="57B57FDA">
            <w:pPr>
              <w:spacing w:line="240" w:lineRule="auto"/>
              <w:jc w:val="center"/>
              <w:rPr>
                <w:rFonts w:hint="eastAsia" w:ascii="宋体" w:hAnsi="宋体" w:eastAsia="宋体" w:cs="宋体"/>
                <w:i w:val="0"/>
                <w:iCs w:val="0"/>
                <w:color w:val="auto"/>
                <w:sz w:val="24"/>
                <w:szCs w:val="24"/>
                <w:u w:val="none"/>
              </w:rPr>
            </w:pPr>
          </w:p>
        </w:tc>
        <w:tc>
          <w:tcPr>
            <w:tcW w:w="2039" w:type="dxa"/>
            <w:tcBorders>
              <w:tl2br w:val="nil"/>
              <w:tr2bl w:val="nil"/>
            </w:tcBorders>
            <w:shd w:val="clear" w:color="auto" w:fill="auto"/>
            <w:noWrap/>
            <w:vAlign w:val="center"/>
          </w:tcPr>
          <w:p w14:paraId="01260F2F">
            <w:pPr>
              <w:spacing w:line="240" w:lineRule="auto"/>
              <w:jc w:val="center"/>
              <w:rPr>
                <w:rFonts w:hint="eastAsia" w:ascii="宋体" w:hAnsi="宋体" w:eastAsia="宋体" w:cs="宋体"/>
                <w:i w:val="0"/>
                <w:iCs w:val="0"/>
                <w:color w:val="auto"/>
                <w:sz w:val="24"/>
                <w:szCs w:val="24"/>
                <w:u w:val="none"/>
              </w:rPr>
            </w:pPr>
          </w:p>
        </w:tc>
        <w:tc>
          <w:tcPr>
            <w:tcW w:w="1962" w:type="dxa"/>
            <w:tcBorders>
              <w:tl2br w:val="nil"/>
              <w:tr2bl w:val="nil"/>
            </w:tcBorders>
            <w:shd w:val="clear" w:color="auto" w:fill="auto"/>
            <w:noWrap/>
            <w:vAlign w:val="center"/>
          </w:tcPr>
          <w:p w14:paraId="257709C9">
            <w:pPr>
              <w:spacing w:line="240" w:lineRule="auto"/>
              <w:jc w:val="center"/>
              <w:rPr>
                <w:rFonts w:hint="eastAsia" w:ascii="宋体" w:hAnsi="宋体" w:eastAsia="宋体" w:cs="宋体"/>
                <w:i w:val="0"/>
                <w:iCs w:val="0"/>
                <w:color w:val="auto"/>
                <w:sz w:val="24"/>
                <w:szCs w:val="24"/>
                <w:u w:val="none"/>
              </w:rPr>
            </w:pPr>
          </w:p>
        </w:tc>
        <w:tc>
          <w:tcPr>
            <w:tcW w:w="2249" w:type="dxa"/>
            <w:tcBorders>
              <w:tl2br w:val="nil"/>
              <w:tr2bl w:val="nil"/>
            </w:tcBorders>
            <w:shd w:val="clear" w:color="auto" w:fill="auto"/>
            <w:noWrap/>
            <w:vAlign w:val="center"/>
          </w:tcPr>
          <w:p w14:paraId="12B5A884">
            <w:pPr>
              <w:spacing w:line="240" w:lineRule="auto"/>
              <w:jc w:val="center"/>
              <w:rPr>
                <w:rFonts w:hint="eastAsia" w:ascii="宋体" w:hAnsi="宋体" w:eastAsia="宋体" w:cs="宋体"/>
                <w:i w:val="0"/>
                <w:iCs w:val="0"/>
                <w:color w:val="auto"/>
                <w:sz w:val="24"/>
                <w:szCs w:val="24"/>
                <w:u w:val="none"/>
              </w:rPr>
            </w:pPr>
          </w:p>
        </w:tc>
      </w:tr>
      <w:tr w14:paraId="0545F45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7C4A0E5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(&lt;333.66)</w:t>
            </w:r>
          </w:p>
        </w:tc>
        <w:tc>
          <w:tcPr>
            <w:tcW w:w="2400" w:type="dxa"/>
            <w:tcBorders>
              <w:tl2br w:val="nil"/>
              <w:tr2bl w:val="nil"/>
            </w:tcBorders>
            <w:shd w:val="clear" w:color="auto" w:fill="auto"/>
            <w:noWrap/>
            <w:vAlign w:val="center"/>
          </w:tcPr>
          <w:p w14:paraId="0DF34E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36" w:type="dxa"/>
            <w:tcBorders>
              <w:tl2br w:val="nil"/>
              <w:tr2bl w:val="nil"/>
            </w:tcBorders>
            <w:shd w:val="clear" w:color="auto" w:fill="auto"/>
            <w:noWrap/>
            <w:vAlign w:val="center"/>
          </w:tcPr>
          <w:p w14:paraId="77415E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039" w:type="dxa"/>
            <w:tcBorders>
              <w:tl2br w:val="nil"/>
              <w:tr2bl w:val="nil"/>
            </w:tcBorders>
            <w:shd w:val="clear" w:color="auto" w:fill="auto"/>
            <w:noWrap/>
            <w:vAlign w:val="center"/>
          </w:tcPr>
          <w:p w14:paraId="3BD5728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1962" w:type="dxa"/>
            <w:tcBorders>
              <w:tl2br w:val="nil"/>
              <w:tr2bl w:val="nil"/>
            </w:tcBorders>
            <w:shd w:val="clear" w:color="auto" w:fill="auto"/>
            <w:noWrap/>
            <w:vAlign w:val="center"/>
          </w:tcPr>
          <w:p w14:paraId="61F86F6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49" w:type="dxa"/>
            <w:tcBorders>
              <w:tl2br w:val="nil"/>
              <w:tr2bl w:val="nil"/>
            </w:tcBorders>
            <w:shd w:val="clear" w:color="auto" w:fill="auto"/>
            <w:noWrap/>
            <w:vAlign w:val="center"/>
          </w:tcPr>
          <w:p w14:paraId="70DF4A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56F9907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7C3331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(333.68-450.17)</w:t>
            </w:r>
          </w:p>
        </w:tc>
        <w:tc>
          <w:tcPr>
            <w:tcW w:w="2400" w:type="dxa"/>
            <w:tcBorders>
              <w:tl2br w:val="nil"/>
              <w:tr2bl w:val="nil"/>
            </w:tcBorders>
            <w:shd w:val="clear" w:color="auto" w:fill="auto"/>
            <w:noWrap/>
            <w:vAlign w:val="center"/>
          </w:tcPr>
          <w:p w14:paraId="227B9EF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1.43)</w:t>
            </w:r>
          </w:p>
        </w:tc>
        <w:tc>
          <w:tcPr>
            <w:tcW w:w="2236" w:type="dxa"/>
            <w:tcBorders>
              <w:tl2br w:val="nil"/>
              <w:tr2bl w:val="nil"/>
            </w:tcBorders>
            <w:shd w:val="clear" w:color="auto" w:fill="auto"/>
            <w:noWrap/>
            <w:vAlign w:val="center"/>
          </w:tcPr>
          <w:p w14:paraId="66F4823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1.43)</w:t>
            </w:r>
          </w:p>
        </w:tc>
        <w:tc>
          <w:tcPr>
            <w:tcW w:w="2039" w:type="dxa"/>
            <w:tcBorders>
              <w:tl2br w:val="nil"/>
              <w:tr2bl w:val="nil"/>
            </w:tcBorders>
            <w:shd w:val="clear" w:color="auto" w:fill="auto"/>
            <w:noWrap/>
            <w:vAlign w:val="center"/>
          </w:tcPr>
          <w:p w14:paraId="03B9AC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1.43)</w:t>
            </w:r>
          </w:p>
        </w:tc>
        <w:tc>
          <w:tcPr>
            <w:tcW w:w="1962" w:type="dxa"/>
            <w:tcBorders>
              <w:tl2br w:val="nil"/>
              <w:tr2bl w:val="nil"/>
            </w:tcBorders>
            <w:shd w:val="clear" w:color="auto" w:fill="auto"/>
            <w:noWrap/>
            <w:vAlign w:val="center"/>
          </w:tcPr>
          <w:p w14:paraId="6F646B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(1.26, 1.43)</w:t>
            </w:r>
          </w:p>
        </w:tc>
        <w:tc>
          <w:tcPr>
            <w:tcW w:w="2249" w:type="dxa"/>
            <w:tcBorders>
              <w:tl2br w:val="nil"/>
              <w:tr2bl w:val="nil"/>
            </w:tcBorders>
            <w:shd w:val="clear" w:color="auto" w:fill="auto"/>
            <w:noWrap/>
            <w:vAlign w:val="center"/>
          </w:tcPr>
          <w:p w14:paraId="69A0B4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(1.26, 1.43)</w:t>
            </w:r>
          </w:p>
        </w:tc>
      </w:tr>
      <w:tr w14:paraId="7F06C2D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710B085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(450.17-611.37)</w:t>
            </w:r>
          </w:p>
        </w:tc>
        <w:tc>
          <w:tcPr>
            <w:tcW w:w="2400" w:type="dxa"/>
            <w:tcBorders>
              <w:tl2br w:val="nil"/>
              <w:tr2bl w:val="nil"/>
            </w:tcBorders>
            <w:shd w:val="clear" w:color="auto" w:fill="auto"/>
            <w:noWrap/>
            <w:vAlign w:val="center"/>
          </w:tcPr>
          <w:p w14:paraId="5F820BB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1.98 (1.86, 2.10)</w:t>
            </w:r>
          </w:p>
        </w:tc>
        <w:tc>
          <w:tcPr>
            <w:tcW w:w="2236" w:type="dxa"/>
            <w:tcBorders>
              <w:tl2br w:val="nil"/>
              <w:tr2bl w:val="nil"/>
            </w:tcBorders>
            <w:shd w:val="clear" w:color="auto" w:fill="auto"/>
            <w:noWrap/>
            <w:vAlign w:val="center"/>
          </w:tcPr>
          <w:p w14:paraId="030568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1.97 (1.86, 2.10)</w:t>
            </w:r>
          </w:p>
        </w:tc>
        <w:tc>
          <w:tcPr>
            <w:tcW w:w="2039" w:type="dxa"/>
            <w:tcBorders>
              <w:tl2br w:val="nil"/>
              <w:tr2bl w:val="nil"/>
            </w:tcBorders>
            <w:shd w:val="clear" w:color="auto" w:fill="auto"/>
            <w:noWrap/>
            <w:vAlign w:val="center"/>
          </w:tcPr>
          <w:p w14:paraId="592C665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1.98 (1.86, 2.10)</w:t>
            </w:r>
          </w:p>
        </w:tc>
        <w:tc>
          <w:tcPr>
            <w:tcW w:w="1962" w:type="dxa"/>
            <w:tcBorders>
              <w:tl2br w:val="nil"/>
              <w:tr2bl w:val="nil"/>
            </w:tcBorders>
            <w:shd w:val="clear" w:color="auto" w:fill="auto"/>
            <w:noWrap/>
            <w:vAlign w:val="center"/>
          </w:tcPr>
          <w:p w14:paraId="31287C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1.98 (1.86, 2.10)</w:t>
            </w:r>
          </w:p>
        </w:tc>
        <w:tc>
          <w:tcPr>
            <w:tcW w:w="2249" w:type="dxa"/>
            <w:tcBorders>
              <w:tl2br w:val="nil"/>
              <w:tr2bl w:val="nil"/>
            </w:tcBorders>
            <w:shd w:val="clear" w:color="auto" w:fill="auto"/>
            <w:noWrap/>
            <w:vAlign w:val="center"/>
          </w:tcPr>
          <w:p w14:paraId="529F615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1.98 (1.86, 2.10)</w:t>
            </w:r>
          </w:p>
        </w:tc>
      </w:tr>
      <w:tr w14:paraId="7416DD4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3EA67E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(≥611.39)</w:t>
            </w:r>
          </w:p>
        </w:tc>
        <w:tc>
          <w:tcPr>
            <w:tcW w:w="2400" w:type="dxa"/>
            <w:tcBorders>
              <w:tl2br w:val="nil"/>
              <w:tr2bl w:val="nil"/>
            </w:tcBorders>
            <w:shd w:val="clear" w:color="auto" w:fill="auto"/>
            <w:noWrap/>
            <w:vAlign w:val="center"/>
          </w:tcPr>
          <w:p w14:paraId="04AA3E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2.89 (2.71, 3.07)</w:t>
            </w:r>
          </w:p>
        </w:tc>
        <w:tc>
          <w:tcPr>
            <w:tcW w:w="2236" w:type="dxa"/>
            <w:tcBorders>
              <w:tl2br w:val="nil"/>
              <w:tr2bl w:val="nil"/>
            </w:tcBorders>
            <w:shd w:val="clear" w:color="auto" w:fill="auto"/>
            <w:noWrap/>
            <w:vAlign w:val="center"/>
          </w:tcPr>
          <w:p w14:paraId="6D1EC75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2.87 (2.69, 3.05)</w:t>
            </w:r>
          </w:p>
        </w:tc>
        <w:tc>
          <w:tcPr>
            <w:tcW w:w="2039" w:type="dxa"/>
            <w:tcBorders>
              <w:tl2br w:val="nil"/>
              <w:tr2bl w:val="nil"/>
            </w:tcBorders>
            <w:shd w:val="clear" w:color="auto" w:fill="auto"/>
            <w:noWrap/>
            <w:vAlign w:val="center"/>
          </w:tcPr>
          <w:p w14:paraId="49BD6A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2.87 (2.69, 3.05)</w:t>
            </w:r>
          </w:p>
        </w:tc>
        <w:tc>
          <w:tcPr>
            <w:tcW w:w="1962" w:type="dxa"/>
            <w:tcBorders>
              <w:tl2br w:val="nil"/>
              <w:tr2bl w:val="nil"/>
            </w:tcBorders>
            <w:shd w:val="clear" w:color="auto" w:fill="auto"/>
            <w:noWrap/>
            <w:vAlign w:val="center"/>
          </w:tcPr>
          <w:p w14:paraId="69550C7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2.87 (2.70, 3.06)</w:t>
            </w:r>
          </w:p>
        </w:tc>
        <w:tc>
          <w:tcPr>
            <w:tcW w:w="2249" w:type="dxa"/>
            <w:tcBorders>
              <w:tl2br w:val="nil"/>
              <w:tr2bl w:val="nil"/>
            </w:tcBorders>
            <w:shd w:val="clear" w:color="auto" w:fill="auto"/>
            <w:noWrap/>
            <w:vAlign w:val="center"/>
          </w:tcPr>
          <w:p w14:paraId="273B5E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2.88 (2.70, 3.07)</w:t>
            </w:r>
          </w:p>
        </w:tc>
      </w:tr>
      <w:tr w14:paraId="78E0576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6E5EB5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2400" w:type="dxa"/>
            <w:tcBorders>
              <w:tl2br w:val="nil"/>
              <w:tr2bl w:val="nil"/>
            </w:tcBorders>
            <w:shd w:val="clear" w:color="auto" w:fill="auto"/>
            <w:noWrap/>
            <w:vAlign w:val="center"/>
          </w:tcPr>
          <w:p w14:paraId="5B05F0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36" w:type="dxa"/>
            <w:tcBorders>
              <w:tl2br w:val="nil"/>
              <w:tr2bl w:val="nil"/>
            </w:tcBorders>
            <w:shd w:val="clear" w:color="auto" w:fill="auto"/>
            <w:noWrap/>
            <w:vAlign w:val="center"/>
          </w:tcPr>
          <w:p w14:paraId="049C6A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039" w:type="dxa"/>
            <w:tcBorders>
              <w:tl2br w:val="nil"/>
              <w:tr2bl w:val="nil"/>
            </w:tcBorders>
            <w:shd w:val="clear" w:color="auto" w:fill="auto"/>
            <w:noWrap/>
            <w:vAlign w:val="center"/>
          </w:tcPr>
          <w:p w14:paraId="3FCAAF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1962" w:type="dxa"/>
            <w:tcBorders>
              <w:tl2br w:val="nil"/>
              <w:tr2bl w:val="nil"/>
            </w:tcBorders>
            <w:shd w:val="clear" w:color="auto" w:fill="auto"/>
            <w:noWrap/>
            <w:vAlign w:val="center"/>
          </w:tcPr>
          <w:p w14:paraId="134A10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49" w:type="dxa"/>
            <w:tcBorders>
              <w:tl2br w:val="nil"/>
              <w:tr2bl w:val="nil"/>
            </w:tcBorders>
            <w:shd w:val="clear" w:color="auto" w:fill="auto"/>
            <w:noWrap/>
            <w:vAlign w:val="center"/>
          </w:tcPr>
          <w:p w14:paraId="61E09C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r>
      <w:tr w14:paraId="0ABDF7C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32679B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NLR (per SD increase)</w:t>
            </w:r>
          </w:p>
        </w:tc>
        <w:tc>
          <w:tcPr>
            <w:tcW w:w="2400" w:type="dxa"/>
            <w:tcBorders>
              <w:tl2br w:val="nil"/>
              <w:tr2bl w:val="nil"/>
            </w:tcBorders>
            <w:shd w:val="clear" w:color="auto" w:fill="auto"/>
            <w:noWrap/>
            <w:vAlign w:val="center"/>
          </w:tcPr>
          <w:p w14:paraId="30E8BF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1.37 (1.34, 1.40)</w:t>
            </w:r>
          </w:p>
        </w:tc>
        <w:tc>
          <w:tcPr>
            <w:tcW w:w="2236" w:type="dxa"/>
            <w:tcBorders>
              <w:tl2br w:val="nil"/>
              <w:tr2bl w:val="nil"/>
            </w:tcBorders>
            <w:shd w:val="clear" w:color="auto" w:fill="auto"/>
            <w:noWrap/>
            <w:vAlign w:val="center"/>
          </w:tcPr>
          <w:p w14:paraId="4C3E38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1.37 (1.34, 1.40)</w:t>
            </w:r>
          </w:p>
        </w:tc>
        <w:tc>
          <w:tcPr>
            <w:tcW w:w="2039" w:type="dxa"/>
            <w:tcBorders>
              <w:tl2br w:val="nil"/>
              <w:tr2bl w:val="nil"/>
            </w:tcBorders>
            <w:shd w:val="clear" w:color="auto" w:fill="auto"/>
            <w:noWrap/>
            <w:vAlign w:val="center"/>
          </w:tcPr>
          <w:p w14:paraId="4D7B56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1.37 (1.34, 1.40)</w:t>
            </w:r>
          </w:p>
        </w:tc>
        <w:tc>
          <w:tcPr>
            <w:tcW w:w="1962" w:type="dxa"/>
            <w:tcBorders>
              <w:tl2br w:val="nil"/>
              <w:tr2bl w:val="nil"/>
            </w:tcBorders>
            <w:shd w:val="clear" w:color="auto" w:fill="auto"/>
            <w:noWrap/>
            <w:vAlign w:val="center"/>
          </w:tcPr>
          <w:p w14:paraId="57F043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1.37 (1.34, 1.40)</w:t>
            </w:r>
          </w:p>
        </w:tc>
        <w:tc>
          <w:tcPr>
            <w:tcW w:w="2249" w:type="dxa"/>
            <w:tcBorders>
              <w:tl2br w:val="nil"/>
              <w:tr2bl w:val="nil"/>
            </w:tcBorders>
            <w:shd w:val="clear" w:color="auto" w:fill="auto"/>
            <w:noWrap/>
            <w:vAlign w:val="center"/>
          </w:tcPr>
          <w:p w14:paraId="29CA1F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1.37 (1.34, 1.40)</w:t>
            </w:r>
          </w:p>
        </w:tc>
      </w:tr>
      <w:tr w14:paraId="12E1355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2950" w:type="dxa"/>
            <w:tcBorders>
              <w:tl2br w:val="nil"/>
              <w:tr2bl w:val="nil"/>
            </w:tcBorders>
            <w:shd w:val="clear" w:color="auto" w:fill="auto"/>
            <w:noWrap/>
            <w:vAlign w:val="center"/>
          </w:tcPr>
          <w:p w14:paraId="7B0A945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NLR quartiles</w:t>
            </w:r>
          </w:p>
        </w:tc>
        <w:tc>
          <w:tcPr>
            <w:tcW w:w="2400" w:type="dxa"/>
            <w:tcBorders>
              <w:tl2br w:val="nil"/>
              <w:tr2bl w:val="nil"/>
            </w:tcBorders>
            <w:shd w:val="clear" w:color="auto" w:fill="auto"/>
            <w:noWrap/>
            <w:vAlign w:val="center"/>
          </w:tcPr>
          <w:p w14:paraId="72B8B369">
            <w:pPr>
              <w:spacing w:line="240" w:lineRule="auto"/>
              <w:jc w:val="center"/>
              <w:rPr>
                <w:rFonts w:hint="eastAsia" w:ascii="宋体" w:hAnsi="宋体" w:eastAsia="宋体" w:cs="宋体"/>
                <w:i w:val="0"/>
                <w:iCs w:val="0"/>
                <w:color w:val="auto"/>
                <w:sz w:val="24"/>
                <w:szCs w:val="24"/>
                <w:u w:val="none"/>
              </w:rPr>
            </w:pPr>
          </w:p>
        </w:tc>
        <w:tc>
          <w:tcPr>
            <w:tcW w:w="2236" w:type="dxa"/>
            <w:tcBorders>
              <w:tl2br w:val="nil"/>
              <w:tr2bl w:val="nil"/>
            </w:tcBorders>
            <w:shd w:val="clear" w:color="auto" w:fill="auto"/>
            <w:noWrap/>
            <w:vAlign w:val="center"/>
          </w:tcPr>
          <w:p w14:paraId="47DC27EE">
            <w:pPr>
              <w:spacing w:line="240" w:lineRule="auto"/>
              <w:jc w:val="center"/>
              <w:rPr>
                <w:rFonts w:hint="eastAsia" w:ascii="宋体" w:hAnsi="宋体" w:eastAsia="宋体" w:cs="宋体"/>
                <w:i w:val="0"/>
                <w:iCs w:val="0"/>
                <w:color w:val="auto"/>
                <w:sz w:val="24"/>
                <w:szCs w:val="24"/>
                <w:u w:val="none"/>
              </w:rPr>
            </w:pPr>
          </w:p>
        </w:tc>
        <w:tc>
          <w:tcPr>
            <w:tcW w:w="2039" w:type="dxa"/>
            <w:tcBorders>
              <w:tl2br w:val="nil"/>
              <w:tr2bl w:val="nil"/>
            </w:tcBorders>
            <w:shd w:val="clear" w:color="auto" w:fill="auto"/>
            <w:noWrap/>
            <w:vAlign w:val="center"/>
          </w:tcPr>
          <w:p w14:paraId="7727DC9C">
            <w:pPr>
              <w:spacing w:line="240" w:lineRule="auto"/>
              <w:jc w:val="center"/>
              <w:rPr>
                <w:rFonts w:hint="eastAsia" w:ascii="宋体" w:hAnsi="宋体" w:eastAsia="宋体" w:cs="宋体"/>
                <w:i w:val="0"/>
                <w:iCs w:val="0"/>
                <w:color w:val="auto"/>
                <w:sz w:val="24"/>
                <w:szCs w:val="24"/>
                <w:u w:val="none"/>
              </w:rPr>
            </w:pPr>
          </w:p>
        </w:tc>
        <w:tc>
          <w:tcPr>
            <w:tcW w:w="1962" w:type="dxa"/>
            <w:tcBorders>
              <w:tl2br w:val="nil"/>
              <w:tr2bl w:val="nil"/>
            </w:tcBorders>
            <w:shd w:val="clear" w:color="auto" w:fill="auto"/>
            <w:noWrap/>
            <w:vAlign w:val="center"/>
          </w:tcPr>
          <w:p w14:paraId="5B926B35">
            <w:pPr>
              <w:spacing w:line="240" w:lineRule="auto"/>
              <w:jc w:val="center"/>
              <w:rPr>
                <w:rFonts w:hint="eastAsia" w:ascii="宋体" w:hAnsi="宋体" w:eastAsia="宋体" w:cs="宋体"/>
                <w:i w:val="0"/>
                <w:iCs w:val="0"/>
                <w:color w:val="auto"/>
                <w:sz w:val="24"/>
                <w:szCs w:val="24"/>
                <w:u w:val="none"/>
              </w:rPr>
            </w:pPr>
          </w:p>
        </w:tc>
        <w:tc>
          <w:tcPr>
            <w:tcW w:w="2249" w:type="dxa"/>
            <w:tcBorders>
              <w:tl2br w:val="nil"/>
              <w:tr2bl w:val="nil"/>
            </w:tcBorders>
            <w:shd w:val="clear" w:color="auto" w:fill="auto"/>
            <w:noWrap/>
            <w:vAlign w:val="center"/>
          </w:tcPr>
          <w:p w14:paraId="7042BC7E">
            <w:pPr>
              <w:spacing w:line="240" w:lineRule="auto"/>
              <w:jc w:val="center"/>
              <w:rPr>
                <w:rFonts w:hint="eastAsia" w:ascii="宋体" w:hAnsi="宋体" w:eastAsia="宋体" w:cs="宋体"/>
                <w:i w:val="0"/>
                <w:iCs w:val="0"/>
                <w:color w:val="auto"/>
                <w:sz w:val="24"/>
                <w:szCs w:val="24"/>
                <w:u w:val="none"/>
              </w:rPr>
            </w:pPr>
          </w:p>
        </w:tc>
      </w:tr>
      <w:tr w14:paraId="6F707BE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2950" w:type="dxa"/>
            <w:tcBorders>
              <w:tl2br w:val="nil"/>
              <w:tr2bl w:val="nil"/>
            </w:tcBorders>
            <w:shd w:val="clear" w:color="auto" w:fill="auto"/>
            <w:noWrap/>
            <w:vAlign w:val="center"/>
          </w:tcPr>
          <w:p w14:paraId="7D0C21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(&lt;1.49)</w:t>
            </w:r>
          </w:p>
        </w:tc>
        <w:tc>
          <w:tcPr>
            <w:tcW w:w="2400" w:type="dxa"/>
            <w:tcBorders>
              <w:tl2br w:val="nil"/>
              <w:tr2bl w:val="nil"/>
            </w:tcBorders>
            <w:shd w:val="clear" w:color="auto" w:fill="auto"/>
            <w:noWrap/>
            <w:vAlign w:val="center"/>
          </w:tcPr>
          <w:p w14:paraId="6F718A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36" w:type="dxa"/>
            <w:tcBorders>
              <w:tl2br w:val="nil"/>
              <w:tr2bl w:val="nil"/>
            </w:tcBorders>
            <w:shd w:val="clear" w:color="auto" w:fill="auto"/>
            <w:noWrap/>
            <w:vAlign w:val="center"/>
          </w:tcPr>
          <w:p w14:paraId="147B26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039" w:type="dxa"/>
            <w:tcBorders>
              <w:tl2br w:val="nil"/>
              <w:tr2bl w:val="nil"/>
            </w:tcBorders>
            <w:shd w:val="clear" w:color="auto" w:fill="auto"/>
            <w:noWrap/>
            <w:vAlign w:val="center"/>
          </w:tcPr>
          <w:p w14:paraId="429487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1962" w:type="dxa"/>
            <w:tcBorders>
              <w:tl2br w:val="nil"/>
              <w:tr2bl w:val="nil"/>
            </w:tcBorders>
            <w:shd w:val="clear" w:color="auto" w:fill="auto"/>
            <w:noWrap/>
            <w:vAlign w:val="center"/>
          </w:tcPr>
          <w:p w14:paraId="5B2483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49" w:type="dxa"/>
            <w:tcBorders>
              <w:tl2br w:val="nil"/>
              <w:tr2bl w:val="nil"/>
            </w:tcBorders>
            <w:shd w:val="clear" w:color="auto" w:fill="auto"/>
            <w:noWrap/>
            <w:vAlign w:val="center"/>
          </w:tcPr>
          <w:p w14:paraId="109588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106089C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198AD68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(1.49-1.89)</w:t>
            </w:r>
          </w:p>
        </w:tc>
        <w:tc>
          <w:tcPr>
            <w:tcW w:w="2400" w:type="dxa"/>
            <w:tcBorders>
              <w:tl2br w:val="nil"/>
              <w:tr2bl w:val="nil"/>
            </w:tcBorders>
            <w:shd w:val="clear" w:color="auto" w:fill="auto"/>
            <w:noWrap/>
            <w:vAlign w:val="center"/>
          </w:tcPr>
          <w:p w14:paraId="71B0C9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1.32 (1.24, 1.40)</w:t>
            </w:r>
          </w:p>
        </w:tc>
        <w:tc>
          <w:tcPr>
            <w:tcW w:w="2236" w:type="dxa"/>
            <w:tcBorders>
              <w:tl2br w:val="nil"/>
              <w:tr2bl w:val="nil"/>
            </w:tcBorders>
            <w:shd w:val="clear" w:color="auto" w:fill="auto"/>
            <w:noWrap/>
            <w:vAlign w:val="center"/>
          </w:tcPr>
          <w:p w14:paraId="4D2931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1.31 (1.24, 1.40)</w:t>
            </w:r>
          </w:p>
        </w:tc>
        <w:tc>
          <w:tcPr>
            <w:tcW w:w="2039" w:type="dxa"/>
            <w:tcBorders>
              <w:tl2br w:val="nil"/>
              <w:tr2bl w:val="nil"/>
            </w:tcBorders>
            <w:shd w:val="clear" w:color="auto" w:fill="auto"/>
            <w:noWrap/>
            <w:vAlign w:val="center"/>
          </w:tcPr>
          <w:p w14:paraId="3FDCC8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1.32 (1.24, 1.40)</w:t>
            </w:r>
          </w:p>
        </w:tc>
        <w:tc>
          <w:tcPr>
            <w:tcW w:w="1962" w:type="dxa"/>
            <w:tcBorders>
              <w:tl2br w:val="nil"/>
              <w:tr2bl w:val="nil"/>
            </w:tcBorders>
            <w:shd w:val="clear" w:color="auto" w:fill="auto"/>
            <w:noWrap/>
            <w:vAlign w:val="center"/>
          </w:tcPr>
          <w:p w14:paraId="7F290B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1.32 (1.24, 1.40)</w:t>
            </w:r>
          </w:p>
        </w:tc>
        <w:tc>
          <w:tcPr>
            <w:tcW w:w="2249" w:type="dxa"/>
            <w:tcBorders>
              <w:tl2br w:val="nil"/>
              <w:tr2bl w:val="nil"/>
            </w:tcBorders>
            <w:shd w:val="clear" w:color="auto" w:fill="auto"/>
            <w:noWrap/>
            <w:vAlign w:val="center"/>
          </w:tcPr>
          <w:p w14:paraId="7302EC6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1.32 (1.24, 1.40)</w:t>
            </w:r>
          </w:p>
        </w:tc>
      </w:tr>
      <w:tr w14:paraId="164E834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4C77BB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(1.89-2.43)</w:t>
            </w:r>
          </w:p>
        </w:tc>
        <w:tc>
          <w:tcPr>
            <w:tcW w:w="2400" w:type="dxa"/>
            <w:tcBorders>
              <w:tl2br w:val="nil"/>
              <w:tr2bl w:val="nil"/>
            </w:tcBorders>
            <w:shd w:val="clear" w:color="auto" w:fill="auto"/>
            <w:noWrap/>
            <w:vAlign w:val="center"/>
          </w:tcPr>
          <w:p w14:paraId="5D86E1E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(1.49, 1.68)</w:t>
            </w:r>
          </w:p>
        </w:tc>
        <w:tc>
          <w:tcPr>
            <w:tcW w:w="2236" w:type="dxa"/>
            <w:tcBorders>
              <w:tl2br w:val="nil"/>
              <w:tr2bl w:val="nil"/>
            </w:tcBorders>
            <w:shd w:val="clear" w:color="auto" w:fill="auto"/>
            <w:noWrap/>
            <w:vAlign w:val="center"/>
          </w:tcPr>
          <w:p w14:paraId="72C04F7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(1.48, 1.68)</w:t>
            </w:r>
          </w:p>
        </w:tc>
        <w:tc>
          <w:tcPr>
            <w:tcW w:w="2039" w:type="dxa"/>
            <w:tcBorders>
              <w:tl2br w:val="nil"/>
              <w:tr2bl w:val="nil"/>
            </w:tcBorders>
            <w:shd w:val="clear" w:color="auto" w:fill="auto"/>
            <w:noWrap/>
            <w:vAlign w:val="center"/>
          </w:tcPr>
          <w:p w14:paraId="0508B48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(1.49, 1.68)</w:t>
            </w:r>
          </w:p>
        </w:tc>
        <w:tc>
          <w:tcPr>
            <w:tcW w:w="1962" w:type="dxa"/>
            <w:tcBorders>
              <w:tl2br w:val="nil"/>
              <w:tr2bl w:val="nil"/>
            </w:tcBorders>
            <w:shd w:val="clear" w:color="auto" w:fill="auto"/>
            <w:noWrap/>
            <w:vAlign w:val="center"/>
          </w:tcPr>
          <w:p w14:paraId="6D4BDC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(1.48, 1.68)</w:t>
            </w:r>
          </w:p>
        </w:tc>
        <w:tc>
          <w:tcPr>
            <w:tcW w:w="2249" w:type="dxa"/>
            <w:tcBorders>
              <w:tl2br w:val="nil"/>
              <w:tr2bl w:val="nil"/>
            </w:tcBorders>
            <w:shd w:val="clear" w:color="auto" w:fill="auto"/>
            <w:noWrap/>
            <w:vAlign w:val="center"/>
          </w:tcPr>
          <w:p w14:paraId="560D64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(1.48, 1.68)</w:t>
            </w:r>
          </w:p>
        </w:tc>
      </w:tr>
      <w:tr w14:paraId="289F9F8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5C0187F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(≥2.43)</w:t>
            </w:r>
          </w:p>
        </w:tc>
        <w:tc>
          <w:tcPr>
            <w:tcW w:w="2400" w:type="dxa"/>
            <w:tcBorders>
              <w:tl2br w:val="nil"/>
              <w:tr2bl w:val="nil"/>
            </w:tcBorders>
            <w:shd w:val="clear" w:color="auto" w:fill="auto"/>
            <w:noWrap/>
            <w:vAlign w:val="center"/>
          </w:tcPr>
          <w:p w14:paraId="42A229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2.31 (2.17, 2.45)</w:t>
            </w:r>
          </w:p>
        </w:tc>
        <w:tc>
          <w:tcPr>
            <w:tcW w:w="2236" w:type="dxa"/>
            <w:tcBorders>
              <w:tl2br w:val="nil"/>
              <w:tr2bl w:val="nil"/>
            </w:tcBorders>
            <w:shd w:val="clear" w:color="auto" w:fill="auto"/>
            <w:noWrap/>
            <w:vAlign w:val="center"/>
          </w:tcPr>
          <w:p w14:paraId="3EAC45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2.29 (2.15, 2.44)</w:t>
            </w:r>
          </w:p>
        </w:tc>
        <w:tc>
          <w:tcPr>
            <w:tcW w:w="2039" w:type="dxa"/>
            <w:tcBorders>
              <w:tl2br w:val="nil"/>
              <w:tr2bl w:val="nil"/>
            </w:tcBorders>
            <w:shd w:val="clear" w:color="auto" w:fill="auto"/>
            <w:noWrap/>
            <w:vAlign w:val="center"/>
          </w:tcPr>
          <w:p w14:paraId="7DCEE6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2.29 (2.15, 2.44)</w:t>
            </w:r>
          </w:p>
        </w:tc>
        <w:tc>
          <w:tcPr>
            <w:tcW w:w="1962" w:type="dxa"/>
            <w:tcBorders>
              <w:tl2br w:val="nil"/>
              <w:tr2bl w:val="nil"/>
            </w:tcBorders>
            <w:shd w:val="clear" w:color="auto" w:fill="auto"/>
            <w:noWrap/>
            <w:vAlign w:val="center"/>
          </w:tcPr>
          <w:p w14:paraId="1F29FC9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2.29 (2.15, 2.44)</w:t>
            </w:r>
          </w:p>
        </w:tc>
        <w:tc>
          <w:tcPr>
            <w:tcW w:w="2249" w:type="dxa"/>
            <w:tcBorders>
              <w:tl2br w:val="nil"/>
              <w:tr2bl w:val="nil"/>
            </w:tcBorders>
            <w:shd w:val="clear" w:color="auto" w:fill="auto"/>
            <w:noWrap/>
            <w:vAlign w:val="center"/>
          </w:tcPr>
          <w:p w14:paraId="178B47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2.29 (2.16, 2.44)</w:t>
            </w:r>
          </w:p>
        </w:tc>
      </w:tr>
      <w:tr w14:paraId="04C3164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54CB4E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2400" w:type="dxa"/>
            <w:tcBorders>
              <w:tl2br w:val="nil"/>
              <w:tr2bl w:val="nil"/>
            </w:tcBorders>
            <w:shd w:val="clear" w:color="auto" w:fill="auto"/>
            <w:noWrap/>
            <w:vAlign w:val="center"/>
          </w:tcPr>
          <w:p w14:paraId="1F07E4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36" w:type="dxa"/>
            <w:tcBorders>
              <w:tl2br w:val="nil"/>
              <w:tr2bl w:val="nil"/>
            </w:tcBorders>
            <w:shd w:val="clear" w:color="auto" w:fill="auto"/>
            <w:noWrap/>
            <w:vAlign w:val="center"/>
          </w:tcPr>
          <w:p w14:paraId="264CFC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039" w:type="dxa"/>
            <w:tcBorders>
              <w:tl2br w:val="nil"/>
              <w:tr2bl w:val="nil"/>
            </w:tcBorders>
            <w:shd w:val="clear" w:color="auto" w:fill="auto"/>
            <w:noWrap/>
            <w:vAlign w:val="center"/>
          </w:tcPr>
          <w:p w14:paraId="49DA19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1962" w:type="dxa"/>
            <w:tcBorders>
              <w:tl2br w:val="nil"/>
              <w:tr2bl w:val="nil"/>
            </w:tcBorders>
            <w:shd w:val="clear" w:color="auto" w:fill="auto"/>
            <w:noWrap/>
            <w:vAlign w:val="center"/>
          </w:tcPr>
          <w:p w14:paraId="69103B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49" w:type="dxa"/>
            <w:tcBorders>
              <w:tl2br w:val="nil"/>
              <w:tr2bl w:val="nil"/>
            </w:tcBorders>
            <w:shd w:val="clear" w:color="auto" w:fill="auto"/>
            <w:noWrap/>
            <w:vAlign w:val="center"/>
          </w:tcPr>
          <w:p w14:paraId="37B01A0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r>
      <w:tr w14:paraId="6497262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55E228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PLR (per SD increase)</w:t>
            </w:r>
          </w:p>
        </w:tc>
        <w:tc>
          <w:tcPr>
            <w:tcW w:w="2400" w:type="dxa"/>
            <w:tcBorders>
              <w:tl2br w:val="nil"/>
              <w:tr2bl w:val="nil"/>
            </w:tcBorders>
            <w:shd w:val="clear" w:color="auto" w:fill="auto"/>
            <w:noWrap/>
            <w:vAlign w:val="center"/>
          </w:tcPr>
          <w:p w14:paraId="0715ACE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(1.19, 1.24)</w:t>
            </w:r>
          </w:p>
        </w:tc>
        <w:tc>
          <w:tcPr>
            <w:tcW w:w="2236" w:type="dxa"/>
            <w:tcBorders>
              <w:tl2br w:val="nil"/>
              <w:tr2bl w:val="nil"/>
            </w:tcBorders>
            <w:shd w:val="clear" w:color="auto" w:fill="auto"/>
            <w:noWrap/>
            <w:vAlign w:val="center"/>
          </w:tcPr>
          <w:p w14:paraId="5D4955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(1.19, 1.24)</w:t>
            </w:r>
          </w:p>
        </w:tc>
        <w:tc>
          <w:tcPr>
            <w:tcW w:w="2039" w:type="dxa"/>
            <w:tcBorders>
              <w:tl2br w:val="nil"/>
              <w:tr2bl w:val="nil"/>
            </w:tcBorders>
            <w:shd w:val="clear" w:color="auto" w:fill="auto"/>
            <w:noWrap/>
            <w:vAlign w:val="center"/>
          </w:tcPr>
          <w:p w14:paraId="14CE68A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(1.19, 1.24)</w:t>
            </w:r>
          </w:p>
        </w:tc>
        <w:tc>
          <w:tcPr>
            <w:tcW w:w="1962" w:type="dxa"/>
            <w:tcBorders>
              <w:tl2br w:val="nil"/>
              <w:tr2bl w:val="nil"/>
            </w:tcBorders>
            <w:shd w:val="clear" w:color="auto" w:fill="auto"/>
            <w:noWrap/>
            <w:vAlign w:val="center"/>
          </w:tcPr>
          <w:p w14:paraId="04C0BF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(1.19, 1.24)</w:t>
            </w:r>
          </w:p>
        </w:tc>
        <w:tc>
          <w:tcPr>
            <w:tcW w:w="2249" w:type="dxa"/>
            <w:tcBorders>
              <w:tl2br w:val="nil"/>
              <w:tr2bl w:val="nil"/>
            </w:tcBorders>
            <w:shd w:val="clear" w:color="auto" w:fill="auto"/>
            <w:noWrap/>
            <w:vAlign w:val="center"/>
          </w:tcPr>
          <w:p w14:paraId="2B8AE04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1.22 (1.19, 1.24)</w:t>
            </w:r>
          </w:p>
        </w:tc>
      </w:tr>
      <w:tr w14:paraId="4748DDB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7CE119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PLR quartiles</w:t>
            </w:r>
          </w:p>
        </w:tc>
        <w:tc>
          <w:tcPr>
            <w:tcW w:w="2400" w:type="dxa"/>
            <w:tcBorders>
              <w:tl2br w:val="nil"/>
              <w:tr2bl w:val="nil"/>
            </w:tcBorders>
            <w:shd w:val="clear" w:color="auto" w:fill="auto"/>
            <w:noWrap/>
            <w:vAlign w:val="center"/>
          </w:tcPr>
          <w:p w14:paraId="6E39B927">
            <w:pPr>
              <w:spacing w:line="240" w:lineRule="auto"/>
              <w:jc w:val="center"/>
              <w:rPr>
                <w:rFonts w:hint="eastAsia" w:ascii="宋体" w:hAnsi="宋体" w:eastAsia="宋体" w:cs="宋体"/>
                <w:i w:val="0"/>
                <w:iCs w:val="0"/>
                <w:color w:val="auto"/>
                <w:sz w:val="24"/>
                <w:szCs w:val="24"/>
                <w:u w:val="none"/>
              </w:rPr>
            </w:pPr>
          </w:p>
        </w:tc>
        <w:tc>
          <w:tcPr>
            <w:tcW w:w="2236" w:type="dxa"/>
            <w:tcBorders>
              <w:tl2br w:val="nil"/>
              <w:tr2bl w:val="nil"/>
            </w:tcBorders>
            <w:shd w:val="clear" w:color="auto" w:fill="auto"/>
            <w:noWrap/>
            <w:vAlign w:val="center"/>
          </w:tcPr>
          <w:p w14:paraId="01DBD3CE">
            <w:pPr>
              <w:spacing w:line="240" w:lineRule="auto"/>
              <w:jc w:val="center"/>
              <w:rPr>
                <w:rFonts w:hint="eastAsia" w:ascii="宋体" w:hAnsi="宋体" w:eastAsia="宋体" w:cs="宋体"/>
                <w:i w:val="0"/>
                <w:iCs w:val="0"/>
                <w:color w:val="auto"/>
                <w:sz w:val="24"/>
                <w:szCs w:val="24"/>
                <w:u w:val="none"/>
              </w:rPr>
            </w:pPr>
          </w:p>
        </w:tc>
        <w:tc>
          <w:tcPr>
            <w:tcW w:w="2039" w:type="dxa"/>
            <w:tcBorders>
              <w:tl2br w:val="nil"/>
              <w:tr2bl w:val="nil"/>
            </w:tcBorders>
            <w:shd w:val="clear" w:color="auto" w:fill="auto"/>
            <w:noWrap/>
            <w:vAlign w:val="center"/>
          </w:tcPr>
          <w:p w14:paraId="2834895C">
            <w:pPr>
              <w:spacing w:line="240" w:lineRule="auto"/>
              <w:jc w:val="center"/>
              <w:rPr>
                <w:rFonts w:hint="eastAsia" w:ascii="宋体" w:hAnsi="宋体" w:eastAsia="宋体" w:cs="宋体"/>
                <w:i w:val="0"/>
                <w:iCs w:val="0"/>
                <w:color w:val="auto"/>
                <w:sz w:val="24"/>
                <w:szCs w:val="24"/>
                <w:u w:val="none"/>
              </w:rPr>
            </w:pPr>
          </w:p>
        </w:tc>
        <w:tc>
          <w:tcPr>
            <w:tcW w:w="1962" w:type="dxa"/>
            <w:tcBorders>
              <w:tl2br w:val="nil"/>
              <w:tr2bl w:val="nil"/>
            </w:tcBorders>
            <w:shd w:val="clear" w:color="auto" w:fill="auto"/>
            <w:noWrap/>
            <w:vAlign w:val="center"/>
          </w:tcPr>
          <w:p w14:paraId="77B2BA50">
            <w:pPr>
              <w:spacing w:line="240" w:lineRule="auto"/>
              <w:jc w:val="center"/>
              <w:rPr>
                <w:rFonts w:hint="eastAsia" w:ascii="宋体" w:hAnsi="宋体" w:eastAsia="宋体" w:cs="宋体"/>
                <w:i w:val="0"/>
                <w:iCs w:val="0"/>
                <w:color w:val="auto"/>
                <w:sz w:val="24"/>
                <w:szCs w:val="24"/>
                <w:u w:val="none"/>
              </w:rPr>
            </w:pPr>
          </w:p>
        </w:tc>
        <w:tc>
          <w:tcPr>
            <w:tcW w:w="2249" w:type="dxa"/>
            <w:tcBorders>
              <w:tl2br w:val="nil"/>
              <w:tr2bl w:val="nil"/>
            </w:tcBorders>
            <w:shd w:val="clear" w:color="auto" w:fill="auto"/>
            <w:noWrap/>
            <w:vAlign w:val="center"/>
          </w:tcPr>
          <w:p w14:paraId="12A6850D">
            <w:pPr>
              <w:spacing w:line="240" w:lineRule="auto"/>
              <w:jc w:val="center"/>
              <w:rPr>
                <w:rFonts w:hint="eastAsia" w:ascii="宋体" w:hAnsi="宋体" w:eastAsia="宋体" w:cs="宋体"/>
                <w:i w:val="0"/>
                <w:iCs w:val="0"/>
                <w:color w:val="auto"/>
                <w:sz w:val="24"/>
                <w:szCs w:val="24"/>
                <w:u w:val="none"/>
              </w:rPr>
            </w:pPr>
          </w:p>
        </w:tc>
      </w:tr>
      <w:tr w14:paraId="4C6C64C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35565F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(&lt;101.92)</w:t>
            </w:r>
          </w:p>
        </w:tc>
        <w:tc>
          <w:tcPr>
            <w:tcW w:w="2400" w:type="dxa"/>
            <w:tcBorders>
              <w:tl2br w:val="nil"/>
              <w:tr2bl w:val="nil"/>
            </w:tcBorders>
            <w:shd w:val="clear" w:color="auto" w:fill="auto"/>
            <w:noWrap/>
            <w:vAlign w:val="center"/>
          </w:tcPr>
          <w:p w14:paraId="15C061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36" w:type="dxa"/>
            <w:tcBorders>
              <w:tl2br w:val="nil"/>
              <w:tr2bl w:val="nil"/>
            </w:tcBorders>
            <w:shd w:val="clear" w:color="auto" w:fill="auto"/>
            <w:noWrap/>
            <w:vAlign w:val="center"/>
          </w:tcPr>
          <w:p w14:paraId="696B3DA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039" w:type="dxa"/>
            <w:tcBorders>
              <w:tl2br w:val="nil"/>
              <w:tr2bl w:val="nil"/>
            </w:tcBorders>
            <w:shd w:val="clear" w:color="auto" w:fill="auto"/>
            <w:noWrap/>
            <w:vAlign w:val="center"/>
          </w:tcPr>
          <w:p w14:paraId="4C6ED2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1962" w:type="dxa"/>
            <w:tcBorders>
              <w:tl2br w:val="nil"/>
              <w:tr2bl w:val="nil"/>
            </w:tcBorders>
            <w:shd w:val="clear" w:color="auto" w:fill="auto"/>
            <w:noWrap/>
            <w:vAlign w:val="center"/>
          </w:tcPr>
          <w:p w14:paraId="2197DF1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49" w:type="dxa"/>
            <w:tcBorders>
              <w:tl2br w:val="nil"/>
              <w:tr2bl w:val="nil"/>
            </w:tcBorders>
            <w:shd w:val="clear" w:color="auto" w:fill="auto"/>
            <w:noWrap/>
            <w:vAlign w:val="center"/>
          </w:tcPr>
          <w:p w14:paraId="6C2438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4E7CB18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3FF3D3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(101.92-126.79)</w:t>
            </w:r>
          </w:p>
        </w:tc>
        <w:tc>
          <w:tcPr>
            <w:tcW w:w="2400" w:type="dxa"/>
            <w:tcBorders>
              <w:tl2br w:val="nil"/>
              <w:tr2bl w:val="nil"/>
            </w:tcBorders>
            <w:shd w:val="clear" w:color="auto" w:fill="auto"/>
            <w:noWrap/>
            <w:vAlign w:val="center"/>
          </w:tcPr>
          <w:p w14:paraId="7F80D4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1.15 (1.08, 1.22)</w:t>
            </w:r>
          </w:p>
        </w:tc>
        <w:tc>
          <w:tcPr>
            <w:tcW w:w="2236" w:type="dxa"/>
            <w:tcBorders>
              <w:tl2br w:val="nil"/>
              <w:tr2bl w:val="nil"/>
            </w:tcBorders>
            <w:shd w:val="clear" w:color="auto" w:fill="auto"/>
            <w:noWrap/>
            <w:vAlign w:val="center"/>
          </w:tcPr>
          <w:p w14:paraId="199C9A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1.15 (1.08, 1.22)</w:t>
            </w:r>
          </w:p>
        </w:tc>
        <w:tc>
          <w:tcPr>
            <w:tcW w:w="2039" w:type="dxa"/>
            <w:tcBorders>
              <w:tl2br w:val="nil"/>
              <w:tr2bl w:val="nil"/>
            </w:tcBorders>
            <w:shd w:val="clear" w:color="auto" w:fill="auto"/>
            <w:noWrap/>
            <w:vAlign w:val="center"/>
          </w:tcPr>
          <w:p w14:paraId="2C9586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1.15 (1.08, 1.22)</w:t>
            </w:r>
          </w:p>
        </w:tc>
        <w:tc>
          <w:tcPr>
            <w:tcW w:w="1962" w:type="dxa"/>
            <w:tcBorders>
              <w:tl2br w:val="nil"/>
              <w:tr2bl w:val="nil"/>
            </w:tcBorders>
            <w:shd w:val="clear" w:color="auto" w:fill="auto"/>
            <w:noWrap/>
            <w:vAlign w:val="center"/>
          </w:tcPr>
          <w:p w14:paraId="1325D5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1.15 (1.08, 1.22)</w:t>
            </w:r>
          </w:p>
        </w:tc>
        <w:tc>
          <w:tcPr>
            <w:tcW w:w="2249" w:type="dxa"/>
            <w:tcBorders>
              <w:tl2br w:val="nil"/>
              <w:tr2bl w:val="nil"/>
            </w:tcBorders>
            <w:shd w:val="clear" w:color="auto" w:fill="auto"/>
            <w:noWrap/>
            <w:vAlign w:val="center"/>
          </w:tcPr>
          <w:p w14:paraId="55CB9A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1.15 (1.08, 1.22)</w:t>
            </w:r>
          </w:p>
        </w:tc>
      </w:tr>
      <w:tr w14:paraId="0D7CF18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0A2BEE8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(126.79-158.28)</w:t>
            </w:r>
          </w:p>
        </w:tc>
        <w:tc>
          <w:tcPr>
            <w:tcW w:w="2400" w:type="dxa"/>
            <w:tcBorders>
              <w:tl2br w:val="nil"/>
              <w:tr2bl w:val="nil"/>
            </w:tcBorders>
            <w:shd w:val="clear" w:color="auto" w:fill="auto"/>
            <w:noWrap/>
            <w:vAlign w:val="center"/>
          </w:tcPr>
          <w:p w14:paraId="3474D7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1.36 (1.28, 1.44)</w:t>
            </w:r>
          </w:p>
        </w:tc>
        <w:tc>
          <w:tcPr>
            <w:tcW w:w="2236" w:type="dxa"/>
            <w:tcBorders>
              <w:tl2br w:val="nil"/>
              <w:tr2bl w:val="nil"/>
            </w:tcBorders>
            <w:shd w:val="clear" w:color="auto" w:fill="auto"/>
            <w:noWrap/>
            <w:vAlign w:val="center"/>
          </w:tcPr>
          <w:p w14:paraId="2D41E1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1.44)</w:t>
            </w:r>
          </w:p>
        </w:tc>
        <w:tc>
          <w:tcPr>
            <w:tcW w:w="2039" w:type="dxa"/>
            <w:tcBorders>
              <w:tl2br w:val="nil"/>
              <w:tr2bl w:val="nil"/>
            </w:tcBorders>
            <w:shd w:val="clear" w:color="auto" w:fill="auto"/>
            <w:noWrap/>
            <w:vAlign w:val="center"/>
          </w:tcPr>
          <w:p w14:paraId="11F334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1.44)</w:t>
            </w:r>
          </w:p>
        </w:tc>
        <w:tc>
          <w:tcPr>
            <w:tcW w:w="1962" w:type="dxa"/>
            <w:tcBorders>
              <w:tl2br w:val="nil"/>
              <w:tr2bl w:val="nil"/>
            </w:tcBorders>
            <w:shd w:val="clear" w:color="auto" w:fill="auto"/>
            <w:noWrap/>
            <w:vAlign w:val="center"/>
          </w:tcPr>
          <w:p w14:paraId="749166F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1.44)</w:t>
            </w:r>
          </w:p>
        </w:tc>
        <w:tc>
          <w:tcPr>
            <w:tcW w:w="2249" w:type="dxa"/>
            <w:tcBorders>
              <w:tl2br w:val="nil"/>
              <w:tr2bl w:val="nil"/>
            </w:tcBorders>
            <w:shd w:val="clear" w:color="auto" w:fill="auto"/>
            <w:noWrap/>
            <w:vAlign w:val="center"/>
          </w:tcPr>
          <w:p w14:paraId="56B0C0B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1.44)</w:t>
            </w:r>
          </w:p>
        </w:tc>
      </w:tr>
      <w:tr w14:paraId="2B4228B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25F0569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(≥158.28)</w:t>
            </w:r>
          </w:p>
        </w:tc>
        <w:tc>
          <w:tcPr>
            <w:tcW w:w="2400" w:type="dxa"/>
            <w:tcBorders>
              <w:tl2br w:val="nil"/>
              <w:tr2bl w:val="nil"/>
            </w:tcBorders>
            <w:shd w:val="clear" w:color="auto" w:fill="auto"/>
            <w:noWrap/>
            <w:vAlign w:val="center"/>
          </w:tcPr>
          <w:p w14:paraId="57B1C7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1.62 (1.53, 1.73)</w:t>
            </w:r>
          </w:p>
        </w:tc>
        <w:tc>
          <w:tcPr>
            <w:tcW w:w="2236" w:type="dxa"/>
            <w:tcBorders>
              <w:tl2br w:val="nil"/>
              <w:tr2bl w:val="nil"/>
            </w:tcBorders>
            <w:shd w:val="clear" w:color="auto" w:fill="auto"/>
            <w:noWrap/>
            <w:vAlign w:val="center"/>
          </w:tcPr>
          <w:p w14:paraId="25045C6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1.62 (1.52, 1.72)</w:t>
            </w:r>
          </w:p>
        </w:tc>
        <w:tc>
          <w:tcPr>
            <w:tcW w:w="2039" w:type="dxa"/>
            <w:tcBorders>
              <w:tl2br w:val="nil"/>
              <w:tr2bl w:val="nil"/>
            </w:tcBorders>
            <w:shd w:val="clear" w:color="auto" w:fill="auto"/>
            <w:noWrap/>
            <w:vAlign w:val="center"/>
          </w:tcPr>
          <w:p w14:paraId="5F212AB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1.62 (1.52, 1.72)</w:t>
            </w:r>
          </w:p>
        </w:tc>
        <w:tc>
          <w:tcPr>
            <w:tcW w:w="1962" w:type="dxa"/>
            <w:tcBorders>
              <w:tl2br w:val="nil"/>
              <w:tr2bl w:val="nil"/>
            </w:tcBorders>
            <w:shd w:val="clear" w:color="auto" w:fill="auto"/>
            <w:noWrap/>
            <w:vAlign w:val="center"/>
          </w:tcPr>
          <w:p w14:paraId="0374EE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1.62 (1.52, 1.72)</w:t>
            </w:r>
          </w:p>
        </w:tc>
        <w:tc>
          <w:tcPr>
            <w:tcW w:w="2249" w:type="dxa"/>
            <w:tcBorders>
              <w:tl2br w:val="nil"/>
              <w:tr2bl w:val="nil"/>
            </w:tcBorders>
            <w:shd w:val="clear" w:color="auto" w:fill="auto"/>
            <w:noWrap/>
            <w:vAlign w:val="center"/>
          </w:tcPr>
          <w:p w14:paraId="376A4F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1.62 (1.52, 1.72)</w:t>
            </w:r>
          </w:p>
        </w:tc>
      </w:tr>
      <w:tr w14:paraId="4D58456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2ABF66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2400" w:type="dxa"/>
            <w:tcBorders>
              <w:tl2br w:val="nil"/>
              <w:tr2bl w:val="nil"/>
            </w:tcBorders>
            <w:shd w:val="clear" w:color="auto" w:fill="auto"/>
            <w:noWrap/>
            <w:vAlign w:val="center"/>
          </w:tcPr>
          <w:p w14:paraId="38A5AC4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36" w:type="dxa"/>
            <w:tcBorders>
              <w:tl2br w:val="nil"/>
              <w:tr2bl w:val="nil"/>
            </w:tcBorders>
            <w:shd w:val="clear" w:color="auto" w:fill="auto"/>
            <w:noWrap/>
            <w:vAlign w:val="center"/>
          </w:tcPr>
          <w:p w14:paraId="6064D5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039" w:type="dxa"/>
            <w:tcBorders>
              <w:tl2br w:val="nil"/>
              <w:tr2bl w:val="nil"/>
            </w:tcBorders>
            <w:shd w:val="clear" w:color="auto" w:fill="auto"/>
            <w:noWrap/>
            <w:vAlign w:val="center"/>
          </w:tcPr>
          <w:p w14:paraId="7ED8E1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1962" w:type="dxa"/>
            <w:tcBorders>
              <w:tl2br w:val="nil"/>
              <w:tr2bl w:val="nil"/>
            </w:tcBorders>
            <w:shd w:val="clear" w:color="auto" w:fill="auto"/>
            <w:noWrap/>
            <w:vAlign w:val="center"/>
          </w:tcPr>
          <w:p w14:paraId="69E35F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49" w:type="dxa"/>
            <w:tcBorders>
              <w:tl2br w:val="nil"/>
              <w:tr2bl w:val="nil"/>
            </w:tcBorders>
            <w:shd w:val="clear" w:color="auto" w:fill="auto"/>
            <w:noWrap/>
            <w:vAlign w:val="center"/>
          </w:tcPr>
          <w:p w14:paraId="3FDA02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r>
      <w:tr w14:paraId="23FF306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3274823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MLR (per SD increase)</w:t>
            </w:r>
          </w:p>
        </w:tc>
        <w:tc>
          <w:tcPr>
            <w:tcW w:w="2400" w:type="dxa"/>
            <w:tcBorders>
              <w:tl2br w:val="nil"/>
              <w:tr2bl w:val="nil"/>
            </w:tcBorders>
            <w:shd w:val="clear" w:color="auto" w:fill="auto"/>
            <w:noWrap/>
            <w:vAlign w:val="center"/>
          </w:tcPr>
          <w:p w14:paraId="40A5E8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(1.32, 1.38)</w:t>
            </w:r>
          </w:p>
        </w:tc>
        <w:tc>
          <w:tcPr>
            <w:tcW w:w="2236" w:type="dxa"/>
            <w:tcBorders>
              <w:tl2br w:val="nil"/>
              <w:tr2bl w:val="nil"/>
            </w:tcBorders>
            <w:shd w:val="clear" w:color="auto" w:fill="auto"/>
            <w:noWrap/>
            <w:vAlign w:val="center"/>
          </w:tcPr>
          <w:p w14:paraId="4F79A3C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(1.31, 1.37)</w:t>
            </w:r>
          </w:p>
        </w:tc>
        <w:tc>
          <w:tcPr>
            <w:tcW w:w="2039" w:type="dxa"/>
            <w:tcBorders>
              <w:tl2br w:val="nil"/>
              <w:tr2bl w:val="nil"/>
            </w:tcBorders>
            <w:shd w:val="clear" w:color="auto" w:fill="auto"/>
            <w:noWrap/>
            <w:vAlign w:val="center"/>
          </w:tcPr>
          <w:p w14:paraId="13312E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(1.31, 1.37)</w:t>
            </w:r>
          </w:p>
        </w:tc>
        <w:tc>
          <w:tcPr>
            <w:tcW w:w="1962" w:type="dxa"/>
            <w:tcBorders>
              <w:tl2br w:val="nil"/>
              <w:tr2bl w:val="nil"/>
            </w:tcBorders>
            <w:shd w:val="clear" w:color="auto" w:fill="auto"/>
            <w:noWrap/>
            <w:vAlign w:val="center"/>
          </w:tcPr>
          <w:p w14:paraId="503D1CB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(1.31, 1.37)</w:t>
            </w:r>
          </w:p>
        </w:tc>
        <w:tc>
          <w:tcPr>
            <w:tcW w:w="2249" w:type="dxa"/>
            <w:tcBorders>
              <w:tl2br w:val="nil"/>
              <w:tr2bl w:val="nil"/>
            </w:tcBorders>
            <w:shd w:val="clear" w:color="auto" w:fill="auto"/>
            <w:noWrap/>
            <w:vAlign w:val="center"/>
          </w:tcPr>
          <w:p w14:paraId="50E67F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(1.31, 1.37)</w:t>
            </w:r>
          </w:p>
        </w:tc>
      </w:tr>
      <w:tr w14:paraId="5912130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24124B5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MLR quartiles</w:t>
            </w:r>
          </w:p>
        </w:tc>
        <w:tc>
          <w:tcPr>
            <w:tcW w:w="2400" w:type="dxa"/>
            <w:tcBorders>
              <w:tl2br w:val="nil"/>
              <w:tr2bl w:val="nil"/>
            </w:tcBorders>
            <w:shd w:val="clear" w:color="auto" w:fill="auto"/>
            <w:noWrap/>
            <w:vAlign w:val="center"/>
          </w:tcPr>
          <w:p w14:paraId="0682A2A5">
            <w:pPr>
              <w:spacing w:line="240" w:lineRule="auto"/>
              <w:jc w:val="center"/>
              <w:rPr>
                <w:rFonts w:hint="eastAsia" w:ascii="宋体" w:hAnsi="宋体" w:eastAsia="宋体" w:cs="宋体"/>
                <w:i w:val="0"/>
                <w:iCs w:val="0"/>
                <w:color w:val="auto"/>
                <w:sz w:val="24"/>
                <w:szCs w:val="24"/>
                <w:u w:val="none"/>
              </w:rPr>
            </w:pPr>
          </w:p>
        </w:tc>
        <w:tc>
          <w:tcPr>
            <w:tcW w:w="2236" w:type="dxa"/>
            <w:tcBorders>
              <w:tl2br w:val="nil"/>
              <w:tr2bl w:val="nil"/>
            </w:tcBorders>
            <w:shd w:val="clear" w:color="auto" w:fill="auto"/>
            <w:noWrap/>
            <w:vAlign w:val="center"/>
          </w:tcPr>
          <w:p w14:paraId="21EF089D">
            <w:pPr>
              <w:spacing w:line="240" w:lineRule="auto"/>
              <w:jc w:val="center"/>
              <w:rPr>
                <w:rFonts w:hint="eastAsia" w:ascii="宋体" w:hAnsi="宋体" w:eastAsia="宋体" w:cs="宋体"/>
                <w:i w:val="0"/>
                <w:iCs w:val="0"/>
                <w:color w:val="auto"/>
                <w:sz w:val="24"/>
                <w:szCs w:val="24"/>
                <w:u w:val="none"/>
              </w:rPr>
            </w:pPr>
          </w:p>
        </w:tc>
        <w:tc>
          <w:tcPr>
            <w:tcW w:w="2039" w:type="dxa"/>
            <w:tcBorders>
              <w:tl2br w:val="nil"/>
              <w:tr2bl w:val="nil"/>
            </w:tcBorders>
            <w:shd w:val="clear" w:color="auto" w:fill="auto"/>
            <w:noWrap/>
            <w:vAlign w:val="center"/>
          </w:tcPr>
          <w:p w14:paraId="32F4CEC1">
            <w:pPr>
              <w:spacing w:line="240" w:lineRule="auto"/>
              <w:jc w:val="center"/>
              <w:rPr>
                <w:rFonts w:hint="eastAsia" w:ascii="宋体" w:hAnsi="宋体" w:eastAsia="宋体" w:cs="宋体"/>
                <w:i w:val="0"/>
                <w:iCs w:val="0"/>
                <w:color w:val="auto"/>
                <w:sz w:val="24"/>
                <w:szCs w:val="24"/>
                <w:u w:val="none"/>
              </w:rPr>
            </w:pPr>
          </w:p>
        </w:tc>
        <w:tc>
          <w:tcPr>
            <w:tcW w:w="1962" w:type="dxa"/>
            <w:tcBorders>
              <w:tl2br w:val="nil"/>
              <w:tr2bl w:val="nil"/>
            </w:tcBorders>
            <w:shd w:val="clear" w:color="auto" w:fill="auto"/>
            <w:noWrap/>
            <w:vAlign w:val="center"/>
          </w:tcPr>
          <w:p w14:paraId="783700E1">
            <w:pPr>
              <w:spacing w:line="240" w:lineRule="auto"/>
              <w:jc w:val="center"/>
              <w:rPr>
                <w:rFonts w:hint="eastAsia" w:ascii="宋体" w:hAnsi="宋体" w:eastAsia="宋体" w:cs="宋体"/>
                <w:i w:val="0"/>
                <w:iCs w:val="0"/>
                <w:color w:val="auto"/>
                <w:sz w:val="24"/>
                <w:szCs w:val="24"/>
                <w:u w:val="none"/>
              </w:rPr>
            </w:pPr>
          </w:p>
        </w:tc>
        <w:tc>
          <w:tcPr>
            <w:tcW w:w="2249" w:type="dxa"/>
            <w:tcBorders>
              <w:tl2br w:val="nil"/>
              <w:tr2bl w:val="nil"/>
            </w:tcBorders>
            <w:shd w:val="clear" w:color="auto" w:fill="auto"/>
            <w:noWrap/>
            <w:vAlign w:val="center"/>
          </w:tcPr>
          <w:p w14:paraId="09BD0BB3">
            <w:pPr>
              <w:spacing w:line="240" w:lineRule="auto"/>
              <w:jc w:val="center"/>
              <w:rPr>
                <w:rFonts w:hint="eastAsia" w:ascii="宋体" w:hAnsi="宋体" w:eastAsia="宋体" w:cs="宋体"/>
                <w:i w:val="0"/>
                <w:iCs w:val="0"/>
                <w:color w:val="auto"/>
                <w:sz w:val="24"/>
                <w:szCs w:val="24"/>
                <w:u w:val="none"/>
              </w:rPr>
            </w:pPr>
          </w:p>
        </w:tc>
      </w:tr>
      <w:tr w14:paraId="66BCF80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5B14220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(&lt;0.17)</w:t>
            </w:r>
          </w:p>
        </w:tc>
        <w:tc>
          <w:tcPr>
            <w:tcW w:w="2400" w:type="dxa"/>
            <w:tcBorders>
              <w:tl2br w:val="nil"/>
              <w:tr2bl w:val="nil"/>
            </w:tcBorders>
            <w:shd w:val="clear" w:color="auto" w:fill="auto"/>
            <w:noWrap/>
            <w:vAlign w:val="center"/>
          </w:tcPr>
          <w:p w14:paraId="5C7D47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36" w:type="dxa"/>
            <w:tcBorders>
              <w:tl2br w:val="nil"/>
              <w:tr2bl w:val="nil"/>
            </w:tcBorders>
            <w:shd w:val="clear" w:color="auto" w:fill="auto"/>
            <w:noWrap/>
            <w:vAlign w:val="center"/>
          </w:tcPr>
          <w:p w14:paraId="3C2DDA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039" w:type="dxa"/>
            <w:tcBorders>
              <w:tl2br w:val="nil"/>
              <w:tr2bl w:val="nil"/>
            </w:tcBorders>
            <w:shd w:val="clear" w:color="auto" w:fill="auto"/>
            <w:noWrap/>
            <w:vAlign w:val="center"/>
          </w:tcPr>
          <w:p w14:paraId="16A5AC7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1962" w:type="dxa"/>
            <w:tcBorders>
              <w:tl2br w:val="nil"/>
              <w:tr2bl w:val="nil"/>
            </w:tcBorders>
            <w:shd w:val="clear" w:color="auto" w:fill="auto"/>
            <w:noWrap/>
            <w:vAlign w:val="center"/>
          </w:tcPr>
          <w:p w14:paraId="22A769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2249" w:type="dxa"/>
            <w:tcBorders>
              <w:tl2br w:val="nil"/>
              <w:tr2bl w:val="nil"/>
            </w:tcBorders>
            <w:shd w:val="clear" w:color="auto" w:fill="auto"/>
            <w:noWrap/>
            <w:vAlign w:val="center"/>
          </w:tcPr>
          <w:p w14:paraId="0FE8C96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10A97CB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3C1D55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(0.17-0.22)</w:t>
            </w:r>
          </w:p>
        </w:tc>
        <w:tc>
          <w:tcPr>
            <w:tcW w:w="2400" w:type="dxa"/>
            <w:tcBorders>
              <w:tl2br w:val="nil"/>
              <w:tr2bl w:val="nil"/>
            </w:tcBorders>
            <w:shd w:val="clear" w:color="auto" w:fill="auto"/>
            <w:noWrap/>
            <w:vAlign w:val="center"/>
          </w:tcPr>
          <w:p w14:paraId="0C3AD3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1.27 (1.20, 1.35)</w:t>
            </w:r>
          </w:p>
        </w:tc>
        <w:tc>
          <w:tcPr>
            <w:tcW w:w="2236" w:type="dxa"/>
            <w:tcBorders>
              <w:tl2br w:val="nil"/>
              <w:tr2bl w:val="nil"/>
            </w:tcBorders>
            <w:shd w:val="clear" w:color="auto" w:fill="auto"/>
            <w:noWrap/>
            <w:vAlign w:val="center"/>
          </w:tcPr>
          <w:p w14:paraId="6FE8E6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1.27 (1.20, 1.35)</w:t>
            </w:r>
          </w:p>
        </w:tc>
        <w:tc>
          <w:tcPr>
            <w:tcW w:w="2039" w:type="dxa"/>
            <w:tcBorders>
              <w:tl2br w:val="nil"/>
              <w:tr2bl w:val="nil"/>
            </w:tcBorders>
            <w:shd w:val="clear" w:color="auto" w:fill="auto"/>
            <w:noWrap/>
            <w:vAlign w:val="center"/>
          </w:tcPr>
          <w:p w14:paraId="6219B8E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1.27 (1.20, 1.35)</w:t>
            </w:r>
          </w:p>
        </w:tc>
        <w:tc>
          <w:tcPr>
            <w:tcW w:w="1962" w:type="dxa"/>
            <w:tcBorders>
              <w:tl2br w:val="nil"/>
              <w:tr2bl w:val="nil"/>
            </w:tcBorders>
            <w:shd w:val="clear" w:color="auto" w:fill="auto"/>
            <w:noWrap/>
            <w:vAlign w:val="center"/>
          </w:tcPr>
          <w:p w14:paraId="49FBD5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1.27 (1.19, 1.35)</w:t>
            </w:r>
          </w:p>
        </w:tc>
        <w:tc>
          <w:tcPr>
            <w:tcW w:w="2249" w:type="dxa"/>
            <w:tcBorders>
              <w:tl2br w:val="nil"/>
              <w:tr2bl w:val="nil"/>
            </w:tcBorders>
            <w:shd w:val="clear" w:color="auto" w:fill="auto"/>
            <w:noWrap/>
            <w:vAlign w:val="center"/>
          </w:tcPr>
          <w:p w14:paraId="3630EF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1.27 (1.20, 1.35)</w:t>
            </w:r>
          </w:p>
        </w:tc>
      </w:tr>
      <w:tr w14:paraId="3F6DB5B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72ADAE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(0.22-0.28)</w:t>
            </w:r>
          </w:p>
        </w:tc>
        <w:tc>
          <w:tcPr>
            <w:tcW w:w="2400" w:type="dxa"/>
            <w:tcBorders>
              <w:tl2br w:val="nil"/>
              <w:tr2bl w:val="nil"/>
            </w:tcBorders>
            <w:shd w:val="clear" w:color="auto" w:fill="auto"/>
            <w:noWrap/>
            <w:vAlign w:val="center"/>
          </w:tcPr>
          <w:p w14:paraId="45203F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1.59 (1.50, 1.69)</w:t>
            </w:r>
          </w:p>
        </w:tc>
        <w:tc>
          <w:tcPr>
            <w:tcW w:w="2236" w:type="dxa"/>
            <w:tcBorders>
              <w:tl2br w:val="nil"/>
              <w:tr2bl w:val="nil"/>
            </w:tcBorders>
            <w:shd w:val="clear" w:color="auto" w:fill="auto"/>
            <w:noWrap/>
            <w:vAlign w:val="center"/>
          </w:tcPr>
          <w:p w14:paraId="23DCF2C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(1.49, 1.68)</w:t>
            </w:r>
          </w:p>
        </w:tc>
        <w:tc>
          <w:tcPr>
            <w:tcW w:w="2039" w:type="dxa"/>
            <w:tcBorders>
              <w:tl2br w:val="nil"/>
              <w:tr2bl w:val="nil"/>
            </w:tcBorders>
            <w:shd w:val="clear" w:color="auto" w:fill="auto"/>
            <w:noWrap/>
            <w:vAlign w:val="center"/>
          </w:tcPr>
          <w:p w14:paraId="75D10E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1.59 (1.49, 1.68)</w:t>
            </w:r>
          </w:p>
        </w:tc>
        <w:tc>
          <w:tcPr>
            <w:tcW w:w="1962" w:type="dxa"/>
            <w:tcBorders>
              <w:tl2br w:val="nil"/>
              <w:tr2bl w:val="nil"/>
            </w:tcBorders>
            <w:shd w:val="clear" w:color="auto" w:fill="auto"/>
            <w:noWrap/>
            <w:vAlign w:val="center"/>
          </w:tcPr>
          <w:p w14:paraId="269618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(1.49, 1.68)</w:t>
            </w:r>
          </w:p>
        </w:tc>
        <w:tc>
          <w:tcPr>
            <w:tcW w:w="2249" w:type="dxa"/>
            <w:tcBorders>
              <w:tl2br w:val="nil"/>
              <w:tr2bl w:val="nil"/>
            </w:tcBorders>
            <w:shd w:val="clear" w:color="auto" w:fill="auto"/>
            <w:noWrap/>
            <w:vAlign w:val="center"/>
          </w:tcPr>
          <w:p w14:paraId="015116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(1.49, 1.68)</w:t>
            </w:r>
          </w:p>
        </w:tc>
      </w:tr>
      <w:tr w14:paraId="74DDDEC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950" w:type="dxa"/>
            <w:tcBorders>
              <w:tl2br w:val="nil"/>
              <w:tr2bl w:val="nil"/>
            </w:tcBorders>
            <w:shd w:val="clear" w:color="auto" w:fill="auto"/>
            <w:noWrap/>
            <w:vAlign w:val="center"/>
          </w:tcPr>
          <w:p w14:paraId="263FF2B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(≥0.28)</w:t>
            </w:r>
          </w:p>
        </w:tc>
        <w:tc>
          <w:tcPr>
            <w:tcW w:w="2400" w:type="dxa"/>
            <w:tcBorders>
              <w:tl2br w:val="nil"/>
              <w:tr2bl w:val="nil"/>
            </w:tcBorders>
            <w:shd w:val="clear" w:color="auto" w:fill="auto"/>
            <w:noWrap/>
            <w:vAlign w:val="center"/>
          </w:tcPr>
          <w:p w14:paraId="443DB9D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2.16 (2.03, 2.29)</w:t>
            </w:r>
          </w:p>
        </w:tc>
        <w:tc>
          <w:tcPr>
            <w:tcW w:w="2236" w:type="dxa"/>
            <w:tcBorders>
              <w:tl2br w:val="nil"/>
              <w:tr2bl w:val="nil"/>
            </w:tcBorders>
            <w:shd w:val="clear" w:color="auto" w:fill="auto"/>
            <w:noWrap/>
            <w:vAlign w:val="center"/>
          </w:tcPr>
          <w:p w14:paraId="45E3324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2.15 (2.02, 2.28)</w:t>
            </w:r>
          </w:p>
        </w:tc>
        <w:tc>
          <w:tcPr>
            <w:tcW w:w="2039" w:type="dxa"/>
            <w:tcBorders>
              <w:tl2br w:val="nil"/>
              <w:tr2bl w:val="nil"/>
            </w:tcBorders>
            <w:shd w:val="clear" w:color="auto" w:fill="auto"/>
            <w:noWrap/>
            <w:vAlign w:val="center"/>
          </w:tcPr>
          <w:p w14:paraId="279B5C9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2.15 (2.02, 2.28)</w:t>
            </w:r>
          </w:p>
        </w:tc>
        <w:tc>
          <w:tcPr>
            <w:tcW w:w="1962" w:type="dxa"/>
            <w:tcBorders>
              <w:tl2br w:val="nil"/>
              <w:tr2bl w:val="nil"/>
            </w:tcBorders>
            <w:shd w:val="clear" w:color="auto" w:fill="auto"/>
            <w:noWrap/>
            <w:vAlign w:val="center"/>
          </w:tcPr>
          <w:p w14:paraId="13387BF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2.14 (2.02, 2.28)</w:t>
            </w:r>
          </w:p>
        </w:tc>
        <w:tc>
          <w:tcPr>
            <w:tcW w:w="2249" w:type="dxa"/>
            <w:tcBorders>
              <w:tl2br w:val="nil"/>
              <w:tr2bl w:val="nil"/>
            </w:tcBorders>
            <w:shd w:val="clear" w:color="auto" w:fill="auto"/>
            <w:noWrap/>
            <w:vAlign w:val="center"/>
          </w:tcPr>
          <w:p w14:paraId="6631CB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2.15 (2.02, 2.28)</w:t>
            </w:r>
          </w:p>
        </w:tc>
      </w:tr>
      <w:tr w14:paraId="58715DB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jc w:val="center"/>
        </w:trPr>
        <w:tc>
          <w:tcPr>
            <w:tcW w:w="2950" w:type="dxa"/>
            <w:tcBorders>
              <w:tl2br w:val="nil"/>
              <w:tr2bl w:val="nil"/>
            </w:tcBorders>
            <w:shd w:val="clear" w:color="auto" w:fill="auto"/>
            <w:noWrap/>
            <w:vAlign w:val="center"/>
          </w:tcPr>
          <w:p w14:paraId="02F7C3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2400" w:type="dxa"/>
            <w:tcBorders>
              <w:tl2br w:val="nil"/>
              <w:tr2bl w:val="nil"/>
            </w:tcBorders>
            <w:shd w:val="clear" w:color="auto" w:fill="auto"/>
            <w:noWrap/>
            <w:vAlign w:val="center"/>
          </w:tcPr>
          <w:p w14:paraId="52C979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36" w:type="dxa"/>
            <w:tcBorders>
              <w:tl2br w:val="nil"/>
              <w:tr2bl w:val="nil"/>
            </w:tcBorders>
            <w:shd w:val="clear" w:color="auto" w:fill="auto"/>
            <w:noWrap/>
            <w:vAlign w:val="center"/>
          </w:tcPr>
          <w:p w14:paraId="2CB8EF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039" w:type="dxa"/>
            <w:tcBorders>
              <w:tl2br w:val="nil"/>
              <w:tr2bl w:val="nil"/>
            </w:tcBorders>
            <w:shd w:val="clear" w:color="auto" w:fill="auto"/>
            <w:noWrap/>
            <w:vAlign w:val="center"/>
          </w:tcPr>
          <w:p w14:paraId="348AB9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1962" w:type="dxa"/>
            <w:tcBorders>
              <w:tl2br w:val="nil"/>
              <w:tr2bl w:val="nil"/>
            </w:tcBorders>
            <w:shd w:val="clear" w:color="auto" w:fill="auto"/>
            <w:noWrap/>
            <w:vAlign w:val="center"/>
          </w:tcPr>
          <w:p w14:paraId="2DFE36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c>
          <w:tcPr>
            <w:tcW w:w="2249" w:type="dxa"/>
            <w:tcBorders>
              <w:tl2br w:val="nil"/>
              <w:tr2bl w:val="nil"/>
            </w:tcBorders>
            <w:shd w:val="clear" w:color="auto" w:fill="auto"/>
            <w:noWrap/>
            <w:vAlign w:val="center"/>
          </w:tcPr>
          <w:p w14:paraId="07002D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&lt;0.001</w:t>
            </w:r>
          </w:p>
        </w:tc>
      </w:tr>
    </w:tbl>
    <w:p w14:paraId="0B8D87EC">
      <w:pPr>
        <w:rPr>
          <w:rFonts w:hint="default" w:ascii="Times New Roman" w:hAnsi="Times New Roman" w:cs="Times New Roman"/>
          <w:b w:val="0"/>
          <w:bCs w:val="0"/>
          <w:color w:val="auto"/>
          <w:sz w:val="24"/>
          <w:szCs w:val="24"/>
          <w:lang w:val="en-US" w:eastAsia="zh-CN"/>
        </w:rPr>
      </w:pPr>
      <w:bookmarkStart w:id="9" w:name="OLE_LINK24"/>
      <w:r>
        <w:rPr>
          <w:rFonts w:hint="default" w:ascii="Times New Roman" w:hAnsi="Times New Roman" w:cs="Times New Roman"/>
          <w:b w:val="0"/>
          <w:bCs w:val="0"/>
          <w:color w:val="auto"/>
          <w:sz w:val="24"/>
          <w:szCs w:val="24"/>
          <w:lang w:val="en-US" w:eastAsia="zh-CN"/>
        </w:rPr>
        <w:t>Model 1: Unadjusted (univariate analysis).</w:t>
      </w:r>
    </w:p>
    <w:p w14:paraId="2E3843D0">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2: Adjusted for age, sex, smoking status,</w:t>
      </w:r>
      <w:r>
        <w:rPr>
          <w:rFonts w:hint="eastAsia" w:ascii="Times New Roman" w:hAnsi="Times New Roman" w:cs="Times New Roman"/>
          <w:b w:val="0"/>
          <w:bCs w:val="0"/>
          <w:color w:val="auto"/>
          <w:sz w:val="24"/>
          <w:szCs w:val="24"/>
          <w:lang w:val="en-US" w:eastAsia="zh-CN"/>
        </w:rPr>
        <w:t xml:space="preserve"> </w:t>
      </w:r>
      <w:r>
        <w:rPr>
          <w:rFonts w:hint="default" w:ascii="Times New Roman" w:hAnsi="Times New Roman" w:cs="Times New Roman"/>
          <w:b w:val="0"/>
          <w:bCs w:val="0"/>
          <w:color w:val="auto"/>
          <w:sz w:val="24"/>
          <w:szCs w:val="24"/>
          <w:lang w:val="en-US" w:eastAsia="zh-CN"/>
        </w:rPr>
        <w:t>alcohol consumption, and</w:t>
      </w:r>
      <w:r>
        <w:rPr>
          <w:rFonts w:hint="eastAsia" w:ascii="Times New Roman" w:hAnsi="Times New Roman" w:cs="Times New Roman"/>
          <w:b w:val="0"/>
          <w:bCs w:val="0"/>
          <w:color w:val="auto"/>
          <w:sz w:val="24"/>
          <w:szCs w:val="24"/>
          <w:lang w:val="en-US" w:eastAsia="zh-CN"/>
        </w:rPr>
        <w:t xml:space="preserve"> d</w:t>
      </w:r>
      <w:r>
        <w:rPr>
          <w:rFonts w:hint="default" w:ascii="Times New Roman" w:hAnsi="Times New Roman" w:cs="Times New Roman"/>
          <w:b w:val="0"/>
          <w:bCs w:val="0"/>
          <w:color w:val="auto"/>
          <w:sz w:val="24"/>
          <w:szCs w:val="24"/>
          <w:lang w:val="en-US" w:eastAsia="zh-CN"/>
        </w:rPr>
        <w:t>uration of hypertension.</w:t>
      </w:r>
    </w:p>
    <w:p w14:paraId="1274AFF6">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3: Model 2 plus additional adjustments for systolic blood pressure, diastolic blood pressure, body mass index, waist circumference, diabetes mellitus, dyslipidemia, and coronary artery disease.</w:t>
      </w:r>
    </w:p>
    <w:p w14:paraId="1FAF360D">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4: Model 3 plus further adjustments for AST/ALT, GGT, serum creatinine, uric acid, total cholesterol, triglyceride, HDL-C, LDL-C, fasing blood glucose, HbA1c, hs-CRP, and TyG index.</w:t>
      </w:r>
    </w:p>
    <w:p w14:paraId="162DEDF4">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5: Model 4 plus adjustments for the use of antidiabetic medications, lipid-lowering agents, and antihypertensive drugs.</w:t>
      </w:r>
    </w:p>
    <w:p w14:paraId="309C0DFB">
      <w:pPr>
        <w:spacing w:line="360" w:lineRule="auto"/>
        <w:rPr>
          <w:color w:val="auto"/>
        </w:rPr>
      </w:pPr>
      <w:r>
        <w:rPr>
          <w:rFonts w:hint="default" w:ascii="Times New Roman" w:hAnsi="Times New Roman" w:cs="Times New Roman"/>
          <w:b w:val="0"/>
          <w:bCs w:val="0"/>
          <w:color w:val="auto"/>
          <w:sz w:val="24"/>
          <w:szCs w:val="24"/>
          <w:lang w:val="en-US" w:eastAsia="zh-CN"/>
        </w:rPr>
        <w:t xml:space="preserve">Abbreviations: SD, standard deviation; OR, </w:t>
      </w:r>
      <w:r>
        <w:rPr>
          <w:rFonts w:hint="eastAsia" w:ascii="Times New Roman" w:hAnsi="Times New Roman" w:cs="Times New Roman"/>
          <w:b w:val="0"/>
          <w:bCs w:val="0"/>
          <w:color w:val="auto"/>
          <w:sz w:val="24"/>
          <w:szCs w:val="24"/>
          <w:lang w:val="en-US" w:eastAsia="zh-CN"/>
        </w:rPr>
        <w:t>o</w:t>
      </w:r>
      <w:r>
        <w:rPr>
          <w:rFonts w:hint="default" w:ascii="Times New Roman" w:hAnsi="Times New Roman" w:cs="Times New Roman"/>
          <w:b w:val="0"/>
          <w:bCs w:val="0"/>
          <w:color w:val="auto"/>
          <w:sz w:val="24"/>
          <w:szCs w:val="24"/>
          <w:lang w:val="en-US" w:eastAsia="zh-CN"/>
        </w:rPr>
        <w:t>dds ratio; CI, confidence interval. Other abbreviations are as defined in Table 1.</w:t>
      </w:r>
      <w:bookmarkEnd w:id="9"/>
      <w:r>
        <w:rPr>
          <w:color w:val="auto"/>
        </w:rPr>
        <w:br w:type="page"/>
      </w:r>
    </w:p>
    <w:p w14:paraId="2A991485">
      <w:pPr>
        <w:spacing w:before="240" w:line="360" w:lineRule="auto"/>
        <w:jc w:val="both"/>
        <w:rPr>
          <w:rFonts w:hint="default" w:ascii="Times New Roman" w:hAnsi="Times New Roman" w:cs="Times New Roman"/>
          <w:color w:val="auto"/>
          <w:sz w:val="24"/>
          <w:szCs w:val="24"/>
          <w:highlight w:val="none"/>
          <w:lang w:val="en-US"/>
        </w:rPr>
      </w:pPr>
      <w:r>
        <w:rPr>
          <w:rFonts w:hint="default" w:ascii="Times New Roman" w:hAnsi="Times New Roman" w:cs="Times New Roman"/>
          <w:b/>
          <w:bCs/>
          <w:color w:val="auto"/>
          <w:sz w:val="24"/>
          <w:szCs w:val="24"/>
        </w:rPr>
        <w:t>Table S</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32"/>
          <w:lang w:val="en-US" w:eastAsia="zh-CN"/>
        </w:rPr>
        <w:t xml:space="preserve">Sensitivity analysis of the relationship between </w:t>
      </w:r>
      <w:r>
        <w:rPr>
          <w:rFonts w:hint="default" w:ascii="Times New Roman" w:hAnsi="Times New Roman" w:cs="Times New Roman"/>
          <w:color w:val="auto"/>
          <w:sz w:val="24"/>
          <w:szCs w:val="24"/>
          <w:lang w:val="en-US" w:eastAsia="zh-CN"/>
        </w:rPr>
        <w:t>inflammatory biomarkers with MAFLD risk</w:t>
      </w:r>
      <w:r>
        <w:rPr>
          <w:rFonts w:hint="eastAsia" w:ascii="Times New Roman" w:hAnsi="Times New Roman" w:cs="Times New Roman"/>
          <w:color w:val="auto"/>
          <w:sz w:val="24"/>
          <w:szCs w:val="32"/>
          <w:lang w:val="en-US" w:eastAsia="zh-CN"/>
        </w:rPr>
        <w:t xml:space="preserve"> was performed after excluding outliers.</w:t>
      </w:r>
    </w:p>
    <w:tbl>
      <w:tblPr>
        <w:tblStyle w:val="8"/>
        <w:tblW w:w="144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89"/>
        <w:gridCol w:w="2266"/>
        <w:gridCol w:w="2266"/>
        <w:gridCol w:w="2266"/>
        <w:gridCol w:w="2266"/>
        <w:gridCol w:w="2266"/>
      </w:tblGrid>
      <w:tr w14:paraId="4AB97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jc w:val="center"/>
        </w:trPr>
        <w:tc>
          <w:tcPr>
            <w:tcW w:w="0" w:type="auto"/>
            <w:vMerge w:val="restart"/>
            <w:tcBorders>
              <w:top w:val="single" w:color="000000" w:sz="12" w:space="0"/>
              <w:left w:val="nil"/>
              <w:bottom w:val="single" w:color="000000" w:sz="8" w:space="0"/>
              <w:right w:val="nil"/>
            </w:tcBorders>
            <w:shd w:val="clear" w:color="auto" w:fill="auto"/>
            <w:noWrap/>
            <w:vAlign w:val="center"/>
          </w:tcPr>
          <w:p w14:paraId="6F5C50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Exposure</w:t>
            </w:r>
          </w:p>
        </w:tc>
        <w:tc>
          <w:tcPr>
            <w:tcW w:w="0" w:type="auto"/>
            <w:tcBorders>
              <w:top w:val="single" w:color="000000" w:sz="12" w:space="0"/>
              <w:left w:val="nil"/>
              <w:bottom w:val="nil"/>
              <w:right w:val="nil"/>
            </w:tcBorders>
            <w:shd w:val="clear" w:color="auto" w:fill="auto"/>
            <w:noWrap/>
            <w:vAlign w:val="center"/>
          </w:tcPr>
          <w:p w14:paraId="2E8EB48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1</w:t>
            </w:r>
          </w:p>
        </w:tc>
        <w:tc>
          <w:tcPr>
            <w:tcW w:w="0" w:type="auto"/>
            <w:tcBorders>
              <w:top w:val="single" w:color="000000" w:sz="12" w:space="0"/>
              <w:left w:val="nil"/>
              <w:bottom w:val="nil"/>
              <w:right w:val="nil"/>
            </w:tcBorders>
            <w:shd w:val="clear" w:color="auto" w:fill="auto"/>
            <w:noWrap/>
            <w:vAlign w:val="center"/>
          </w:tcPr>
          <w:p w14:paraId="5E28897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2</w:t>
            </w:r>
          </w:p>
        </w:tc>
        <w:tc>
          <w:tcPr>
            <w:tcW w:w="0" w:type="auto"/>
            <w:tcBorders>
              <w:top w:val="single" w:color="000000" w:sz="12" w:space="0"/>
              <w:left w:val="nil"/>
              <w:bottom w:val="nil"/>
              <w:right w:val="nil"/>
            </w:tcBorders>
            <w:shd w:val="clear" w:color="auto" w:fill="auto"/>
            <w:noWrap/>
            <w:vAlign w:val="center"/>
          </w:tcPr>
          <w:p w14:paraId="0AC652B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3</w:t>
            </w:r>
          </w:p>
        </w:tc>
        <w:tc>
          <w:tcPr>
            <w:tcW w:w="0" w:type="auto"/>
            <w:tcBorders>
              <w:top w:val="single" w:color="000000" w:sz="12" w:space="0"/>
              <w:left w:val="nil"/>
              <w:bottom w:val="nil"/>
              <w:right w:val="nil"/>
            </w:tcBorders>
            <w:shd w:val="clear" w:color="auto" w:fill="auto"/>
            <w:noWrap/>
            <w:vAlign w:val="center"/>
          </w:tcPr>
          <w:p w14:paraId="6B6E725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4</w:t>
            </w:r>
          </w:p>
        </w:tc>
        <w:tc>
          <w:tcPr>
            <w:tcW w:w="0" w:type="auto"/>
            <w:tcBorders>
              <w:top w:val="single" w:color="000000" w:sz="12" w:space="0"/>
              <w:left w:val="nil"/>
              <w:bottom w:val="nil"/>
              <w:right w:val="nil"/>
            </w:tcBorders>
            <w:shd w:val="clear" w:color="auto" w:fill="auto"/>
            <w:noWrap/>
            <w:vAlign w:val="center"/>
          </w:tcPr>
          <w:p w14:paraId="1C810E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Model 5</w:t>
            </w:r>
          </w:p>
        </w:tc>
      </w:tr>
      <w:tr w14:paraId="020B1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jc w:val="center"/>
        </w:trPr>
        <w:tc>
          <w:tcPr>
            <w:tcW w:w="0" w:type="auto"/>
            <w:vMerge w:val="continue"/>
            <w:tcBorders>
              <w:top w:val="single" w:color="000000" w:sz="12" w:space="0"/>
              <w:left w:val="nil"/>
              <w:bottom w:val="single" w:color="auto" w:sz="6" w:space="0"/>
              <w:right w:val="nil"/>
            </w:tcBorders>
            <w:shd w:val="clear" w:color="auto" w:fill="auto"/>
            <w:noWrap/>
            <w:vAlign w:val="center"/>
          </w:tcPr>
          <w:p w14:paraId="28F1BBD9">
            <w:pPr>
              <w:spacing w:line="240" w:lineRule="auto"/>
              <w:jc w:val="center"/>
              <w:rPr>
                <w:rFonts w:hint="default" w:ascii="Times New Roman" w:hAnsi="Times New Roman" w:eastAsia="宋体" w:cs="Times New Roman"/>
                <w:i w:val="0"/>
                <w:iCs w:val="0"/>
                <w:color w:val="auto"/>
                <w:sz w:val="24"/>
                <w:szCs w:val="24"/>
                <w:u w:val="none"/>
              </w:rPr>
            </w:pPr>
          </w:p>
        </w:tc>
        <w:tc>
          <w:tcPr>
            <w:tcW w:w="0" w:type="auto"/>
            <w:tcBorders>
              <w:top w:val="nil"/>
              <w:left w:val="nil"/>
              <w:bottom w:val="single" w:color="auto" w:sz="6" w:space="0"/>
              <w:right w:val="nil"/>
            </w:tcBorders>
            <w:shd w:val="clear" w:color="auto" w:fill="auto"/>
            <w:noWrap/>
            <w:vAlign w:val="center"/>
          </w:tcPr>
          <w:p w14:paraId="3288DC2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c>
          <w:tcPr>
            <w:tcW w:w="0" w:type="auto"/>
            <w:tcBorders>
              <w:top w:val="nil"/>
              <w:left w:val="nil"/>
              <w:bottom w:val="single" w:color="auto" w:sz="6" w:space="0"/>
              <w:right w:val="nil"/>
            </w:tcBorders>
            <w:shd w:val="clear" w:color="auto" w:fill="auto"/>
            <w:noWrap/>
            <w:vAlign w:val="center"/>
          </w:tcPr>
          <w:p w14:paraId="6D4AE9E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c>
          <w:tcPr>
            <w:tcW w:w="0" w:type="auto"/>
            <w:tcBorders>
              <w:top w:val="nil"/>
              <w:left w:val="nil"/>
              <w:bottom w:val="single" w:color="auto" w:sz="6" w:space="0"/>
              <w:right w:val="nil"/>
            </w:tcBorders>
            <w:shd w:val="clear" w:color="auto" w:fill="auto"/>
            <w:noWrap/>
            <w:vAlign w:val="center"/>
          </w:tcPr>
          <w:p w14:paraId="14D874A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c>
          <w:tcPr>
            <w:tcW w:w="0" w:type="auto"/>
            <w:tcBorders>
              <w:top w:val="nil"/>
              <w:left w:val="nil"/>
              <w:bottom w:val="single" w:color="auto" w:sz="6" w:space="0"/>
              <w:right w:val="nil"/>
            </w:tcBorders>
            <w:shd w:val="clear" w:color="auto" w:fill="auto"/>
            <w:noWrap/>
            <w:vAlign w:val="center"/>
          </w:tcPr>
          <w:p w14:paraId="7B3D915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c>
          <w:tcPr>
            <w:tcW w:w="0" w:type="auto"/>
            <w:tcBorders>
              <w:top w:val="nil"/>
              <w:left w:val="nil"/>
              <w:bottom w:val="single" w:color="auto" w:sz="6" w:space="0"/>
              <w:right w:val="nil"/>
            </w:tcBorders>
            <w:shd w:val="clear" w:color="auto" w:fill="auto"/>
            <w:noWrap/>
            <w:vAlign w:val="center"/>
          </w:tcPr>
          <w:p w14:paraId="4546A47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OR (95% CI)</w:t>
            </w:r>
          </w:p>
        </w:tc>
      </w:tr>
      <w:tr w14:paraId="0461E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0" w:type="auto"/>
            <w:tcBorders>
              <w:top w:val="single" w:color="auto" w:sz="6" w:space="0"/>
              <w:left w:val="nil"/>
              <w:bottom w:val="nil"/>
              <w:right w:val="nil"/>
            </w:tcBorders>
            <w:shd w:val="clear" w:color="auto" w:fill="auto"/>
            <w:noWrap/>
            <w:vAlign w:val="center"/>
          </w:tcPr>
          <w:p w14:paraId="61C66B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AISI (per SD increase)</w:t>
            </w:r>
          </w:p>
        </w:tc>
        <w:tc>
          <w:tcPr>
            <w:tcW w:w="0" w:type="auto"/>
            <w:tcBorders>
              <w:top w:val="single" w:color="auto" w:sz="6" w:space="0"/>
              <w:left w:val="nil"/>
              <w:bottom w:val="nil"/>
              <w:right w:val="nil"/>
            </w:tcBorders>
            <w:shd w:val="clear" w:color="auto" w:fill="auto"/>
            <w:noWrap/>
            <w:vAlign w:val="center"/>
          </w:tcPr>
          <w:p w14:paraId="4E03D94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1.74 (1.68, 1.80)</w:t>
            </w:r>
          </w:p>
        </w:tc>
        <w:tc>
          <w:tcPr>
            <w:tcW w:w="0" w:type="auto"/>
            <w:tcBorders>
              <w:top w:val="single" w:color="auto" w:sz="6" w:space="0"/>
              <w:left w:val="nil"/>
              <w:bottom w:val="nil"/>
              <w:right w:val="nil"/>
            </w:tcBorders>
            <w:shd w:val="clear" w:color="auto" w:fill="auto"/>
            <w:noWrap/>
            <w:vAlign w:val="center"/>
          </w:tcPr>
          <w:p w14:paraId="124C6E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1.73 (1.68, 1.79)</w:t>
            </w:r>
          </w:p>
        </w:tc>
        <w:tc>
          <w:tcPr>
            <w:tcW w:w="0" w:type="auto"/>
            <w:tcBorders>
              <w:top w:val="single" w:color="auto" w:sz="6" w:space="0"/>
              <w:left w:val="nil"/>
              <w:bottom w:val="nil"/>
              <w:right w:val="nil"/>
            </w:tcBorders>
            <w:shd w:val="clear" w:color="auto" w:fill="auto"/>
            <w:noWrap/>
            <w:vAlign w:val="center"/>
          </w:tcPr>
          <w:p w14:paraId="719E15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1.73 (1.68, 1.79)</w:t>
            </w:r>
          </w:p>
        </w:tc>
        <w:tc>
          <w:tcPr>
            <w:tcW w:w="0" w:type="auto"/>
            <w:tcBorders>
              <w:top w:val="single" w:color="auto" w:sz="6" w:space="0"/>
              <w:left w:val="nil"/>
              <w:bottom w:val="nil"/>
              <w:right w:val="nil"/>
            </w:tcBorders>
            <w:shd w:val="clear" w:color="auto" w:fill="auto"/>
            <w:noWrap/>
            <w:vAlign w:val="center"/>
          </w:tcPr>
          <w:p w14:paraId="4868B5E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1.74 (1.68, 1.80)</w:t>
            </w:r>
          </w:p>
        </w:tc>
        <w:tc>
          <w:tcPr>
            <w:tcW w:w="0" w:type="auto"/>
            <w:tcBorders>
              <w:top w:val="single" w:color="auto" w:sz="6" w:space="0"/>
              <w:left w:val="nil"/>
              <w:bottom w:val="nil"/>
              <w:right w:val="nil"/>
            </w:tcBorders>
            <w:shd w:val="clear" w:color="auto" w:fill="auto"/>
            <w:noWrap/>
            <w:vAlign w:val="center"/>
          </w:tcPr>
          <w:p w14:paraId="1C361A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1.74 (1.68, 1.80)</w:t>
            </w:r>
          </w:p>
        </w:tc>
      </w:tr>
      <w:tr w14:paraId="4A4F1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5C7C92B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AISI quartiles</w:t>
            </w:r>
          </w:p>
        </w:tc>
        <w:tc>
          <w:tcPr>
            <w:tcW w:w="0" w:type="auto"/>
            <w:tcBorders>
              <w:top w:val="nil"/>
              <w:left w:val="nil"/>
              <w:bottom w:val="nil"/>
              <w:right w:val="nil"/>
            </w:tcBorders>
            <w:shd w:val="clear" w:color="auto" w:fill="auto"/>
            <w:noWrap/>
            <w:vAlign w:val="center"/>
          </w:tcPr>
          <w:p w14:paraId="7F7AE070">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62EA5128">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61D5F176">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1DA80135">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4C5B2859">
            <w:pPr>
              <w:spacing w:line="240" w:lineRule="auto"/>
              <w:jc w:val="center"/>
              <w:rPr>
                <w:rFonts w:hint="eastAsia" w:ascii="宋体" w:hAnsi="宋体" w:eastAsia="宋体" w:cs="宋体"/>
                <w:i w:val="0"/>
                <w:iCs w:val="0"/>
                <w:color w:val="auto"/>
                <w:sz w:val="24"/>
                <w:szCs w:val="24"/>
                <w:u w:val="none"/>
              </w:rPr>
            </w:pPr>
          </w:p>
        </w:tc>
      </w:tr>
      <w:tr w14:paraId="21A19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648D473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(&lt;121.91)</w:t>
            </w:r>
          </w:p>
        </w:tc>
        <w:tc>
          <w:tcPr>
            <w:tcW w:w="0" w:type="auto"/>
            <w:tcBorders>
              <w:top w:val="nil"/>
              <w:left w:val="nil"/>
              <w:bottom w:val="nil"/>
              <w:right w:val="nil"/>
            </w:tcBorders>
            <w:shd w:val="clear" w:color="auto" w:fill="auto"/>
            <w:noWrap/>
            <w:vAlign w:val="center"/>
          </w:tcPr>
          <w:p w14:paraId="4365D47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2747F27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A9706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2D185E5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3C5CFC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590D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454AFE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(121.91-185.83)</w:t>
            </w:r>
          </w:p>
        </w:tc>
        <w:tc>
          <w:tcPr>
            <w:tcW w:w="0" w:type="auto"/>
            <w:tcBorders>
              <w:top w:val="nil"/>
              <w:left w:val="nil"/>
              <w:bottom w:val="nil"/>
              <w:right w:val="nil"/>
            </w:tcBorders>
            <w:shd w:val="clear" w:color="auto" w:fill="auto"/>
            <w:noWrap/>
            <w:vAlign w:val="center"/>
          </w:tcPr>
          <w:p w14:paraId="41BB34A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1.19 (1.11, 1.27)</w:t>
            </w:r>
          </w:p>
        </w:tc>
        <w:tc>
          <w:tcPr>
            <w:tcW w:w="0" w:type="auto"/>
            <w:tcBorders>
              <w:top w:val="nil"/>
              <w:left w:val="nil"/>
              <w:bottom w:val="nil"/>
              <w:right w:val="nil"/>
            </w:tcBorders>
            <w:shd w:val="clear" w:color="auto" w:fill="auto"/>
            <w:noWrap/>
            <w:vAlign w:val="center"/>
          </w:tcPr>
          <w:p w14:paraId="17D2E2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1.18 (1.11, 1.27)</w:t>
            </w:r>
          </w:p>
        </w:tc>
        <w:tc>
          <w:tcPr>
            <w:tcW w:w="0" w:type="auto"/>
            <w:tcBorders>
              <w:top w:val="nil"/>
              <w:left w:val="nil"/>
              <w:bottom w:val="nil"/>
              <w:right w:val="nil"/>
            </w:tcBorders>
            <w:shd w:val="clear" w:color="auto" w:fill="auto"/>
            <w:noWrap/>
            <w:vAlign w:val="center"/>
          </w:tcPr>
          <w:p w14:paraId="03690F9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1.18 (1.11, 1.27)</w:t>
            </w:r>
          </w:p>
        </w:tc>
        <w:tc>
          <w:tcPr>
            <w:tcW w:w="0" w:type="auto"/>
            <w:tcBorders>
              <w:top w:val="nil"/>
              <w:left w:val="nil"/>
              <w:bottom w:val="nil"/>
              <w:right w:val="nil"/>
            </w:tcBorders>
            <w:shd w:val="clear" w:color="auto" w:fill="auto"/>
            <w:noWrap/>
            <w:vAlign w:val="center"/>
          </w:tcPr>
          <w:p w14:paraId="1F5642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1.18 (1.11, 1.27)</w:t>
            </w:r>
          </w:p>
        </w:tc>
        <w:tc>
          <w:tcPr>
            <w:tcW w:w="0" w:type="auto"/>
            <w:tcBorders>
              <w:top w:val="nil"/>
              <w:left w:val="nil"/>
              <w:bottom w:val="nil"/>
              <w:right w:val="nil"/>
            </w:tcBorders>
            <w:shd w:val="clear" w:color="auto" w:fill="auto"/>
            <w:noWrap/>
            <w:vAlign w:val="center"/>
          </w:tcPr>
          <w:p w14:paraId="55F60E2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1.19 (1.11, 1.27)</w:t>
            </w:r>
          </w:p>
        </w:tc>
      </w:tr>
      <w:tr w14:paraId="0D7F8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40A09D4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(185.83-279.52)</w:t>
            </w:r>
          </w:p>
        </w:tc>
        <w:tc>
          <w:tcPr>
            <w:tcW w:w="0" w:type="auto"/>
            <w:tcBorders>
              <w:top w:val="nil"/>
              <w:left w:val="nil"/>
              <w:bottom w:val="nil"/>
              <w:right w:val="nil"/>
            </w:tcBorders>
            <w:shd w:val="clear" w:color="auto" w:fill="auto"/>
            <w:noWrap/>
            <w:vAlign w:val="center"/>
          </w:tcPr>
          <w:p w14:paraId="113E82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2.15 (2.01, 2.30)</w:t>
            </w:r>
          </w:p>
        </w:tc>
        <w:tc>
          <w:tcPr>
            <w:tcW w:w="0" w:type="auto"/>
            <w:tcBorders>
              <w:top w:val="nil"/>
              <w:left w:val="nil"/>
              <w:bottom w:val="nil"/>
              <w:right w:val="nil"/>
            </w:tcBorders>
            <w:shd w:val="clear" w:color="auto" w:fill="auto"/>
            <w:noWrap/>
            <w:vAlign w:val="center"/>
          </w:tcPr>
          <w:p w14:paraId="2A803B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2.14 (2.00, 2.29)</w:t>
            </w:r>
          </w:p>
        </w:tc>
        <w:tc>
          <w:tcPr>
            <w:tcW w:w="0" w:type="auto"/>
            <w:tcBorders>
              <w:top w:val="nil"/>
              <w:left w:val="nil"/>
              <w:bottom w:val="nil"/>
              <w:right w:val="nil"/>
            </w:tcBorders>
            <w:shd w:val="clear" w:color="auto" w:fill="auto"/>
            <w:noWrap/>
            <w:vAlign w:val="center"/>
          </w:tcPr>
          <w:p w14:paraId="73E090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2.14 (2.00, 2.29)</w:t>
            </w:r>
          </w:p>
        </w:tc>
        <w:tc>
          <w:tcPr>
            <w:tcW w:w="0" w:type="auto"/>
            <w:tcBorders>
              <w:top w:val="nil"/>
              <w:left w:val="nil"/>
              <w:bottom w:val="nil"/>
              <w:right w:val="nil"/>
            </w:tcBorders>
            <w:shd w:val="clear" w:color="auto" w:fill="auto"/>
            <w:noWrap/>
            <w:vAlign w:val="center"/>
          </w:tcPr>
          <w:p w14:paraId="0467A10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2.14 (2.00, 2.30)</w:t>
            </w:r>
          </w:p>
        </w:tc>
        <w:tc>
          <w:tcPr>
            <w:tcW w:w="0" w:type="auto"/>
            <w:tcBorders>
              <w:top w:val="nil"/>
              <w:left w:val="nil"/>
              <w:bottom w:val="nil"/>
              <w:right w:val="nil"/>
            </w:tcBorders>
            <w:shd w:val="clear" w:color="auto" w:fill="auto"/>
            <w:noWrap/>
            <w:vAlign w:val="center"/>
          </w:tcPr>
          <w:p w14:paraId="105F9D5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2.15 (2.01, 2.30)</w:t>
            </w:r>
          </w:p>
        </w:tc>
      </w:tr>
      <w:tr w14:paraId="632A2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6306F0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(≥279.53)</w:t>
            </w:r>
          </w:p>
        </w:tc>
        <w:tc>
          <w:tcPr>
            <w:tcW w:w="0" w:type="auto"/>
            <w:tcBorders>
              <w:top w:val="nil"/>
              <w:left w:val="nil"/>
              <w:bottom w:val="nil"/>
              <w:right w:val="nil"/>
            </w:tcBorders>
            <w:shd w:val="clear" w:color="auto" w:fill="auto"/>
            <w:noWrap/>
            <w:vAlign w:val="center"/>
          </w:tcPr>
          <w:p w14:paraId="6B0D26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3.16 (2.95, 3.39)</w:t>
            </w:r>
          </w:p>
        </w:tc>
        <w:tc>
          <w:tcPr>
            <w:tcW w:w="0" w:type="auto"/>
            <w:tcBorders>
              <w:top w:val="nil"/>
              <w:left w:val="nil"/>
              <w:bottom w:val="nil"/>
              <w:right w:val="nil"/>
            </w:tcBorders>
            <w:shd w:val="clear" w:color="auto" w:fill="auto"/>
            <w:noWrap/>
            <w:vAlign w:val="center"/>
          </w:tcPr>
          <w:p w14:paraId="48BCD6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3.14 (2.93, 3.37)</w:t>
            </w:r>
          </w:p>
        </w:tc>
        <w:tc>
          <w:tcPr>
            <w:tcW w:w="0" w:type="auto"/>
            <w:tcBorders>
              <w:top w:val="nil"/>
              <w:left w:val="nil"/>
              <w:bottom w:val="nil"/>
              <w:right w:val="nil"/>
            </w:tcBorders>
            <w:shd w:val="clear" w:color="auto" w:fill="auto"/>
            <w:noWrap/>
            <w:vAlign w:val="center"/>
          </w:tcPr>
          <w:p w14:paraId="08C318A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3.14 (2.93, 3.37)</w:t>
            </w:r>
          </w:p>
        </w:tc>
        <w:tc>
          <w:tcPr>
            <w:tcW w:w="0" w:type="auto"/>
            <w:tcBorders>
              <w:top w:val="nil"/>
              <w:left w:val="nil"/>
              <w:bottom w:val="nil"/>
              <w:right w:val="nil"/>
            </w:tcBorders>
            <w:shd w:val="clear" w:color="auto" w:fill="auto"/>
            <w:noWrap/>
            <w:vAlign w:val="center"/>
          </w:tcPr>
          <w:p w14:paraId="1908DA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3.15 (2.94, 3.38)</w:t>
            </w:r>
          </w:p>
        </w:tc>
        <w:tc>
          <w:tcPr>
            <w:tcW w:w="0" w:type="auto"/>
            <w:tcBorders>
              <w:top w:val="nil"/>
              <w:left w:val="nil"/>
              <w:bottom w:val="nil"/>
              <w:right w:val="nil"/>
            </w:tcBorders>
            <w:shd w:val="clear" w:color="auto" w:fill="auto"/>
            <w:noWrap/>
            <w:vAlign w:val="center"/>
          </w:tcPr>
          <w:p w14:paraId="408AD88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3.17 (2.96, 3.40)</w:t>
            </w:r>
          </w:p>
        </w:tc>
      </w:tr>
      <w:tr w14:paraId="35E47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384330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7DEFE2C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1.50 (1.47, 1.53)</w:t>
            </w:r>
          </w:p>
        </w:tc>
        <w:tc>
          <w:tcPr>
            <w:tcW w:w="0" w:type="auto"/>
            <w:tcBorders>
              <w:top w:val="nil"/>
              <w:left w:val="nil"/>
              <w:bottom w:val="nil"/>
              <w:right w:val="nil"/>
            </w:tcBorders>
            <w:shd w:val="clear" w:color="auto" w:fill="auto"/>
            <w:noWrap/>
            <w:vAlign w:val="center"/>
          </w:tcPr>
          <w:p w14:paraId="528C02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1.50 (1.46, 1.53)</w:t>
            </w:r>
          </w:p>
        </w:tc>
        <w:tc>
          <w:tcPr>
            <w:tcW w:w="0" w:type="auto"/>
            <w:tcBorders>
              <w:top w:val="nil"/>
              <w:left w:val="nil"/>
              <w:bottom w:val="nil"/>
              <w:right w:val="nil"/>
            </w:tcBorders>
            <w:shd w:val="clear" w:color="auto" w:fill="auto"/>
            <w:noWrap/>
            <w:vAlign w:val="center"/>
          </w:tcPr>
          <w:p w14:paraId="35E9C9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1.50 (1.46, 1.53)</w:t>
            </w:r>
          </w:p>
        </w:tc>
        <w:tc>
          <w:tcPr>
            <w:tcW w:w="0" w:type="auto"/>
            <w:tcBorders>
              <w:top w:val="nil"/>
              <w:left w:val="nil"/>
              <w:bottom w:val="nil"/>
              <w:right w:val="nil"/>
            </w:tcBorders>
            <w:shd w:val="clear" w:color="auto" w:fill="auto"/>
            <w:noWrap/>
            <w:vAlign w:val="center"/>
          </w:tcPr>
          <w:p w14:paraId="2C95A1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1.50 (1.46, 1.53)</w:t>
            </w:r>
          </w:p>
        </w:tc>
        <w:tc>
          <w:tcPr>
            <w:tcW w:w="0" w:type="auto"/>
            <w:tcBorders>
              <w:top w:val="nil"/>
              <w:left w:val="nil"/>
              <w:bottom w:val="nil"/>
              <w:right w:val="nil"/>
            </w:tcBorders>
            <w:shd w:val="clear" w:color="auto" w:fill="auto"/>
            <w:noWrap/>
            <w:vAlign w:val="center"/>
          </w:tcPr>
          <w:p w14:paraId="49189A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1.50 (1.47, 1.53)</w:t>
            </w:r>
          </w:p>
        </w:tc>
      </w:tr>
      <w:tr w14:paraId="0976A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57912C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SIRI (per SD increase)</w:t>
            </w:r>
          </w:p>
        </w:tc>
        <w:tc>
          <w:tcPr>
            <w:tcW w:w="0" w:type="auto"/>
            <w:tcBorders>
              <w:top w:val="nil"/>
              <w:left w:val="nil"/>
              <w:bottom w:val="nil"/>
              <w:right w:val="nil"/>
            </w:tcBorders>
            <w:shd w:val="clear" w:color="auto" w:fill="auto"/>
            <w:noWrap/>
            <w:vAlign w:val="center"/>
          </w:tcPr>
          <w:p w14:paraId="14FA46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1.62 (1.57, 1.67)</w:t>
            </w:r>
          </w:p>
        </w:tc>
        <w:tc>
          <w:tcPr>
            <w:tcW w:w="0" w:type="auto"/>
            <w:tcBorders>
              <w:top w:val="nil"/>
              <w:left w:val="nil"/>
              <w:bottom w:val="nil"/>
              <w:right w:val="nil"/>
            </w:tcBorders>
            <w:shd w:val="clear" w:color="auto" w:fill="auto"/>
            <w:noWrap/>
            <w:vAlign w:val="center"/>
          </w:tcPr>
          <w:p w14:paraId="1FFE20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1.61 (1.56, 1.66)</w:t>
            </w:r>
          </w:p>
        </w:tc>
        <w:tc>
          <w:tcPr>
            <w:tcW w:w="0" w:type="auto"/>
            <w:tcBorders>
              <w:top w:val="nil"/>
              <w:left w:val="nil"/>
              <w:bottom w:val="nil"/>
              <w:right w:val="nil"/>
            </w:tcBorders>
            <w:shd w:val="clear" w:color="auto" w:fill="auto"/>
            <w:noWrap/>
            <w:vAlign w:val="center"/>
          </w:tcPr>
          <w:p w14:paraId="6062E1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1.61 (1.56, 1.66)</w:t>
            </w:r>
          </w:p>
        </w:tc>
        <w:tc>
          <w:tcPr>
            <w:tcW w:w="0" w:type="auto"/>
            <w:tcBorders>
              <w:top w:val="nil"/>
              <w:left w:val="nil"/>
              <w:bottom w:val="nil"/>
              <w:right w:val="nil"/>
            </w:tcBorders>
            <w:shd w:val="clear" w:color="auto" w:fill="auto"/>
            <w:noWrap/>
            <w:vAlign w:val="center"/>
          </w:tcPr>
          <w:p w14:paraId="1E2DFE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1.61 (1.56, 1.66)</w:t>
            </w:r>
          </w:p>
        </w:tc>
        <w:tc>
          <w:tcPr>
            <w:tcW w:w="0" w:type="auto"/>
            <w:tcBorders>
              <w:top w:val="nil"/>
              <w:left w:val="nil"/>
              <w:bottom w:val="nil"/>
              <w:right w:val="nil"/>
            </w:tcBorders>
            <w:shd w:val="clear" w:color="auto" w:fill="auto"/>
            <w:noWrap/>
            <w:vAlign w:val="center"/>
          </w:tcPr>
          <w:p w14:paraId="61A45F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1.62 (1.56, 1.67)</w:t>
            </w:r>
          </w:p>
        </w:tc>
      </w:tr>
      <w:tr w14:paraId="144DA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30751E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SIRI quartiles</w:t>
            </w:r>
          </w:p>
        </w:tc>
        <w:tc>
          <w:tcPr>
            <w:tcW w:w="0" w:type="auto"/>
            <w:tcBorders>
              <w:top w:val="nil"/>
              <w:left w:val="nil"/>
              <w:bottom w:val="nil"/>
              <w:right w:val="nil"/>
            </w:tcBorders>
            <w:shd w:val="clear" w:color="auto" w:fill="auto"/>
            <w:noWrap/>
            <w:vAlign w:val="center"/>
          </w:tcPr>
          <w:p w14:paraId="52856BC7">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15EB683B">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2E3137EC">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7FCB22F7">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02014025">
            <w:pPr>
              <w:spacing w:line="240" w:lineRule="auto"/>
              <w:jc w:val="center"/>
              <w:rPr>
                <w:rFonts w:hint="eastAsia" w:ascii="宋体" w:hAnsi="宋体" w:eastAsia="宋体" w:cs="宋体"/>
                <w:i w:val="0"/>
                <w:iCs w:val="0"/>
                <w:color w:val="auto"/>
                <w:sz w:val="24"/>
                <w:szCs w:val="24"/>
                <w:u w:val="none"/>
              </w:rPr>
            </w:pPr>
          </w:p>
        </w:tc>
      </w:tr>
      <w:tr w14:paraId="4F125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469A53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(&lt;0.55)</w:t>
            </w:r>
          </w:p>
        </w:tc>
        <w:tc>
          <w:tcPr>
            <w:tcW w:w="0" w:type="auto"/>
            <w:tcBorders>
              <w:top w:val="nil"/>
              <w:left w:val="nil"/>
              <w:bottom w:val="nil"/>
              <w:right w:val="nil"/>
            </w:tcBorders>
            <w:shd w:val="clear" w:color="auto" w:fill="auto"/>
            <w:noWrap/>
            <w:vAlign w:val="center"/>
          </w:tcPr>
          <w:p w14:paraId="3D712D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0BE34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2F5AC2C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57D601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C1F89A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76AD2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5267B5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(0.55-0.78)</w:t>
            </w:r>
          </w:p>
        </w:tc>
        <w:tc>
          <w:tcPr>
            <w:tcW w:w="0" w:type="auto"/>
            <w:tcBorders>
              <w:top w:val="nil"/>
              <w:left w:val="nil"/>
              <w:bottom w:val="nil"/>
              <w:right w:val="nil"/>
            </w:tcBorders>
            <w:shd w:val="clear" w:color="auto" w:fill="auto"/>
            <w:noWrap/>
            <w:vAlign w:val="center"/>
          </w:tcPr>
          <w:p w14:paraId="2648D4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1.36 (1.27, 1.45)</w:t>
            </w:r>
          </w:p>
        </w:tc>
        <w:tc>
          <w:tcPr>
            <w:tcW w:w="0" w:type="auto"/>
            <w:tcBorders>
              <w:top w:val="nil"/>
              <w:left w:val="nil"/>
              <w:bottom w:val="nil"/>
              <w:right w:val="nil"/>
            </w:tcBorders>
            <w:shd w:val="clear" w:color="auto" w:fill="auto"/>
            <w:noWrap/>
            <w:vAlign w:val="center"/>
          </w:tcPr>
          <w:p w14:paraId="63B4C3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(1.26, 1.45)</w:t>
            </w:r>
          </w:p>
        </w:tc>
        <w:tc>
          <w:tcPr>
            <w:tcW w:w="0" w:type="auto"/>
            <w:tcBorders>
              <w:top w:val="nil"/>
              <w:left w:val="nil"/>
              <w:bottom w:val="nil"/>
              <w:right w:val="nil"/>
            </w:tcBorders>
            <w:shd w:val="clear" w:color="auto" w:fill="auto"/>
            <w:noWrap/>
            <w:vAlign w:val="center"/>
          </w:tcPr>
          <w:p w14:paraId="79ADED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1.45)</w:t>
            </w:r>
          </w:p>
        </w:tc>
        <w:tc>
          <w:tcPr>
            <w:tcW w:w="0" w:type="auto"/>
            <w:tcBorders>
              <w:top w:val="nil"/>
              <w:left w:val="nil"/>
              <w:bottom w:val="nil"/>
              <w:right w:val="nil"/>
            </w:tcBorders>
            <w:shd w:val="clear" w:color="auto" w:fill="auto"/>
            <w:noWrap/>
            <w:vAlign w:val="center"/>
          </w:tcPr>
          <w:p w14:paraId="2D29FF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1.45)</w:t>
            </w:r>
          </w:p>
        </w:tc>
        <w:tc>
          <w:tcPr>
            <w:tcW w:w="0" w:type="auto"/>
            <w:tcBorders>
              <w:top w:val="nil"/>
              <w:left w:val="nil"/>
              <w:bottom w:val="nil"/>
              <w:right w:val="nil"/>
            </w:tcBorders>
            <w:shd w:val="clear" w:color="auto" w:fill="auto"/>
            <w:noWrap/>
            <w:vAlign w:val="center"/>
          </w:tcPr>
          <w:p w14:paraId="48E3892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1.35 (1.27, 1.45)</w:t>
            </w:r>
          </w:p>
        </w:tc>
      </w:tr>
      <w:tr w14:paraId="7D574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3DDA101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(0.78-1.11)</w:t>
            </w:r>
          </w:p>
        </w:tc>
        <w:tc>
          <w:tcPr>
            <w:tcW w:w="0" w:type="auto"/>
            <w:tcBorders>
              <w:top w:val="nil"/>
              <w:left w:val="nil"/>
              <w:bottom w:val="nil"/>
              <w:right w:val="nil"/>
            </w:tcBorders>
            <w:shd w:val="clear" w:color="auto" w:fill="auto"/>
            <w:noWrap/>
            <w:vAlign w:val="center"/>
          </w:tcPr>
          <w:p w14:paraId="7FC5BE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(1.84, 2.10)</w:t>
            </w:r>
          </w:p>
        </w:tc>
        <w:tc>
          <w:tcPr>
            <w:tcW w:w="0" w:type="auto"/>
            <w:tcBorders>
              <w:top w:val="nil"/>
              <w:left w:val="nil"/>
              <w:bottom w:val="nil"/>
              <w:right w:val="nil"/>
            </w:tcBorders>
            <w:shd w:val="clear" w:color="auto" w:fill="auto"/>
            <w:noWrap/>
            <w:vAlign w:val="center"/>
          </w:tcPr>
          <w:p w14:paraId="29BA81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(1.83, 2.09)</w:t>
            </w:r>
          </w:p>
        </w:tc>
        <w:tc>
          <w:tcPr>
            <w:tcW w:w="0" w:type="auto"/>
            <w:tcBorders>
              <w:top w:val="nil"/>
              <w:left w:val="nil"/>
              <w:bottom w:val="nil"/>
              <w:right w:val="nil"/>
            </w:tcBorders>
            <w:shd w:val="clear" w:color="auto" w:fill="auto"/>
            <w:noWrap/>
            <w:vAlign w:val="center"/>
          </w:tcPr>
          <w:p w14:paraId="423A2F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(1.83, 2.10)</w:t>
            </w:r>
          </w:p>
        </w:tc>
        <w:tc>
          <w:tcPr>
            <w:tcW w:w="0" w:type="auto"/>
            <w:tcBorders>
              <w:top w:val="nil"/>
              <w:left w:val="nil"/>
              <w:bottom w:val="nil"/>
              <w:right w:val="nil"/>
            </w:tcBorders>
            <w:shd w:val="clear" w:color="auto" w:fill="auto"/>
            <w:noWrap/>
            <w:vAlign w:val="center"/>
          </w:tcPr>
          <w:p w14:paraId="6F2992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(1.83, 2.10)</w:t>
            </w:r>
          </w:p>
        </w:tc>
        <w:tc>
          <w:tcPr>
            <w:tcW w:w="0" w:type="auto"/>
            <w:tcBorders>
              <w:top w:val="nil"/>
              <w:left w:val="nil"/>
              <w:bottom w:val="nil"/>
              <w:right w:val="nil"/>
            </w:tcBorders>
            <w:shd w:val="clear" w:color="auto" w:fill="auto"/>
            <w:noWrap/>
            <w:vAlign w:val="center"/>
          </w:tcPr>
          <w:p w14:paraId="2BBC7FC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(1.84, 2.10)</w:t>
            </w:r>
          </w:p>
        </w:tc>
      </w:tr>
      <w:tr w14:paraId="03869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34E6F1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(≥1.11)</w:t>
            </w:r>
          </w:p>
        </w:tc>
        <w:tc>
          <w:tcPr>
            <w:tcW w:w="0" w:type="auto"/>
            <w:tcBorders>
              <w:top w:val="nil"/>
              <w:left w:val="nil"/>
              <w:bottom w:val="nil"/>
              <w:right w:val="nil"/>
            </w:tcBorders>
            <w:shd w:val="clear" w:color="auto" w:fill="auto"/>
            <w:noWrap/>
            <w:vAlign w:val="center"/>
          </w:tcPr>
          <w:p w14:paraId="31EB4D8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3.21 (2.99, 3.44)</w:t>
            </w:r>
          </w:p>
        </w:tc>
        <w:tc>
          <w:tcPr>
            <w:tcW w:w="0" w:type="auto"/>
            <w:tcBorders>
              <w:top w:val="nil"/>
              <w:left w:val="nil"/>
              <w:bottom w:val="nil"/>
              <w:right w:val="nil"/>
            </w:tcBorders>
            <w:shd w:val="clear" w:color="auto" w:fill="auto"/>
            <w:noWrap/>
            <w:vAlign w:val="center"/>
          </w:tcPr>
          <w:p w14:paraId="23D8F2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3.19 (2.97, 3.42)</w:t>
            </w:r>
          </w:p>
        </w:tc>
        <w:tc>
          <w:tcPr>
            <w:tcW w:w="0" w:type="auto"/>
            <w:tcBorders>
              <w:top w:val="nil"/>
              <w:left w:val="nil"/>
              <w:bottom w:val="nil"/>
              <w:right w:val="nil"/>
            </w:tcBorders>
            <w:shd w:val="clear" w:color="auto" w:fill="auto"/>
            <w:noWrap/>
            <w:vAlign w:val="center"/>
          </w:tcPr>
          <w:p w14:paraId="7A2276F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3.19 (2.97, 3.42)</w:t>
            </w:r>
          </w:p>
        </w:tc>
        <w:tc>
          <w:tcPr>
            <w:tcW w:w="0" w:type="auto"/>
            <w:tcBorders>
              <w:top w:val="nil"/>
              <w:left w:val="nil"/>
              <w:bottom w:val="nil"/>
              <w:right w:val="nil"/>
            </w:tcBorders>
            <w:shd w:val="clear" w:color="auto" w:fill="auto"/>
            <w:noWrap/>
            <w:vAlign w:val="center"/>
          </w:tcPr>
          <w:p w14:paraId="04CCA8B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3.19 (2.98, 3.43)</w:t>
            </w:r>
          </w:p>
        </w:tc>
        <w:tc>
          <w:tcPr>
            <w:tcW w:w="0" w:type="auto"/>
            <w:tcBorders>
              <w:top w:val="nil"/>
              <w:left w:val="nil"/>
              <w:bottom w:val="nil"/>
              <w:right w:val="nil"/>
            </w:tcBorders>
            <w:shd w:val="clear" w:color="auto" w:fill="auto"/>
            <w:noWrap/>
            <w:vAlign w:val="center"/>
          </w:tcPr>
          <w:p w14:paraId="698E6CF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3.21 (2.99, 3.45)</w:t>
            </w:r>
          </w:p>
        </w:tc>
      </w:tr>
      <w:tr w14:paraId="60ACB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51F9385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699C36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62851F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60A6D3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49C59F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411E98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1.47 (1.44, 1.50)</w:t>
            </w:r>
          </w:p>
        </w:tc>
      </w:tr>
      <w:tr w14:paraId="5B433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20838F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SII (per SD increase)</w:t>
            </w:r>
          </w:p>
        </w:tc>
        <w:tc>
          <w:tcPr>
            <w:tcW w:w="0" w:type="auto"/>
            <w:tcBorders>
              <w:top w:val="nil"/>
              <w:left w:val="nil"/>
              <w:bottom w:val="nil"/>
              <w:right w:val="nil"/>
            </w:tcBorders>
            <w:shd w:val="clear" w:color="auto" w:fill="auto"/>
            <w:noWrap/>
            <w:vAlign w:val="center"/>
          </w:tcPr>
          <w:p w14:paraId="34DC84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(1.53, 1.63)</w:t>
            </w:r>
          </w:p>
        </w:tc>
        <w:tc>
          <w:tcPr>
            <w:tcW w:w="0" w:type="auto"/>
            <w:tcBorders>
              <w:top w:val="nil"/>
              <w:left w:val="nil"/>
              <w:bottom w:val="nil"/>
              <w:right w:val="nil"/>
            </w:tcBorders>
            <w:shd w:val="clear" w:color="auto" w:fill="auto"/>
            <w:noWrap/>
            <w:vAlign w:val="center"/>
          </w:tcPr>
          <w:p w14:paraId="198596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1.57 (1.52, 1.62)</w:t>
            </w:r>
          </w:p>
        </w:tc>
        <w:tc>
          <w:tcPr>
            <w:tcW w:w="0" w:type="auto"/>
            <w:tcBorders>
              <w:top w:val="nil"/>
              <w:left w:val="nil"/>
              <w:bottom w:val="nil"/>
              <w:right w:val="nil"/>
            </w:tcBorders>
            <w:shd w:val="clear" w:color="auto" w:fill="auto"/>
            <w:noWrap/>
            <w:vAlign w:val="center"/>
          </w:tcPr>
          <w:p w14:paraId="36999E8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1.57 (1.52, 1.62)</w:t>
            </w:r>
          </w:p>
        </w:tc>
        <w:tc>
          <w:tcPr>
            <w:tcW w:w="0" w:type="auto"/>
            <w:tcBorders>
              <w:top w:val="nil"/>
              <w:left w:val="nil"/>
              <w:bottom w:val="nil"/>
              <w:right w:val="nil"/>
            </w:tcBorders>
            <w:shd w:val="clear" w:color="auto" w:fill="auto"/>
            <w:noWrap/>
            <w:vAlign w:val="center"/>
          </w:tcPr>
          <w:p w14:paraId="3B514B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1.57 (1.52, 1.62)</w:t>
            </w:r>
          </w:p>
        </w:tc>
        <w:tc>
          <w:tcPr>
            <w:tcW w:w="0" w:type="auto"/>
            <w:tcBorders>
              <w:top w:val="nil"/>
              <w:left w:val="nil"/>
              <w:bottom w:val="nil"/>
              <w:right w:val="nil"/>
            </w:tcBorders>
            <w:shd w:val="clear" w:color="auto" w:fill="auto"/>
            <w:noWrap/>
            <w:vAlign w:val="center"/>
          </w:tcPr>
          <w:p w14:paraId="09989D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1.57 (1.53, 1.62)</w:t>
            </w:r>
          </w:p>
        </w:tc>
      </w:tr>
      <w:tr w14:paraId="5F93E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72DB143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SII quartiles</w:t>
            </w:r>
          </w:p>
        </w:tc>
        <w:tc>
          <w:tcPr>
            <w:tcW w:w="0" w:type="auto"/>
            <w:tcBorders>
              <w:top w:val="nil"/>
              <w:left w:val="nil"/>
              <w:bottom w:val="nil"/>
              <w:right w:val="nil"/>
            </w:tcBorders>
            <w:shd w:val="clear" w:color="auto" w:fill="auto"/>
            <w:noWrap/>
            <w:vAlign w:val="center"/>
          </w:tcPr>
          <w:p w14:paraId="5014F50B">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5F5A899A">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127EB640">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05E67188">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45B389FA">
            <w:pPr>
              <w:spacing w:line="240" w:lineRule="auto"/>
              <w:jc w:val="center"/>
              <w:rPr>
                <w:rFonts w:hint="eastAsia" w:ascii="宋体" w:hAnsi="宋体" w:eastAsia="宋体" w:cs="宋体"/>
                <w:i w:val="0"/>
                <w:iCs w:val="0"/>
                <w:color w:val="auto"/>
                <w:sz w:val="24"/>
                <w:szCs w:val="24"/>
                <w:u w:val="none"/>
              </w:rPr>
            </w:pPr>
          </w:p>
        </w:tc>
      </w:tr>
      <w:tr w14:paraId="51D83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2FA7D07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(&lt;333.66)</w:t>
            </w:r>
          </w:p>
        </w:tc>
        <w:tc>
          <w:tcPr>
            <w:tcW w:w="0" w:type="auto"/>
            <w:tcBorders>
              <w:top w:val="nil"/>
              <w:left w:val="nil"/>
              <w:bottom w:val="nil"/>
              <w:right w:val="nil"/>
            </w:tcBorders>
            <w:shd w:val="clear" w:color="auto" w:fill="auto"/>
            <w:noWrap/>
            <w:vAlign w:val="center"/>
          </w:tcPr>
          <w:p w14:paraId="626E267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8B79A9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52FEB3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CCFBC3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5612203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35562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3A3DCA4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(333.68-450.17)</w:t>
            </w:r>
          </w:p>
        </w:tc>
        <w:tc>
          <w:tcPr>
            <w:tcW w:w="0" w:type="auto"/>
            <w:tcBorders>
              <w:top w:val="nil"/>
              <w:left w:val="nil"/>
              <w:bottom w:val="nil"/>
              <w:right w:val="nil"/>
            </w:tcBorders>
            <w:shd w:val="clear" w:color="auto" w:fill="auto"/>
            <w:noWrap/>
            <w:vAlign w:val="center"/>
          </w:tcPr>
          <w:p w14:paraId="76DC32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(1.26, 1.44)</w:t>
            </w:r>
          </w:p>
        </w:tc>
        <w:tc>
          <w:tcPr>
            <w:tcW w:w="0" w:type="auto"/>
            <w:tcBorders>
              <w:top w:val="nil"/>
              <w:left w:val="nil"/>
              <w:bottom w:val="nil"/>
              <w:right w:val="nil"/>
            </w:tcBorders>
            <w:shd w:val="clear" w:color="auto" w:fill="auto"/>
            <w:noWrap/>
            <w:vAlign w:val="center"/>
          </w:tcPr>
          <w:p w14:paraId="69D3DD2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(1.25, 1.43)</w:t>
            </w:r>
          </w:p>
        </w:tc>
        <w:tc>
          <w:tcPr>
            <w:tcW w:w="0" w:type="auto"/>
            <w:tcBorders>
              <w:top w:val="nil"/>
              <w:left w:val="nil"/>
              <w:bottom w:val="nil"/>
              <w:right w:val="nil"/>
            </w:tcBorders>
            <w:shd w:val="clear" w:color="auto" w:fill="auto"/>
            <w:noWrap/>
            <w:vAlign w:val="center"/>
          </w:tcPr>
          <w:p w14:paraId="12D3460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(1.25, 1.44)</w:t>
            </w:r>
          </w:p>
        </w:tc>
        <w:tc>
          <w:tcPr>
            <w:tcW w:w="0" w:type="auto"/>
            <w:tcBorders>
              <w:top w:val="nil"/>
              <w:left w:val="nil"/>
              <w:bottom w:val="nil"/>
              <w:right w:val="nil"/>
            </w:tcBorders>
            <w:shd w:val="clear" w:color="auto" w:fill="auto"/>
            <w:noWrap/>
            <w:vAlign w:val="center"/>
          </w:tcPr>
          <w:p w14:paraId="4AFCDF8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(1.25, 1.43)</w:t>
            </w:r>
          </w:p>
        </w:tc>
        <w:tc>
          <w:tcPr>
            <w:tcW w:w="0" w:type="auto"/>
            <w:tcBorders>
              <w:top w:val="nil"/>
              <w:left w:val="nil"/>
              <w:bottom w:val="nil"/>
              <w:right w:val="nil"/>
            </w:tcBorders>
            <w:shd w:val="clear" w:color="auto" w:fill="auto"/>
            <w:noWrap/>
            <w:vAlign w:val="center"/>
          </w:tcPr>
          <w:p w14:paraId="46BE87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1.34 (1.25, 1.43)</w:t>
            </w:r>
          </w:p>
        </w:tc>
      </w:tr>
      <w:tr w14:paraId="55C42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00FCE1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(450.17-611.37)</w:t>
            </w:r>
          </w:p>
        </w:tc>
        <w:tc>
          <w:tcPr>
            <w:tcW w:w="0" w:type="auto"/>
            <w:tcBorders>
              <w:top w:val="nil"/>
              <w:left w:val="nil"/>
              <w:bottom w:val="nil"/>
              <w:right w:val="nil"/>
            </w:tcBorders>
            <w:shd w:val="clear" w:color="auto" w:fill="auto"/>
            <w:noWrap/>
            <w:vAlign w:val="center"/>
          </w:tcPr>
          <w:p w14:paraId="09360B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(1.84, 2.10)</w:t>
            </w:r>
          </w:p>
        </w:tc>
        <w:tc>
          <w:tcPr>
            <w:tcW w:w="0" w:type="auto"/>
            <w:tcBorders>
              <w:top w:val="nil"/>
              <w:left w:val="nil"/>
              <w:bottom w:val="nil"/>
              <w:right w:val="nil"/>
            </w:tcBorders>
            <w:shd w:val="clear" w:color="auto" w:fill="auto"/>
            <w:noWrap/>
            <w:vAlign w:val="center"/>
          </w:tcPr>
          <w:p w14:paraId="122EC8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(1.83, 2.09)</w:t>
            </w:r>
          </w:p>
        </w:tc>
        <w:tc>
          <w:tcPr>
            <w:tcW w:w="0" w:type="auto"/>
            <w:tcBorders>
              <w:top w:val="nil"/>
              <w:left w:val="nil"/>
              <w:bottom w:val="nil"/>
              <w:right w:val="nil"/>
            </w:tcBorders>
            <w:shd w:val="clear" w:color="auto" w:fill="auto"/>
            <w:noWrap/>
            <w:vAlign w:val="center"/>
          </w:tcPr>
          <w:p w14:paraId="57A99D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(1.83, 2.10)</w:t>
            </w:r>
          </w:p>
        </w:tc>
        <w:tc>
          <w:tcPr>
            <w:tcW w:w="0" w:type="auto"/>
            <w:tcBorders>
              <w:top w:val="nil"/>
              <w:left w:val="nil"/>
              <w:bottom w:val="nil"/>
              <w:right w:val="nil"/>
            </w:tcBorders>
            <w:shd w:val="clear" w:color="auto" w:fill="auto"/>
            <w:noWrap/>
            <w:vAlign w:val="center"/>
          </w:tcPr>
          <w:p w14:paraId="678292A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(1.83, 2.10)</w:t>
            </w:r>
          </w:p>
        </w:tc>
        <w:tc>
          <w:tcPr>
            <w:tcW w:w="0" w:type="auto"/>
            <w:tcBorders>
              <w:top w:val="nil"/>
              <w:left w:val="nil"/>
              <w:bottom w:val="nil"/>
              <w:right w:val="nil"/>
            </w:tcBorders>
            <w:shd w:val="clear" w:color="auto" w:fill="auto"/>
            <w:noWrap/>
            <w:vAlign w:val="center"/>
          </w:tcPr>
          <w:p w14:paraId="7E85458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1.96 (1.83, 2.10)</w:t>
            </w:r>
          </w:p>
        </w:tc>
      </w:tr>
      <w:tr w14:paraId="57B3B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41F051C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(≥611.39)</w:t>
            </w:r>
          </w:p>
        </w:tc>
        <w:tc>
          <w:tcPr>
            <w:tcW w:w="0" w:type="auto"/>
            <w:tcBorders>
              <w:top w:val="nil"/>
              <w:left w:val="nil"/>
              <w:bottom w:val="nil"/>
              <w:right w:val="nil"/>
            </w:tcBorders>
            <w:shd w:val="clear" w:color="auto" w:fill="auto"/>
            <w:noWrap/>
            <w:vAlign w:val="center"/>
          </w:tcPr>
          <w:p w14:paraId="587CF76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2.92 (2.72, 3.12)</w:t>
            </w:r>
          </w:p>
        </w:tc>
        <w:tc>
          <w:tcPr>
            <w:tcW w:w="0" w:type="auto"/>
            <w:tcBorders>
              <w:top w:val="nil"/>
              <w:left w:val="nil"/>
              <w:bottom w:val="nil"/>
              <w:right w:val="nil"/>
            </w:tcBorders>
            <w:shd w:val="clear" w:color="auto" w:fill="auto"/>
            <w:noWrap/>
            <w:vAlign w:val="center"/>
          </w:tcPr>
          <w:p w14:paraId="00F558F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2.89 (2.70, 3.10)</w:t>
            </w:r>
          </w:p>
        </w:tc>
        <w:tc>
          <w:tcPr>
            <w:tcW w:w="0" w:type="auto"/>
            <w:tcBorders>
              <w:top w:val="nil"/>
              <w:left w:val="nil"/>
              <w:bottom w:val="nil"/>
              <w:right w:val="nil"/>
            </w:tcBorders>
            <w:shd w:val="clear" w:color="auto" w:fill="auto"/>
            <w:noWrap/>
            <w:vAlign w:val="center"/>
          </w:tcPr>
          <w:p w14:paraId="22A7E62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2.89 (2.70, 3.10)</w:t>
            </w:r>
          </w:p>
        </w:tc>
        <w:tc>
          <w:tcPr>
            <w:tcW w:w="0" w:type="auto"/>
            <w:tcBorders>
              <w:top w:val="nil"/>
              <w:left w:val="nil"/>
              <w:bottom w:val="nil"/>
              <w:right w:val="nil"/>
            </w:tcBorders>
            <w:shd w:val="clear" w:color="auto" w:fill="auto"/>
            <w:noWrap/>
            <w:vAlign w:val="center"/>
          </w:tcPr>
          <w:p w14:paraId="0694AC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2.90 (2.70, 3.11)</w:t>
            </w:r>
          </w:p>
        </w:tc>
        <w:tc>
          <w:tcPr>
            <w:tcW w:w="0" w:type="auto"/>
            <w:tcBorders>
              <w:top w:val="nil"/>
              <w:left w:val="nil"/>
              <w:bottom w:val="nil"/>
              <w:right w:val="nil"/>
            </w:tcBorders>
            <w:shd w:val="clear" w:color="auto" w:fill="auto"/>
            <w:noWrap/>
            <w:vAlign w:val="center"/>
          </w:tcPr>
          <w:p w14:paraId="3C9405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2.91 (2.72, 3.12)</w:t>
            </w:r>
          </w:p>
        </w:tc>
      </w:tr>
      <w:tr w14:paraId="10D41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12BD46E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17F3D7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1.43 (1.40, 1.46)</w:t>
            </w:r>
          </w:p>
        </w:tc>
        <w:tc>
          <w:tcPr>
            <w:tcW w:w="0" w:type="auto"/>
            <w:tcBorders>
              <w:top w:val="nil"/>
              <w:left w:val="nil"/>
              <w:bottom w:val="nil"/>
              <w:right w:val="nil"/>
            </w:tcBorders>
            <w:shd w:val="clear" w:color="auto" w:fill="auto"/>
            <w:noWrap/>
            <w:vAlign w:val="center"/>
          </w:tcPr>
          <w:p w14:paraId="5B5BC2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1.43 (1.40, 1.46)</w:t>
            </w:r>
          </w:p>
        </w:tc>
        <w:tc>
          <w:tcPr>
            <w:tcW w:w="0" w:type="auto"/>
            <w:tcBorders>
              <w:top w:val="nil"/>
              <w:left w:val="nil"/>
              <w:bottom w:val="nil"/>
              <w:right w:val="nil"/>
            </w:tcBorders>
            <w:shd w:val="clear" w:color="auto" w:fill="auto"/>
            <w:noWrap/>
            <w:vAlign w:val="center"/>
          </w:tcPr>
          <w:p w14:paraId="55B4FA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1.43 (1.40, 1.46)</w:t>
            </w:r>
          </w:p>
        </w:tc>
        <w:tc>
          <w:tcPr>
            <w:tcW w:w="0" w:type="auto"/>
            <w:tcBorders>
              <w:top w:val="nil"/>
              <w:left w:val="nil"/>
              <w:bottom w:val="nil"/>
              <w:right w:val="nil"/>
            </w:tcBorders>
            <w:shd w:val="clear" w:color="auto" w:fill="auto"/>
            <w:noWrap/>
            <w:vAlign w:val="center"/>
          </w:tcPr>
          <w:p w14:paraId="332E7C0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1.43 (1.40, 1.46)</w:t>
            </w:r>
          </w:p>
        </w:tc>
        <w:tc>
          <w:tcPr>
            <w:tcW w:w="0" w:type="auto"/>
            <w:tcBorders>
              <w:top w:val="nil"/>
              <w:left w:val="nil"/>
              <w:bottom w:val="nil"/>
              <w:right w:val="nil"/>
            </w:tcBorders>
            <w:shd w:val="clear" w:color="auto" w:fill="auto"/>
            <w:noWrap/>
            <w:vAlign w:val="center"/>
          </w:tcPr>
          <w:p w14:paraId="4269F2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1.43 (1.40, 1.46)</w:t>
            </w:r>
          </w:p>
        </w:tc>
      </w:tr>
      <w:tr w14:paraId="2582A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73E4161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NLR (per SD increase)</w:t>
            </w:r>
          </w:p>
        </w:tc>
        <w:tc>
          <w:tcPr>
            <w:tcW w:w="0" w:type="auto"/>
            <w:tcBorders>
              <w:top w:val="nil"/>
              <w:left w:val="nil"/>
              <w:bottom w:val="nil"/>
              <w:right w:val="nil"/>
            </w:tcBorders>
            <w:shd w:val="clear" w:color="auto" w:fill="auto"/>
            <w:noWrap/>
            <w:vAlign w:val="center"/>
          </w:tcPr>
          <w:p w14:paraId="3E5FFC7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1.41 (1.37, 1.45)</w:t>
            </w:r>
          </w:p>
        </w:tc>
        <w:tc>
          <w:tcPr>
            <w:tcW w:w="0" w:type="auto"/>
            <w:tcBorders>
              <w:top w:val="nil"/>
              <w:left w:val="nil"/>
              <w:bottom w:val="nil"/>
              <w:right w:val="nil"/>
            </w:tcBorders>
            <w:shd w:val="clear" w:color="auto" w:fill="auto"/>
            <w:noWrap/>
            <w:vAlign w:val="center"/>
          </w:tcPr>
          <w:p w14:paraId="4A5D7B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1.41 (1.37, 1.45)</w:t>
            </w:r>
          </w:p>
        </w:tc>
        <w:tc>
          <w:tcPr>
            <w:tcW w:w="0" w:type="auto"/>
            <w:tcBorders>
              <w:top w:val="nil"/>
              <w:left w:val="nil"/>
              <w:bottom w:val="nil"/>
              <w:right w:val="nil"/>
            </w:tcBorders>
            <w:shd w:val="clear" w:color="auto" w:fill="auto"/>
            <w:noWrap/>
            <w:vAlign w:val="center"/>
          </w:tcPr>
          <w:p w14:paraId="7E2024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1.41 (1.37, 1.45)</w:t>
            </w:r>
          </w:p>
        </w:tc>
        <w:tc>
          <w:tcPr>
            <w:tcW w:w="0" w:type="auto"/>
            <w:tcBorders>
              <w:top w:val="nil"/>
              <w:left w:val="nil"/>
              <w:bottom w:val="nil"/>
              <w:right w:val="nil"/>
            </w:tcBorders>
            <w:shd w:val="clear" w:color="auto" w:fill="auto"/>
            <w:noWrap/>
            <w:vAlign w:val="center"/>
          </w:tcPr>
          <w:p w14:paraId="637AAD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1.41 (1.37, 1.45)</w:t>
            </w:r>
          </w:p>
        </w:tc>
        <w:tc>
          <w:tcPr>
            <w:tcW w:w="0" w:type="auto"/>
            <w:tcBorders>
              <w:top w:val="nil"/>
              <w:left w:val="nil"/>
              <w:bottom w:val="nil"/>
              <w:right w:val="nil"/>
            </w:tcBorders>
            <w:shd w:val="clear" w:color="auto" w:fill="auto"/>
            <w:noWrap/>
            <w:vAlign w:val="center"/>
          </w:tcPr>
          <w:p w14:paraId="4FC29A4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1.41 (1.37, 1.45)</w:t>
            </w:r>
          </w:p>
        </w:tc>
      </w:tr>
      <w:tr w14:paraId="2078C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49C1AD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NLR quartiles</w:t>
            </w:r>
          </w:p>
        </w:tc>
        <w:tc>
          <w:tcPr>
            <w:tcW w:w="0" w:type="auto"/>
            <w:tcBorders>
              <w:top w:val="nil"/>
              <w:left w:val="nil"/>
              <w:bottom w:val="nil"/>
              <w:right w:val="nil"/>
            </w:tcBorders>
            <w:shd w:val="clear" w:color="auto" w:fill="auto"/>
            <w:noWrap/>
            <w:vAlign w:val="center"/>
          </w:tcPr>
          <w:p w14:paraId="2D45DA9A">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38C2D574">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56028D57">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58570D85">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75EDF9E2">
            <w:pPr>
              <w:spacing w:line="240" w:lineRule="auto"/>
              <w:jc w:val="center"/>
              <w:rPr>
                <w:rFonts w:hint="eastAsia" w:ascii="宋体" w:hAnsi="宋体" w:eastAsia="宋体" w:cs="宋体"/>
                <w:i w:val="0"/>
                <w:iCs w:val="0"/>
                <w:color w:val="auto"/>
                <w:sz w:val="24"/>
                <w:szCs w:val="24"/>
                <w:u w:val="none"/>
              </w:rPr>
            </w:pPr>
          </w:p>
        </w:tc>
      </w:tr>
      <w:tr w14:paraId="6C7A6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39A0B6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(&lt;1.49)</w:t>
            </w:r>
          </w:p>
        </w:tc>
        <w:tc>
          <w:tcPr>
            <w:tcW w:w="0" w:type="auto"/>
            <w:tcBorders>
              <w:top w:val="nil"/>
              <w:left w:val="nil"/>
              <w:bottom w:val="nil"/>
              <w:right w:val="nil"/>
            </w:tcBorders>
            <w:shd w:val="clear" w:color="auto" w:fill="auto"/>
            <w:noWrap/>
            <w:vAlign w:val="center"/>
          </w:tcPr>
          <w:p w14:paraId="156B87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286D43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4E339BA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CD9660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4EFB6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2FC62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041BD40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(1.49-1.89)</w:t>
            </w:r>
          </w:p>
        </w:tc>
        <w:tc>
          <w:tcPr>
            <w:tcW w:w="0" w:type="auto"/>
            <w:tcBorders>
              <w:top w:val="nil"/>
              <w:left w:val="nil"/>
              <w:bottom w:val="nil"/>
              <w:right w:val="nil"/>
            </w:tcBorders>
            <w:shd w:val="clear" w:color="auto" w:fill="auto"/>
            <w:noWrap/>
            <w:vAlign w:val="center"/>
          </w:tcPr>
          <w:p w14:paraId="2CD8284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1.33 (1.24, 1.42)</w:t>
            </w:r>
          </w:p>
        </w:tc>
        <w:tc>
          <w:tcPr>
            <w:tcW w:w="0" w:type="auto"/>
            <w:tcBorders>
              <w:top w:val="nil"/>
              <w:left w:val="nil"/>
              <w:bottom w:val="nil"/>
              <w:right w:val="nil"/>
            </w:tcBorders>
            <w:shd w:val="clear" w:color="auto" w:fill="auto"/>
            <w:noWrap/>
            <w:vAlign w:val="center"/>
          </w:tcPr>
          <w:p w14:paraId="307BC9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1.33 (1.24, 1.42)</w:t>
            </w:r>
          </w:p>
        </w:tc>
        <w:tc>
          <w:tcPr>
            <w:tcW w:w="0" w:type="auto"/>
            <w:tcBorders>
              <w:top w:val="nil"/>
              <w:left w:val="nil"/>
              <w:bottom w:val="nil"/>
              <w:right w:val="nil"/>
            </w:tcBorders>
            <w:shd w:val="clear" w:color="auto" w:fill="auto"/>
            <w:noWrap/>
            <w:vAlign w:val="center"/>
          </w:tcPr>
          <w:p w14:paraId="7C84DA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1.33 (1.24, 1.42)</w:t>
            </w:r>
          </w:p>
        </w:tc>
        <w:tc>
          <w:tcPr>
            <w:tcW w:w="0" w:type="auto"/>
            <w:tcBorders>
              <w:top w:val="nil"/>
              <w:left w:val="nil"/>
              <w:bottom w:val="nil"/>
              <w:right w:val="nil"/>
            </w:tcBorders>
            <w:shd w:val="clear" w:color="auto" w:fill="auto"/>
            <w:noWrap/>
            <w:vAlign w:val="center"/>
          </w:tcPr>
          <w:p w14:paraId="3FD158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1.33 (1.24, 1.42)</w:t>
            </w:r>
          </w:p>
        </w:tc>
        <w:tc>
          <w:tcPr>
            <w:tcW w:w="0" w:type="auto"/>
            <w:tcBorders>
              <w:top w:val="nil"/>
              <w:left w:val="nil"/>
              <w:bottom w:val="nil"/>
              <w:right w:val="nil"/>
            </w:tcBorders>
            <w:shd w:val="clear" w:color="auto" w:fill="auto"/>
            <w:noWrap/>
            <w:vAlign w:val="center"/>
          </w:tcPr>
          <w:p w14:paraId="3B30502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1.33 (1.24, 1.42)</w:t>
            </w:r>
          </w:p>
        </w:tc>
      </w:tr>
      <w:tr w14:paraId="655E7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423B0AA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(1.89-2.43)</w:t>
            </w:r>
          </w:p>
        </w:tc>
        <w:tc>
          <w:tcPr>
            <w:tcW w:w="0" w:type="auto"/>
            <w:tcBorders>
              <w:top w:val="nil"/>
              <w:left w:val="nil"/>
              <w:bottom w:val="nil"/>
              <w:right w:val="nil"/>
            </w:tcBorders>
            <w:shd w:val="clear" w:color="auto" w:fill="auto"/>
            <w:noWrap/>
            <w:vAlign w:val="center"/>
          </w:tcPr>
          <w:p w14:paraId="07EFDE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1.58 (1.47, 1.69)</w:t>
            </w:r>
          </w:p>
        </w:tc>
        <w:tc>
          <w:tcPr>
            <w:tcW w:w="0" w:type="auto"/>
            <w:tcBorders>
              <w:top w:val="nil"/>
              <w:left w:val="nil"/>
              <w:bottom w:val="nil"/>
              <w:right w:val="nil"/>
            </w:tcBorders>
            <w:shd w:val="clear" w:color="auto" w:fill="auto"/>
            <w:noWrap/>
            <w:vAlign w:val="center"/>
          </w:tcPr>
          <w:p w14:paraId="13AB9B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1.57 (1.47, 1.68)</w:t>
            </w:r>
          </w:p>
        </w:tc>
        <w:tc>
          <w:tcPr>
            <w:tcW w:w="0" w:type="auto"/>
            <w:tcBorders>
              <w:top w:val="nil"/>
              <w:left w:val="nil"/>
              <w:bottom w:val="nil"/>
              <w:right w:val="nil"/>
            </w:tcBorders>
            <w:shd w:val="clear" w:color="auto" w:fill="auto"/>
            <w:noWrap/>
            <w:vAlign w:val="center"/>
          </w:tcPr>
          <w:p w14:paraId="1AFD856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1.57 (1.47, 1.68)</w:t>
            </w:r>
          </w:p>
        </w:tc>
        <w:tc>
          <w:tcPr>
            <w:tcW w:w="0" w:type="auto"/>
            <w:tcBorders>
              <w:top w:val="nil"/>
              <w:left w:val="nil"/>
              <w:bottom w:val="nil"/>
              <w:right w:val="nil"/>
            </w:tcBorders>
            <w:shd w:val="clear" w:color="auto" w:fill="auto"/>
            <w:noWrap/>
            <w:vAlign w:val="center"/>
          </w:tcPr>
          <w:p w14:paraId="02AB9D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1.57 (1.47, 1.68)</w:t>
            </w:r>
          </w:p>
        </w:tc>
        <w:tc>
          <w:tcPr>
            <w:tcW w:w="0" w:type="auto"/>
            <w:tcBorders>
              <w:top w:val="nil"/>
              <w:left w:val="nil"/>
              <w:bottom w:val="nil"/>
              <w:right w:val="nil"/>
            </w:tcBorders>
            <w:shd w:val="clear" w:color="auto" w:fill="auto"/>
            <w:noWrap/>
            <w:vAlign w:val="center"/>
          </w:tcPr>
          <w:p w14:paraId="589AA4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1.57 (1.47, 1.68)</w:t>
            </w:r>
          </w:p>
        </w:tc>
      </w:tr>
      <w:tr w14:paraId="61A4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3B5429C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(≥2.43)</w:t>
            </w:r>
          </w:p>
        </w:tc>
        <w:tc>
          <w:tcPr>
            <w:tcW w:w="0" w:type="auto"/>
            <w:tcBorders>
              <w:top w:val="nil"/>
              <w:left w:val="nil"/>
              <w:bottom w:val="nil"/>
              <w:right w:val="nil"/>
            </w:tcBorders>
            <w:shd w:val="clear" w:color="auto" w:fill="auto"/>
            <w:noWrap/>
            <w:vAlign w:val="center"/>
          </w:tcPr>
          <w:p w14:paraId="2A5CB7E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2.30 (2.15, 2.46)</w:t>
            </w:r>
          </w:p>
        </w:tc>
        <w:tc>
          <w:tcPr>
            <w:tcW w:w="0" w:type="auto"/>
            <w:tcBorders>
              <w:top w:val="nil"/>
              <w:left w:val="nil"/>
              <w:bottom w:val="nil"/>
              <w:right w:val="nil"/>
            </w:tcBorders>
            <w:shd w:val="clear" w:color="auto" w:fill="auto"/>
            <w:noWrap/>
            <w:vAlign w:val="center"/>
          </w:tcPr>
          <w:p w14:paraId="68E344F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2.28 (2.13, 2.44)</w:t>
            </w:r>
          </w:p>
        </w:tc>
        <w:tc>
          <w:tcPr>
            <w:tcW w:w="0" w:type="auto"/>
            <w:tcBorders>
              <w:top w:val="nil"/>
              <w:left w:val="nil"/>
              <w:bottom w:val="nil"/>
              <w:right w:val="nil"/>
            </w:tcBorders>
            <w:shd w:val="clear" w:color="auto" w:fill="auto"/>
            <w:noWrap/>
            <w:vAlign w:val="center"/>
          </w:tcPr>
          <w:p w14:paraId="014D68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2.28 (2.13, 2.45)</w:t>
            </w:r>
          </w:p>
        </w:tc>
        <w:tc>
          <w:tcPr>
            <w:tcW w:w="0" w:type="auto"/>
            <w:tcBorders>
              <w:top w:val="nil"/>
              <w:left w:val="nil"/>
              <w:bottom w:val="nil"/>
              <w:right w:val="nil"/>
            </w:tcBorders>
            <w:shd w:val="clear" w:color="auto" w:fill="auto"/>
            <w:noWrap/>
            <w:vAlign w:val="center"/>
          </w:tcPr>
          <w:p w14:paraId="6A3007D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2.29 (2.13, 2.45)</w:t>
            </w:r>
          </w:p>
        </w:tc>
        <w:tc>
          <w:tcPr>
            <w:tcW w:w="0" w:type="auto"/>
            <w:tcBorders>
              <w:top w:val="nil"/>
              <w:left w:val="nil"/>
              <w:bottom w:val="nil"/>
              <w:right w:val="nil"/>
            </w:tcBorders>
            <w:shd w:val="clear" w:color="auto" w:fill="auto"/>
            <w:noWrap/>
            <w:vAlign w:val="center"/>
          </w:tcPr>
          <w:p w14:paraId="756989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2.29 (2.14, 2.45)</w:t>
            </w:r>
          </w:p>
        </w:tc>
      </w:tr>
      <w:tr w14:paraId="54C06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14D1F0C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07DB21A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1.31 (1.28, 1.33)</w:t>
            </w:r>
          </w:p>
        </w:tc>
        <w:tc>
          <w:tcPr>
            <w:tcW w:w="0" w:type="auto"/>
            <w:tcBorders>
              <w:top w:val="nil"/>
              <w:left w:val="nil"/>
              <w:bottom w:val="nil"/>
              <w:right w:val="nil"/>
            </w:tcBorders>
            <w:shd w:val="clear" w:color="auto" w:fill="auto"/>
            <w:noWrap/>
            <w:vAlign w:val="center"/>
          </w:tcPr>
          <w:p w14:paraId="37A6BC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1.30 (1.27, 1.33)</w:t>
            </w:r>
          </w:p>
        </w:tc>
        <w:tc>
          <w:tcPr>
            <w:tcW w:w="0" w:type="auto"/>
            <w:tcBorders>
              <w:top w:val="nil"/>
              <w:left w:val="nil"/>
              <w:bottom w:val="nil"/>
              <w:right w:val="nil"/>
            </w:tcBorders>
            <w:shd w:val="clear" w:color="auto" w:fill="auto"/>
            <w:noWrap/>
            <w:vAlign w:val="center"/>
          </w:tcPr>
          <w:p w14:paraId="226565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1.30 (1.27, 1.33)</w:t>
            </w:r>
          </w:p>
        </w:tc>
        <w:tc>
          <w:tcPr>
            <w:tcW w:w="0" w:type="auto"/>
            <w:tcBorders>
              <w:top w:val="nil"/>
              <w:left w:val="nil"/>
              <w:bottom w:val="nil"/>
              <w:right w:val="nil"/>
            </w:tcBorders>
            <w:shd w:val="clear" w:color="auto" w:fill="auto"/>
            <w:noWrap/>
            <w:vAlign w:val="center"/>
          </w:tcPr>
          <w:p w14:paraId="0F6BA0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1.30 (1.27, 1.33)</w:t>
            </w:r>
          </w:p>
        </w:tc>
        <w:tc>
          <w:tcPr>
            <w:tcW w:w="0" w:type="auto"/>
            <w:tcBorders>
              <w:top w:val="nil"/>
              <w:left w:val="nil"/>
              <w:bottom w:val="nil"/>
              <w:right w:val="nil"/>
            </w:tcBorders>
            <w:shd w:val="clear" w:color="auto" w:fill="auto"/>
            <w:noWrap/>
            <w:vAlign w:val="center"/>
          </w:tcPr>
          <w:p w14:paraId="383939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1.30 (1.28, 1.33)</w:t>
            </w:r>
          </w:p>
        </w:tc>
      </w:tr>
      <w:tr w14:paraId="52418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21A160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PLR (per SD increase)</w:t>
            </w:r>
          </w:p>
        </w:tc>
        <w:tc>
          <w:tcPr>
            <w:tcW w:w="0" w:type="auto"/>
            <w:tcBorders>
              <w:top w:val="nil"/>
              <w:left w:val="nil"/>
              <w:bottom w:val="nil"/>
              <w:right w:val="nil"/>
            </w:tcBorders>
            <w:shd w:val="clear" w:color="auto" w:fill="auto"/>
            <w:noWrap/>
            <w:vAlign w:val="center"/>
          </w:tcPr>
          <w:p w14:paraId="428ECFF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1.23 (1.20, 1.26)</w:t>
            </w:r>
          </w:p>
        </w:tc>
        <w:tc>
          <w:tcPr>
            <w:tcW w:w="0" w:type="auto"/>
            <w:tcBorders>
              <w:top w:val="nil"/>
              <w:left w:val="nil"/>
              <w:bottom w:val="nil"/>
              <w:right w:val="nil"/>
            </w:tcBorders>
            <w:shd w:val="clear" w:color="auto" w:fill="auto"/>
            <w:noWrap/>
            <w:vAlign w:val="center"/>
          </w:tcPr>
          <w:p w14:paraId="7731CF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1.23 (1.20, 1.26)</w:t>
            </w:r>
          </w:p>
        </w:tc>
        <w:tc>
          <w:tcPr>
            <w:tcW w:w="0" w:type="auto"/>
            <w:tcBorders>
              <w:top w:val="nil"/>
              <w:left w:val="nil"/>
              <w:bottom w:val="nil"/>
              <w:right w:val="nil"/>
            </w:tcBorders>
            <w:shd w:val="clear" w:color="auto" w:fill="auto"/>
            <w:noWrap/>
            <w:vAlign w:val="center"/>
          </w:tcPr>
          <w:p w14:paraId="18F13D3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1.23 (1.20, 1.26)</w:t>
            </w:r>
          </w:p>
        </w:tc>
        <w:tc>
          <w:tcPr>
            <w:tcW w:w="0" w:type="auto"/>
            <w:tcBorders>
              <w:top w:val="nil"/>
              <w:left w:val="nil"/>
              <w:bottom w:val="nil"/>
              <w:right w:val="nil"/>
            </w:tcBorders>
            <w:shd w:val="clear" w:color="auto" w:fill="auto"/>
            <w:noWrap/>
            <w:vAlign w:val="center"/>
          </w:tcPr>
          <w:p w14:paraId="42A4DA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1.23 (1.20, 1.26)</w:t>
            </w:r>
          </w:p>
        </w:tc>
        <w:tc>
          <w:tcPr>
            <w:tcW w:w="0" w:type="auto"/>
            <w:tcBorders>
              <w:top w:val="nil"/>
              <w:left w:val="nil"/>
              <w:bottom w:val="nil"/>
              <w:right w:val="nil"/>
            </w:tcBorders>
            <w:shd w:val="clear" w:color="auto" w:fill="auto"/>
            <w:noWrap/>
            <w:vAlign w:val="center"/>
          </w:tcPr>
          <w:p w14:paraId="7F3C875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1.23 (1.20, 1.26)</w:t>
            </w:r>
          </w:p>
        </w:tc>
      </w:tr>
      <w:tr w14:paraId="79285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23D28D0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PLR quartiles</w:t>
            </w:r>
          </w:p>
        </w:tc>
        <w:tc>
          <w:tcPr>
            <w:tcW w:w="0" w:type="auto"/>
            <w:tcBorders>
              <w:top w:val="nil"/>
              <w:left w:val="nil"/>
              <w:bottom w:val="nil"/>
              <w:right w:val="nil"/>
            </w:tcBorders>
            <w:shd w:val="clear" w:color="auto" w:fill="auto"/>
            <w:noWrap/>
            <w:vAlign w:val="center"/>
          </w:tcPr>
          <w:p w14:paraId="2AD7455D">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23A4F9C6">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3D785E2F">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6CFD3894">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4441950F">
            <w:pPr>
              <w:spacing w:line="240" w:lineRule="auto"/>
              <w:jc w:val="center"/>
              <w:rPr>
                <w:rFonts w:hint="eastAsia" w:ascii="宋体" w:hAnsi="宋体" w:eastAsia="宋体" w:cs="宋体"/>
                <w:i w:val="0"/>
                <w:iCs w:val="0"/>
                <w:color w:val="auto"/>
                <w:sz w:val="24"/>
                <w:szCs w:val="24"/>
                <w:u w:val="none"/>
              </w:rPr>
            </w:pPr>
          </w:p>
        </w:tc>
      </w:tr>
      <w:tr w14:paraId="70474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27DB03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(&lt;101.92)</w:t>
            </w:r>
          </w:p>
        </w:tc>
        <w:tc>
          <w:tcPr>
            <w:tcW w:w="0" w:type="auto"/>
            <w:tcBorders>
              <w:top w:val="nil"/>
              <w:left w:val="nil"/>
              <w:bottom w:val="nil"/>
              <w:right w:val="nil"/>
            </w:tcBorders>
            <w:shd w:val="clear" w:color="auto" w:fill="auto"/>
            <w:noWrap/>
            <w:vAlign w:val="center"/>
          </w:tcPr>
          <w:p w14:paraId="0FF42B8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291875E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0C7F1B6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5D07F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9AF02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6A333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129FC3C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(101.92-126.79)</w:t>
            </w:r>
          </w:p>
        </w:tc>
        <w:tc>
          <w:tcPr>
            <w:tcW w:w="0" w:type="auto"/>
            <w:tcBorders>
              <w:top w:val="nil"/>
              <w:left w:val="nil"/>
              <w:bottom w:val="nil"/>
              <w:right w:val="nil"/>
            </w:tcBorders>
            <w:shd w:val="clear" w:color="auto" w:fill="auto"/>
            <w:noWrap/>
            <w:vAlign w:val="center"/>
          </w:tcPr>
          <w:p w14:paraId="5618FB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1.17 (1.10, 1.25)</w:t>
            </w:r>
          </w:p>
        </w:tc>
        <w:tc>
          <w:tcPr>
            <w:tcW w:w="0" w:type="auto"/>
            <w:tcBorders>
              <w:top w:val="nil"/>
              <w:left w:val="nil"/>
              <w:bottom w:val="nil"/>
              <w:right w:val="nil"/>
            </w:tcBorders>
            <w:shd w:val="clear" w:color="auto" w:fill="auto"/>
            <w:noWrap/>
            <w:vAlign w:val="center"/>
          </w:tcPr>
          <w:p w14:paraId="55E6046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1.17 (1.09, 1.25)</w:t>
            </w:r>
          </w:p>
        </w:tc>
        <w:tc>
          <w:tcPr>
            <w:tcW w:w="0" w:type="auto"/>
            <w:tcBorders>
              <w:top w:val="nil"/>
              <w:left w:val="nil"/>
              <w:bottom w:val="nil"/>
              <w:right w:val="nil"/>
            </w:tcBorders>
            <w:shd w:val="clear" w:color="auto" w:fill="auto"/>
            <w:noWrap/>
            <w:vAlign w:val="center"/>
          </w:tcPr>
          <w:p w14:paraId="011E453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1.17 (1.09, 1.25)</w:t>
            </w:r>
          </w:p>
        </w:tc>
        <w:tc>
          <w:tcPr>
            <w:tcW w:w="0" w:type="auto"/>
            <w:tcBorders>
              <w:top w:val="nil"/>
              <w:left w:val="nil"/>
              <w:bottom w:val="nil"/>
              <w:right w:val="nil"/>
            </w:tcBorders>
            <w:shd w:val="clear" w:color="auto" w:fill="auto"/>
            <w:noWrap/>
            <w:vAlign w:val="center"/>
          </w:tcPr>
          <w:p w14:paraId="7B2230F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1.17 (1.09, 1.25)</w:t>
            </w:r>
          </w:p>
        </w:tc>
        <w:tc>
          <w:tcPr>
            <w:tcW w:w="0" w:type="auto"/>
            <w:tcBorders>
              <w:top w:val="nil"/>
              <w:left w:val="nil"/>
              <w:bottom w:val="nil"/>
              <w:right w:val="nil"/>
            </w:tcBorders>
            <w:shd w:val="clear" w:color="auto" w:fill="auto"/>
            <w:noWrap/>
            <w:vAlign w:val="center"/>
          </w:tcPr>
          <w:p w14:paraId="63B0877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1.17 (1.09, 1.25)</w:t>
            </w:r>
          </w:p>
        </w:tc>
      </w:tr>
      <w:tr w14:paraId="19F44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219D9E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(126.79-158.28)</w:t>
            </w:r>
          </w:p>
        </w:tc>
        <w:tc>
          <w:tcPr>
            <w:tcW w:w="0" w:type="auto"/>
            <w:tcBorders>
              <w:top w:val="nil"/>
              <w:left w:val="nil"/>
              <w:bottom w:val="nil"/>
              <w:right w:val="nil"/>
            </w:tcBorders>
            <w:shd w:val="clear" w:color="auto" w:fill="auto"/>
            <w:noWrap/>
            <w:vAlign w:val="center"/>
          </w:tcPr>
          <w:p w14:paraId="6598F57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(1.29, 1.47)</w:t>
            </w:r>
          </w:p>
        </w:tc>
        <w:tc>
          <w:tcPr>
            <w:tcW w:w="0" w:type="auto"/>
            <w:tcBorders>
              <w:top w:val="nil"/>
              <w:left w:val="nil"/>
              <w:bottom w:val="nil"/>
              <w:right w:val="nil"/>
            </w:tcBorders>
            <w:shd w:val="clear" w:color="auto" w:fill="auto"/>
            <w:noWrap/>
            <w:vAlign w:val="center"/>
          </w:tcPr>
          <w:p w14:paraId="12D9C4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1.37 (1.28, 1.47)</w:t>
            </w:r>
          </w:p>
        </w:tc>
        <w:tc>
          <w:tcPr>
            <w:tcW w:w="0" w:type="auto"/>
            <w:tcBorders>
              <w:top w:val="nil"/>
              <w:left w:val="nil"/>
              <w:bottom w:val="nil"/>
              <w:right w:val="nil"/>
            </w:tcBorders>
            <w:shd w:val="clear" w:color="auto" w:fill="auto"/>
            <w:noWrap/>
            <w:vAlign w:val="center"/>
          </w:tcPr>
          <w:p w14:paraId="115119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1.37 (1.28, 1.47)</w:t>
            </w:r>
          </w:p>
        </w:tc>
        <w:tc>
          <w:tcPr>
            <w:tcW w:w="0" w:type="auto"/>
            <w:tcBorders>
              <w:top w:val="nil"/>
              <w:left w:val="nil"/>
              <w:bottom w:val="nil"/>
              <w:right w:val="nil"/>
            </w:tcBorders>
            <w:shd w:val="clear" w:color="auto" w:fill="auto"/>
            <w:noWrap/>
            <w:vAlign w:val="center"/>
          </w:tcPr>
          <w:p w14:paraId="01E2D9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1.37 (1.28, 1.47)</w:t>
            </w:r>
          </w:p>
        </w:tc>
        <w:tc>
          <w:tcPr>
            <w:tcW w:w="0" w:type="auto"/>
            <w:tcBorders>
              <w:top w:val="nil"/>
              <w:left w:val="nil"/>
              <w:bottom w:val="nil"/>
              <w:right w:val="nil"/>
            </w:tcBorders>
            <w:shd w:val="clear" w:color="auto" w:fill="auto"/>
            <w:noWrap/>
            <w:vAlign w:val="center"/>
          </w:tcPr>
          <w:p w14:paraId="252267A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1.37 (1.28, 1.47)</w:t>
            </w:r>
          </w:p>
        </w:tc>
      </w:tr>
      <w:tr w14:paraId="6034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417F68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(≥158.28)</w:t>
            </w:r>
          </w:p>
        </w:tc>
        <w:tc>
          <w:tcPr>
            <w:tcW w:w="0" w:type="auto"/>
            <w:tcBorders>
              <w:top w:val="nil"/>
              <w:left w:val="nil"/>
              <w:bottom w:val="nil"/>
              <w:right w:val="nil"/>
            </w:tcBorders>
            <w:shd w:val="clear" w:color="auto" w:fill="auto"/>
            <w:noWrap/>
            <w:vAlign w:val="center"/>
          </w:tcPr>
          <w:p w14:paraId="354621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1.65 (1.55, 1.77)</w:t>
            </w:r>
          </w:p>
        </w:tc>
        <w:tc>
          <w:tcPr>
            <w:tcW w:w="0" w:type="auto"/>
            <w:tcBorders>
              <w:top w:val="nil"/>
              <w:left w:val="nil"/>
              <w:bottom w:val="nil"/>
              <w:right w:val="nil"/>
            </w:tcBorders>
            <w:shd w:val="clear" w:color="auto" w:fill="auto"/>
            <w:noWrap/>
            <w:vAlign w:val="center"/>
          </w:tcPr>
          <w:p w14:paraId="387FBA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1.65 (1.54, 1.76)</w:t>
            </w:r>
          </w:p>
        </w:tc>
        <w:tc>
          <w:tcPr>
            <w:tcW w:w="0" w:type="auto"/>
            <w:tcBorders>
              <w:top w:val="nil"/>
              <w:left w:val="nil"/>
              <w:bottom w:val="nil"/>
              <w:right w:val="nil"/>
            </w:tcBorders>
            <w:shd w:val="clear" w:color="auto" w:fill="auto"/>
            <w:noWrap/>
            <w:vAlign w:val="center"/>
          </w:tcPr>
          <w:p w14:paraId="4B0323B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1.64 (1.54, 1.76)</w:t>
            </w:r>
          </w:p>
        </w:tc>
        <w:tc>
          <w:tcPr>
            <w:tcW w:w="0" w:type="auto"/>
            <w:tcBorders>
              <w:top w:val="nil"/>
              <w:left w:val="nil"/>
              <w:bottom w:val="nil"/>
              <w:right w:val="nil"/>
            </w:tcBorders>
            <w:shd w:val="clear" w:color="auto" w:fill="auto"/>
            <w:noWrap/>
            <w:vAlign w:val="center"/>
          </w:tcPr>
          <w:p w14:paraId="15BF77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1.65 (1.54, 1.76)</w:t>
            </w:r>
          </w:p>
        </w:tc>
        <w:tc>
          <w:tcPr>
            <w:tcW w:w="0" w:type="auto"/>
            <w:tcBorders>
              <w:top w:val="nil"/>
              <w:left w:val="nil"/>
              <w:bottom w:val="nil"/>
              <w:right w:val="nil"/>
            </w:tcBorders>
            <w:shd w:val="clear" w:color="auto" w:fill="auto"/>
            <w:noWrap/>
            <w:vAlign w:val="center"/>
          </w:tcPr>
          <w:p w14:paraId="0D1FE5D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1.65 (1.54, 1.76)</w:t>
            </w:r>
          </w:p>
        </w:tc>
      </w:tr>
      <w:tr w14:paraId="3D58F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41B640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6808C56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1.18 (1.16, 1.21)</w:t>
            </w:r>
          </w:p>
        </w:tc>
        <w:tc>
          <w:tcPr>
            <w:tcW w:w="0" w:type="auto"/>
            <w:tcBorders>
              <w:top w:val="nil"/>
              <w:left w:val="nil"/>
              <w:bottom w:val="nil"/>
              <w:right w:val="nil"/>
            </w:tcBorders>
            <w:shd w:val="clear" w:color="auto" w:fill="auto"/>
            <w:noWrap/>
            <w:vAlign w:val="center"/>
          </w:tcPr>
          <w:p w14:paraId="56DD41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1.18 (1.15, 1.21)</w:t>
            </w:r>
          </w:p>
        </w:tc>
        <w:tc>
          <w:tcPr>
            <w:tcW w:w="0" w:type="auto"/>
            <w:tcBorders>
              <w:top w:val="nil"/>
              <w:left w:val="nil"/>
              <w:bottom w:val="nil"/>
              <w:right w:val="nil"/>
            </w:tcBorders>
            <w:shd w:val="clear" w:color="auto" w:fill="auto"/>
            <w:noWrap/>
            <w:vAlign w:val="center"/>
          </w:tcPr>
          <w:p w14:paraId="782C29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1.18 (1.15, 1.20)</w:t>
            </w:r>
          </w:p>
        </w:tc>
        <w:tc>
          <w:tcPr>
            <w:tcW w:w="0" w:type="auto"/>
            <w:tcBorders>
              <w:top w:val="nil"/>
              <w:left w:val="nil"/>
              <w:bottom w:val="nil"/>
              <w:right w:val="nil"/>
            </w:tcBorders>
            <w:shd w:val="clear" w:color="auto" w:fill="auto"/>
            <w:noWrap/>
            <w:vAlign w:val="center"/>
          </w:tcPr>
          <w:p w14:paraId="50EF83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1.18 (1.16, 1.21)</w:t>
            </w:r>
          </w:p>
        </w:tc>
        <w:tc>
          <w:tcPr>
            <w:tcW w:w="0" w:type="auto"/>
            <w:tcBorders>
              <w:top w:val="nil"/>
              <w:left w:val="nil"/>
              <w:bottom w:val="nil"/>
              <w:right w:val="nil"/>
            </w:tcBorders>
            <w:shd w:val="clear" w:color="auto" w:fill="auto"/>
            <w:noWrap/>
            <w:vAlign w:val="center"/>
          </w:tcPr>
          <w:p w14:paraId="67FC99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1.18 (1.16, 1.21)</w:t>
            </w:r>
          </w:p>
        </w:tc>
      </w:tr>
      <w:tr w14:paraId="13570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6F9A4E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MLR (per SD increase)</w:t>
            </w:r>
          </w:p>
        </w:tc>
        <w:tc>
          <w:tcPr>
            <w:tcW w:w="0" w:type="auto"/>
            <w:tcBorders>
              <w:top w:val="nil"/>
              <w:left w:val="nil"/>
              <w:bottom w:val="nil"/>
              <w:right w:val="nil"/>
            </w:tcBorders>
            <w:shd w:val="clear" w:color="auto" w:fill="auto"/>
            <w:noWrap/>
            <w:vAlign w:val="center"/>
          </w:tcPr>
          <w:p w14:paraId="24B0E8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(1.35, 1.42)</w:t>
            </w:r>
          </w:p>
        </w:tc>
        <w:tc>
          <w:tcPr>
            <w:tcW w:w="0" w:type="auto"/>
            <w:tcBorders>
              <w:top w:val="nil"/>
              <w:left w:val="nil"/>
              <w:bottom w:val="nil"/>
              <w:right w:val="nil"/>
            </w:tcBorders>
            <w:shd w:val="clear" w:color="auto" w:fill="auto"/>
            <w:noWrap/>
            <w:vAlign w:val="center"/>
          </w:tcPr>
          <w:p w14:paraId="7449306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(1.34, 1.42)</w:t>
            </w:r>
          </w:p>
        </w:tc>
        <w:tc>
          <w:tcPr>
            <w:tcW w:w="0" w:type="auto"/>
            <w:tcBorders>
              <w:top w:val="nil"/>
              <w:left w:val="nil"/>
              <w:bottom w:val="nil"/>
              <w:right w:val="nil"/>
            </w:tcBorders>
            <w:shd w:val="clear" w:color="auto" w:fill="auto"/>
            <w:noWrap/>
            <w:vAlign w:val="center"/>
          </w:tcPr>
          <w:p w14:paraId="7E56A8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(1.34, 1.42)</w:t>
            </w:r>
          </w:p>
        </w:tc>
        <w:tc>
          <w:tcPr>
            <w:tcW w:w="0" w:type="auto"/>
            <w:tcBorders>
              <w:top w:val="nil"/>
              <w:left w:val="nil"/>
              <w:bottom w:val="nil"/>
              <w:right w:val="nil"/>
            </w:tcBorders>
            <w:shd w:val="clear" w:color="auto" w:fill="auto"/>
            <w:noWrap/>
            <w:vAlign w:val="center"/>
          </w:tcPr>
          <w:p w14:paraId="03A9D4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(1.34, 1.42)</w:t>
            </w:r>
          </w:p>
        </w:tc>
        <w:tc>
          <w:tcPr>
            <w:tcW w:w="0" w:type="auto"/>
            <w:tcBorders>
              <w:top w:val="nil"/>
              <w:left w:val="nil"/>
              <w:bottom w:val="nil"/>
              <w:right w:val="nil"/>
            </w:tcBorders>
            <w:shd w:val="clear" w:color="auto" w:fill="auto"/>
            <w:noWrap/>
            <w:vAlign w:val="center"/>
          </w:tcPr>
          <w:p w14:paraId="6F7F05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1.38 (1.35, 1.42)</w:t>
            </w:r>
          </w:p>
        </w:tc>
      </w:tr>
      <w:tr w14:paraId="30C8D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783A6C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MLR quartiles</w:t>
            </w:r>
          </w:p>
        </w:tc>
        <w:tc>
          <w:tcPr>
            <w:tcW w:w="0" w:type="auto"/>
            <w:tcBorders>
              <w:top w:val="nil"/>
              <w:left w:val="nil"/>
              <w:bottom w:val="nil"/>
              <w:right w:val="nil"/>
            </w:tcBorders>
            <w:shd w:val="clear" w:color="auto" w:fill="auto"/>
            <w:noWrap/>
            <w:vAlign w:val="center"/>
          </w:tcPr>
          <w:p w14:paraId="46F17DC7">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0334CFA9">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29C735FB">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4E596539">
            <w:pPr>
              <w:spacing w:line="240" w:lineRule="auto"/>
              <w:jc w:val="center"/>
              <w:rPr>
                <w:rFonts w:hint="eastAsia" w:ascii="宋体" w:hAnsi="宋体" w:eastAsia="宋体" w:cs="宋体"/>
                <w:i w:val="0"/>
                <w:iCs w:val="0"/>
                <w:color w:val="auto"/>
                <w:sz w:val="24"/>
                <w:szCs w:val="24"/>
                <w:u w:val="none"/>
              </w:rPr>
            </w:pPr>
          </w:p>
        </w:tc>
        <w:tc>
          <w:tcPr>
            <w:tcW w:w="0" w:type="auto"/>
            <w:tcBorders>
              <w:top w:val="nil"/>
              <w:left w:val="nil"/>
              <w:bottom w:val="nil"/>
              <w:right w:val="nil"/>
            </w:tcBorders>
            <w:shd w:val="clear" w:color="auto" w:fill="auto"/>
            <w:noWrap/>
            <w:vAlign w:val="center"/>
          </w:tcPr>
          <w:p w14:paraId="18F9BF0A">
            <w:pPr>
              <w:spacing w:line="240" w:lineRule="auto"/>
              <w:jc w:val="center"/>
              <w:rPr>
                <w:rFonts w:hint="eastAsia" w:ascii="宋体" w:hAnsi="宋体" w:eastAsia="宋体" w:cs="宋体"/>
                <w:i w:val="0"/>
                <w:iCs w:val="0"/>
                <w:color w:val="auto"/>
                <w:sz w:val="24"/>
                <w:szCs w:val="24"/>
                <w:u w:val="none"/>
              </w:rPr>
            </w:pPr>
          </w:p>
        </w:tc>
      </w:tr>
      <w:tr w14:paraId="29A60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7597BC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Q1 (&lt;0.17)</w:t>
            </w:r>
          </w:p>
        </w:tc>
        <w:tc>
          <w:tcPr>
            <w:tcW w:w="0" w:type="auto"/>
            <w:tcBorders>
              <w:top w:val="nil"/>
              <w:left w:val="nil"/>
              <w:bottom w:val="nil"/>
              <w:right w:val="nil"/>
            </w:tcBorders>
            <w:shd w:val="clear" w:color="auto" w:fill="auto"/>
            <w:noWrap/>
            <w:vAlign w:val="center"/>
          </w:tcPr>
          <w:p w14:paraId="2F7C75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FFFEE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51221F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4B80FE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2406E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 (reference)</w:t>
            </w:r>
          </w:p>
        </w:tc>
      </w:tr>
      <w:tr w14:paraId="1983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690418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Q2 (0.17-0.22)</w:t>
            </w:r>
          </w:p>
        </w:tc>
        <w:tc>
          <w:tcPr>
            <w:tcW w:w="0" w:type="auto"/>
            <w:tcBorders>
              <w:top w:val="nil"/>
              <w:left w:val="nil"/>
              <w:bottom w:val="nil"/>
              <w:right w:val="nil"/>
            </w:tcBorders>
            <w:shd w:val="clear" w:color="auto" w:fill="auto"/>
            <w:noWrap/>
            <w:vAlign w:val="center"/>
          </w:tcPr>
          <w:p w14:paraId="0392BC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1.24 (1.16, 1.33)</w:t>
            </w:r>
          </w:p>
        </w:tc>
        <w:tc>
          <w:tcPr>
            <w:tcW w:w="0" w:type="auto"/>
            <w:tcBorders>
              <w:top w:val="nil"/>
              <w:left w:val="nil"/>
              <w:bottom w:val="nil"/>
              <w:right w:val="nil"/>
            </w:tcBorders>
            <w:shd w:val="clear" w:color="auto" w:fill="auto"/>
            <w:noWrap/>
            <w:vAlign w:val="center"/>
          </w:tcPr>
          <w:p w14:paraId="3765C1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1.24 (1.16, 1.32)</w:t>
            </w:r>
          </w:p>
        </w:tc>
        <w:tc>
          <w:tcPr>
            <w:tcW w:w="0" w:type="auto"/>
            <w:tcBorders>
              <w:top w:val="nil"/>
              <w:left w:val="nil"/>
              <w:bottom w:val="nil"/>
              <w:right w:val="nil"/>
            </w:tcBorders>
            <w:shd w:val="clear" w:color="auto" w:fill="auto"/>
            <w:noWrap/>
            <w:vAlign w:val="center"/>
          </w:tcPr>
          <w:p w14:paraId="128B21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1.24 (1.16, 1.32)</w:t>
            </w:r>
          </w:p>
        </w:tc>
        <w:tc>
          <w:tcPr>
            <w:tcW w:w="0" w:type="auto"/>
            <w:tcBorders>
              <w:top w:val="nil"/>
              <w:left w:val="nil"/>
              <w:bottom w:val="nil"/>
              <w:right w:val="nil"/>
            </w:tcBorders>
            <w:shd w:val="clear" w:color="auto" w:fill="auto"/>
            <w:noWrap/>
            <w:vAlign w:val="center"/>
          </w:tcPr>
          <w:p w14:paraId="05CFE2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1.24 (1.16, 1.32)</w:t>
            </w:r>
          </w:p>
        </w:tc>
        <w:tc>
          <w:tcPr>
            <w:tcW w:w="0" w:type="auto"/>
            <w:tcBorders>
              <w:top w:val="nil"/>
              <w:left w:val="nil"/>
              <w:bottom w:val="nil"/>
              <w:right w:val="nil"/>
            </w:tcBorders>
            <w:shd w:val="clear" w:color="auto" w:fill="auto"/>
            <w:noWrap/>
            <w:vAlign w:val="center"/>
          </w:tcPr>
          <w:p w14:paraId="5C2AFB8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1.24 (1.16, 1.33)</w:t>
            </w:r>
          </w:p>
        </w:tc>
      </w:tr>
      <w:tr w14:paraId="58D4A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285C89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Q3 (0.22-0.28)</w:t>
            </w:r>
          </w:p>
        </w:tc>
        <w:tc>
          <w:tcPr>
            <w:tcW w:w="0" w:type="auto"/>
            <w:tcBorders>
              <w:top w:val="nil"/>
              <w:left w:val="nil"/>
              <w:bottom w:val="nil"/>
              <w:right w:val="nil"/>
            </w:tcBorders>
            <w:shd w:val="clear" w:color="auto" w:fill="auto"/>
            <w:noWrap/>
            <w:vAlign w:val="center"/>
          </w:tcPr>
          <w:p w14:paraId="6D53EE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1.60 (1.49, 1.71)</w:t>
            </w:r>
          </w:p>
        </w:tc>
        <w:tc>
          <w:tcPr>
            <w:tcW w:w="0" w:type="auto"/>
            <w:tcBorders>
              <w:top w:val="nil"/>
              <w:left w:val="nil"/>
              <w:bottom w:val="nil"/>
              <w:right w:val="nil"/>
            </w:tcBorders>
            <w:shd w:val="clear" w:color="auto" w:fill="auto"/>
            <w:noWrap/>
            <w:vAlign w:val="center"/>
          </w:tcPr>
          <w:p w14:paraId="516651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1.59 (1.49, 1.70)</w:t>
            </w:r>
          </w:p>
        </w:tc>
        <w:tc>
          <w:tcPr>
            <w:tcW w:w="0" w:type="auto"/>
            <w:tcBorders>
              <w:top w:val="nil"/>
              <w:left w:val="nil"/>
              <w:bottom w:val="nil"/>
              <w:right w:val="nil"/>
            </w:tcBorders>
            <w:shd w:val="clear" w:color="auto" w:fill="auto"/>
            <w:noWrap/>
            <w:vAlign w:val="center"/>
          </w:tcPr>
          <w:p w14:paraId="09B25E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1.59 (1.49, 1.70)</w:t>
            </w:r>
          </w:p>
        </w:tc>
        <w:tc>
          <w:tcPr>
            <w:tcW w:w="0" w:type="auto"/>
            <w:tcBorders>
              <w:top w:val="nil"/>
              <w:left w:val="nil"/>
              <w:bottom w:val="nil"/>
              <w:right w:val="nil"/>
            </w:tcBorders>
            <w:shd w:val="clear" w:color="auto" w:fill="auto"/>
            <w:noWrap/>
            <w:vAlign w:val="center"/>
          </w:tcPr>
          <w:p w14:paraId="283735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1.59 (1.49, 1.70)</w:t>
            </w:r>
          </w:p>
        </w:tc>
        <w:tc>
          <w:tcPr>
            <w:tcW w:w="0" w:type="auto"/>
            <w:tcBorders>
              <w:top w:val="nil"/>
              <w:left w:val="nil"/>
              <w:bottom w:val="nil"/>
              <w:right w:val="nil"/>
            </w:tcBorders>
            <w:shd w:val="clear" w:color="auto" w:fill="auto"/>
            <w:noWrap/>
            <w:vAlign w:val="center"/>
          </w:tcPr>
          <w:p w14:paraId="3FCF92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1.59 (1.49, 1.70)</w:t>
            </w:r>
          </w:p>
        </w:tc>
      </w:tr>
      <w:tr w14:paraId="6850D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0" w:type="auto"/>
            <w:tcBorders>
              <w:top w:val="nil"/>
              <w:left w:val="nil"/>
              <w:bottom w:val="nil"/>
              <w:right w:val="nil"/>
            </w:tcBorders>
            <w:shd w:val="clear" w:color="auto" w:fill="auto"/>
            <w:noWrap/>
            <w:vAlign w:val="center"/>
          </w:tcPr>
          <w:p w14:paraId="01E698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Q4 (≥0.28)</w:t>
            </w:r>
          </w:p>
        </w:tc>
        <w:tc>
          <w:tcPr>
            <w:tcW w:w="0" w:type="auto"/>
            <w:tcBorders>
              <w:top w:val="nil"/>
              <w:left w:val="nil"/>
              <w:bottom w:val="nil"/>
              <w:right w:val="nil"/>
            </w:tcBorders>
            <w:shd w:val="clear" w:color="auto" w:fill="auto"/>
            <w:noWrap/>
            <w:vAlign w:val="center"/>
          </w:tcPr>
          <w:p w14:paraId="0E19BE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2.21 (2.07, 2.37)</w:t>
            </w:r>
          </w:p>
        </w:tc>
        <w:tc>
          <w:tcPr>
            <w:tcW w:w="0" w:type="auto"/>
            <w:tcBorders>
              <w:top w:val="nil"/>
              <w:left w:val="nil"/>
              <w:bottom w:val="nil"/>
              <w:right w:val="nil"/>
            </w:tcBorders>
            <w:shd w:val="clear" w:color="auto" w:fill="auto"/>
            <w:noWrap/>
            <w:vAlign w:val="center"/>
          </w:tcPr>
          <w:p w14:paraId="5921B7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2.20 (2.05, 2.35)</w:t>
            </w:r>
          </w:p>
        </w:tc>
        <w:tc>
          <w:tcPr>
            <w:tcW w:w="0" w:type="auto"/>
            <w:tcBorders>
              <w:top w:val="nil"/>
              <w:left w:val="nil"/>
              <w:bottom w:val="nil"/>
              <w:right w:val="nil"/>
            </w:tcBorders>
            <w:shd w:val="clear" w:color="auto" w:fill="auto"/>
            <w:noWrap/>
            <w:vAlign w:val="center"/>
          </w:tcPr>
          <w:p w14:paraId="154879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2.20 (2.05, 2.35)</w:t>
            </w:r>
          </w:p>
        </w:tc>
        <w:tc>
          <w:tcPr>
            <w:tcW w:w="0" w:type="auto"/>
            <w:tcBorders>
              <w:top w:val="nil"/>
              <w:left w:val="nil"/>
              <w:bottom w:val="nil"/>
              <w:right w:val="nil"/>
            </w:tcBorders>
            <w:shd w:val="clear" w:color="auto" w:fill="auto"/>
            <w:noWrap/>
            <w:vAlign w:val="center"/>
          </w:tcPr>
          <w:p w14:paraId="1A9BA2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2.20 (2.05, 2.35)</w:t>
            </w:r>
          </w:p>
        </w:tc>
        <w:tc>
          <w:tcPr>
            <w:tcW w:w="0" w:type="auto"/>
            <w:tcBorders>
              <w:top w:val="nil"/>
              <w:left w:val="nil"/>
              <w:bottom w:val="nil"/>
              <w:right w:val="nil"/>
            </w:tcBorders>
            <w:shd w:val="clear" w:color="auto" w:fill="auto"/>
            <w:noWrap/>
            <w:vAlign w:val="center"/>
          </w:tcPr>
          <w:p w14:paraId="42EAC0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2.20 (2.06, 2.36)</w:t>
            </w:r>
          </w:p>
        </w:tc>
      </w:tr>
      <w:tr w14:paraId="7D508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0" w:type="auto"/>
            <w:tcBorders>
              <w:top w:val="nil"/>
              <w:left w:val="nil"/>
              <w:bottom w:val="single" w:color="000000" w:sz="12" w:space="0"/>
              <w:right w:val="nil"/>
            </w:tcBorders>
            <w:shd w:val="clear" w:color="auto" w:fill="auto"/>
            <w:noWrap/>
            <w:vAlign w:val="center"/>
          </w:tcPr>
          <w:p w14:paraId="5B2596A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P for trend</w:t>
            </w:r>
          </w:p>
        </w:tc>
        <w:tc>
          <w:tcPr>
            <w:tcW w:w="0" w:type="auto"/>
            <w:tcBorders>
              <w:top w:val="nil"/>
              <w:left w:val="nil"/>
              <w:bottom w:val="single" w:color="000000" w:sz="12" w:space="0"/>
              <w:right w:val="nil"/>
            </w:tcBorders>
            <w:shd w:val="clear" w:color="auto" w:fill="auto"/>
            <w:noWrap/>
            <w:vAlign w:val="center"/>
          </w:tcPr>
          <w:p w14:paraId="52FE800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1.30 (1.27, 1.33)</w:t>
            </w:r>
          </w:p>
        </w:tc>
        <w:tc>
          <w:tcPr>
            <w:tcW w:w="0" w:type="auto"/>
            <w:tcBorders>
              <w:top w:val="nil"/>
              <w:left w:val="nil"/>
              <w:bottom w:val="single" w:color="000000" w:sz="12" w:space="0"/>
              <w:right w:val="nil"/>
            </w:tcBorders>
            <w:shd w:val="clear" w:color="auto" w:fill="auto"/>
            <w:noWrap/>
            <w:vAlign w:val="center"/>
          </w:tcPr>
          <w:p w14:paraId="4FFADF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1.30 (1.27, 1.33)</w:t>
            </w:r>
          </w:p>
        </w:tc>
        <w:tc>
          <w:tcPr>
            <w:tcW w:w="0" w:type="auto"/>
            <w:tcBorders>
              <w:top w:val="nil"/>
              <w:left w:val="nil"/>
              <w:bottom w:val="single" w:color="000000" w:sz="12" w:space="0"/>
              <w:right w:val="nil"/>
            </w:tcBorders>
            <w:shd w:val="clear" w:color="auto" w:fill="auto"/>
            <w:noWrap/>
            <w:vAlign w:val="center"/>
          </w:tcPr>
          <w:p w14:paraId="24DC25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1.30 (1.27, 1.33)</w:t>
            </w:r>
          </w:p>
        </w:tc>
        <w:tc>
          <w:tcPr>
            <w:tcW w:w="0" w:type="auto"/>
            <w:tcBorders>
              <w:top w:val="nil"/>
              <w:left w:val="nil"/>
              <w:bottom w:val="single" w:color="000000" w:sz="12" w:space="0"/>
              <w:right w:val="nil"/>
            </w:tcBorders>
            <w:shd w:val="clear" w:color="auto" w:fill="auto"/>
            <w:noWrap/>
            <w:vAlign w:val="center"/>
          </w:tcPr>
          <w:p w14:paraId="0C6A3E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1.30 (1.27, 1.33)</w:t>
            </w:r>
          </w:p>
        </w:tc>
        <w:tc>
          <w:tcPr>
            <w:tcW w:w="0" w:type="auto"/>
            <w:tcBorders>
              <w:top w:val="nil"/>
              <w:left w:val="nil"/>
              <w:bottom w:val="single" w:color="000000" w:sz="12" w:space="0"/>
              <w:right w:val="nil"/>
            </w:tcBorders>
            <w:shd w:val="clear" w:color="auto" w:fill="auto"/>
            <w:noWrap/>
            <w:vAlign w:val="center"/>
          </w:tcPr>
          <w:p w14:paraId="2A9CAB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1.30 (1.27, 1.33)</w:t>
            </w:r>
          </w:p>
        </w:tc>
      </w:tr>
    </w:tbl>
    <w:p w14:paraId="603D62CB">
      <w:pPr>
        <w:rPr>
          <w:color w:val="auto"/>
        </w:rPr>
      </w:pPr>
      <w:r>
        <w:rPr>
          <w:rFonts w:hint="eastAsia" w:ascii="Times New Roman" w:hAnsi="Times New Roman" w:cs="Times New Roman"/>
          <w:color w:val="auto"/>
          <w:sz w:val="24"/>
          <w:szCs w:val="32"/>
          <w:lang w:val="en-US" w:eastAsia="zh-CN"/>
        </w:rPr>
        <w:t>Values more than 3SD from the mean were deemed as outliers, they were removed and the analysis repeated.</w:t>
      </w:r>
    </w:p>
    <w:p w14:paraId="703E2507">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1: Unadjusted (univariate analysis).</w:t>
      </w:r>
    </w:p>
    <w:p w14:paraId="6223B473">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2: Adjusted for age, sex, smoking status,</w:t>
      </w:r>
      <w:r>
        <w:rPr>
          <w:rFonts w:hint="eastAsia" w:ascii="Times New Roman" w:hAnsi="Times New Roman" w:cs="Times New Roman"/>
          <w:b w:val="0"/>
          <w:bCs w:val="0"/>
          <w:color w:val="auto"/>
          <w:sz w:val="24"/>
          <w:szCs w:val="24"/>
          <w:lang w:val="en-US" w:eastAsia="zh-CN"/>
        </w:rPr>
        <w:t xml:space="preserve"> </w:t>
      </w:r>
      <w:r>
        <w:rPr>
          <w:rFonts w:hint="default" w:ascii="Times New Roman" w:hAnsi="Times New Roman" w:cs="Times New Roman"/>
          <w:b w:val="0"/>
          <w:bCs w:val="0"/>
          <w:color w:val="auto"/>
          <w:sz w:val="24"/>
          <w:szCs w:val="24"/>
          <w:lang w:val="en-US" w:eastAsia="zh-CN"/>
        </w:rPr>
        <w:t>alcohol consumption, and</w:t>
      </w:r>
      <w:r>
        <w:rPr>
          <w:rFonts w:hint="eastAsia" w:ascii="Times New Roman" w:hAnsi="Times New Roman" w:cs="Times New Roman"/>
          <w:b w:val="0"/>
          <w:bCs w:val="0"/>
          <w:color w:val="auto"/>
          <w:sz w:val="24"/>
          <w:szCs w:val="24"/>
          <w:lang w:val="en-US" w:eastAsia="zh-CN"/>
        </w:rPr>
        <w:t xml:space="preserve"> d</w:t>
      </w:r>
      <w:r>
        <w:rPr>
          <w:rFonts w:hint="default" w:ascii="Times New Roman" w:hAnsi="Times New Roman" w:cs="Times New Roman"/>
          <w:b w:val="0"/>
          <w:bCs w:val="0"/>
          <w:color w:val="auto"/>
          <w:sz w:val="24"/>
          <w:szCs w:val="24"/>
          <w:lang w:val="en-US" w:eastAsia="zh-CN"/>
        </w:rPr>
        <w:t>uration of hypertension.</w:t>
      </w:r>
    </w:p>
    <w:p w14:paraId="47BDF096">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3: Model 2 plus additional adjustments for systolic blood pressure, diastolic blood pressure, body mass index, waist circumference, diabetes mellitus, dyslipidemia, and coronary artery disease.</w:t>
      </w:r>
    </w:p>
    <w:p w14:paraId="3F5C59ED">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4: Model 3 plus further adjustments for AST/ALT, GGT, serum creatinine, uric acid, total cholesterol, triglyceride, HDL-C, LDL-C, fasing blood glucose, HbA1c, hs-CRP, and TyG index.</w:t>
      </w:r>
    </w:p>
    <w:p w14:paraId="65D1BCB6">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5: Model 4 plus adjustments for the use of antidiabetic medications, lipid-lowering agents, and antihypertensive drugs.</w:t>
      </w:r>
    </w:p>
    <w:p w14:paraId="28AA253D">
      <w:pPr>
        <w:spacing w:line="360" w:lineRule="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 xml:space="preserve">Abbreviations: SD, standard deviation; OR, </w:t>
      </w:r>
      <w:r>
        <w:rPr>
          <w:rFonts w:hint="eastAsia" w:ascii="Times New Roman" w:hAnsi="Times New Roman" w:cs="Times New Roman"/>
          <w:b w:val="0"/>
          <w:bCs w:val="0"/>
          <w:color w:val="auto"/>
          <w:sz w:val="24"/>
          <w:szCs w:val="24"/>
          <w:lang w:val="en-US" w:eastAsia="zh-CN"/>
        </w:rPr>
        <w:t>o</w:t>
      </w:r>
      <w:r>
        <w:rPr>
          <w:rFonts w:hint="default" w:ascii="Times New Roman" w:hAnsi="Times New Roman" w:cs="Times New Roman"/>
          <w:b w:val="0"/>
          <w:bCs w:val="0"/>
          <w:color w:val="auto"/>
          <w:sz w:val="24"/>
          <w:szCs w:val="24"/>
          <w:lang w:val="en-US" w:eastAsia="zh-CN"/>
        </w:rPr>
        <w:t>dds ratio; CI, confidence interval. Other abbreviations are as defined in Table 1.</w:t>
      </w:r>
    </w:p>
    <w:p w14:paraId="5E934CB3"/>
    <w:p w14:paraId="58971374">
      <w:pPr>
        <w:rPr>
          <w:rFonts w:hint="eastAsia"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rPr>
        <w:t>Table S</w:t>
      </w:r>
      <w:r>
        <w:rPr>
          <w:rFonts w:hint="eastAsia" w:ascii="Times New Roman" w:hAnsi="Times New Roman" w:cs="Times New Roman"/>
          <w:b/>
          <w:bCs/>
          <w:color w:val="auto"/>
          <w:sz w:val="24"/>
          <w:szCs w:val="24"/>
          <w:lang w:val="en-US" w:eastAsia="zh-CN"/>
        </w:rPr>
        <w:t>3</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highlight w:val="none"/>
        </w:rPr>
        <w:t>Sensitivity analysis of the association between inflammatory biomarkers and MAFLD risk excluding participants with excessive alcohol consumption</w:t>
      </w:r>
      <w:r>
        <w:rPr>
          <w:rFonts w:hint="eastAsia" w:ascii="Times New Roman" w:hAnsi="Times New Roman" w:cs="Times New Roman"/>
          <w:color w:val="auto"/>
          <w:sz w:val="24"/>
          <w:szCs w:val="24"/>
          <w:highlight w:val="none"/>
          <w:lang w:val="en-US" w:eastAsia="zh-CN"/>
        </w:rPr>
        <w:t>.</w:t>
      </w:r>
    </w:p>
    <w:tbl>
      <w:tblPr>
        <w:tblStyle w:val="8"/>
        <w:tblW w:w="146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76"/>
        <w:gridCol w:w="2447"/>
        <w:gridCol w:w="2447"/>
        <w:gridCol w:w="2447"/>
        <w:gridCol w:w="2447"/>
        <w:gridCol w:w="2447"/>
      </w:tblGrid>
      <w:tr w14:paraId="67AD4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jc w:val="center"/>
        </w:trPr>
        <w:tc>
          <w:tcPr>
            <w:tcW w:w="2440" w:type="dxa"/>
            <w:vMerge w:val="restart"/>
            <w:tcBorders>
              <w:top w:val="single" w:color="000000" w:sz="12" w:space="0"/>
              <w:left w:val="nil"/>
              <w:bottom w:val="nil"/>
              <w:right w:val="nil"/>
            </w:tcBorders>
            <w:shd w:val="clear" w:color="auto" w:fill="auto"/>
            <w:noWrap/>
            <w:vAlign w:val="center"/>
          </w:tcPr>
          <w:p w14:paraId="4E055CA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Exposure</w:t>
            </w:r>
          </w:p>
        </w:tc>
        <w:tc>
          <w:tcPr>
            <w:tcW w:w="2447" w:type="dxa"/>
            <w:tcBorders>
              <w:top w:val="single" w:color="000000" w:sz="12" w:space="0"/>
              <w:left w:val="nil"/>
              <w:bottom w:val="nil"/>
              <w:right w:val="nil"/>
            </w:tcBorders>
            <w:shd w:val="clear" w:color="auto" w:fill="auto"/>
            <w:noWrap/>
            <w:vAlign w:val="center"/>
          </w:tcPr>
          <w:p w14:paraId="77114E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1</w:t>
            </w:r>
          </w:p>
        </w:tc>
        <w:tc>
          <w:tcPr>
            <w:tcW w:w="2447" w:type="dxa"/>
            <w:tcBorders>
              <w:top w:val="single" w:color="000000" w:sz="12" w:space="0"/>
              <w:left w:val="nil"/>
              <w:bottom w:val="nil"/>
              <w:right w:val="nil"/>
            </w:tcBorders>
            <w:shd w:val="clear" w:color="auto" w:fill="auto"/>
            <w:noWrap/>
            <w:vAlign w:val="center"/>
          </w:tcPr>
          <w:p w14:paraId="43289F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2</w:t>
            </w:r>
          </w:p>
        </w:tc>
        <w:tc>
          <w:tcPr>
            <w:tcW w:w="2447" w:type="dxa"/>
            <w:tcBorders>
              <w:top w:val="single" w:color="000000" w:sz="12" w:space="0"/>
              <w:left w:val="nil"/>
              <w:bottom w:val="nil"/>
              <w:right w:val="nil"/>
            </w:tcBorders>
            <w:shd w:val="clear" w:color="auto" w:fill="auto"/>
            <w:noWrap/>
            <w:vAlign w:val="center"/>
          </w:tcPr>
          <w:p w14:paraId="63DDC0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3</w:t>
            </w:r>
          </w:p>
        </w:tc>
        <w:tc>
          <w:tcPr>
            <w:tcW w:w="2447" w:type="dxa"/>
            <w:tcBorders>
              <w:top w:val="single" w:color="000000" w:sz="12" w:space="0"/>
              <w:left w:val="nil"/>
              <w:bottom w:val="nil"/>
              <w:right w:val="nil"/>
            </w:tcBorders>
            <w:shd w:val="clear" w:color="auto" w:fill="auto"/>
            <w:noWrap/>
            <w:vAlign w:val="center"/>
          </w:tcPr>
          <w:p w14:paraId="21AEA7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4</w:t>
            </w:r>
          </w:p>
        </w:tc>
        <w:tc>
          <w:tcPr>
            <w:tcW w:w="2447" w:type="dxa"/>
            <w:tcBorders>
              <w:top w:val="single" w:color="000000" w:sz="12" w:space="0"/>
              <w:left w:val="nil"/>
              <w:bottom w:val="nil"/>
              <w:right w:val="nil"/>
            </w:tcBorders>
            <w:shd w:val="clear" w:color="auto" w:fill="auto"/>
            <w:noWrap/>
            <w:vAlign w:val="center"/>
          </w:tcPr>
          <w:p w14:paraId="1AF0FC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5</w:t>
            </w:r>
          </w:p>
        </w:tc>
      </w:tr>
      <w:tr w14:paraId="13E33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jc w:val="center"/>
        </w:trPr>
        <w:tc>
          <w:tcPr>
            <w:tcW w:w="2440" w:type="dxa"/>
            <w:vMerge w:val="continue"/>
            <w:tcBorders>
              <w:top w:val="nil"/>
              <w:left w:val="nil"/>
              <w:bottom w:val="single" w:color="000000" w:sz="12" w:space="0"/>
              <w:right w:val="nil"/>
            </w:tcBorders>
            <w:shd w:val="clear" w:color="auto" w:fill="auto"/>
            <w:noWrap/>
            <w:vAlign w:val="center"/>
          </w:tcPr>
          <w:p w14:paraId="6A46EE49">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single" w:color="000000" w:sz="12" w:space="0"/>
              <w:right w:val="nil"/>
            </w:tcBorders>
            <w:shd w:val="clear" w:color="auto" w:fill="auto"/>
            <w:noWrap/>
            <w:vAlign w:val="center"/>
          </w:tcPr>
          <w:p w14:paraId="1CC120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top w:val="nil"/>
              <w:left w:val="nil"/>
              <w:bottom w:val="single" w:color="000000" w:sz="12" w:space="0"/>
              <w:right w:val="nil"/>
            </w:tcBorders>
            <w:shd w:val="clear" w:color="auto" w:fill="auto"/>
            <w:noWrap/>
            <w:vAlign w:val="center"/>
          </w:tcPr>
          <w:p w14:paraId="5F53DB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top w:val="nil"/>
              <w:left w:val="nil"/>
              <w:bottom w:val="single" w:color="000000" w:sz="12" w:space="0"/>
              <w:right w:val="nil"/>
            </w:tcBorders>
            <w:shd w:val="clear" w:color="auto" w:fill="auto"/>
            <w:noWrap/>
            <w:vAlign w:val="center"/>
          </w:tcPr>
          <w:p w14:paraId="64A7F5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top w:val="nil"/>
              <w:left w:val="nil"/>
              <w:bottom w:val="single" w:color="000000" w:sz="12" w:space="0"/>
              <w:right w:val="nil"/>
            </w:tcBorders>
            <w:shd w:val="clear" w:color="auto" w:fill="auto"/>
            <w:noWrap/>
            <w:vAlign w:val="center"/>
          </w:tcPr>
          <w:p w14:paraId="4E5767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top w:val="nil"/>
              <w:left w:val="nil"/>
              <w:bottom w:val="single" w:color="000000" w:sz="12" w:space="0"/>
              <w:right w:val="nil"/>
            </w:tcBorders>
            <w:shd w:val="clear" w:color="auto" w:fill="auto"/>
            <w:noWrap/>
            <w:vAlign w:val="center"/>
          </w:tcPr>
          <w:p w14:paraId="67B4D5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r>
      <w:tr w14:paraId="0E8F5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0" w:type="auto"/>
            <w:tcBorders>
              <w:top w:val="single" w:color="000000" w:sz="12" w:space="0"/>
              <w:left w:val="nil"/>
              <w:bottom w:val="nil"/>
              <w:right w:val="nil"/>
            </w:tcBorders>
            <w:shd w:val="clear" w:color="auto" w:fill="auto"/>
            <w:noWrap/>
            <w:vAlign w:val="center"/>
          </w:tcPr>
          <w:p w14:paraId="737386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AISI (per SD increase)</w:t>
            </w:r>
          </w:p>
        </w:tc>
        <w:tc>
          <w:tcPr>
            <w:tcW w:w="0" w:type="auto"/>
            <w:tcBorders>
              <w:top w:val="single" w:color="000000" w:sz="12" w:space="0"/>
              <w:left w:val="nil"/>
              <w:bottom w:val="nil"/>
              <w:right w:val="nil"/>
            </w:tcBorders>
            <w:shd w:val="clear" w:color="auto" w:fill="auto"/>
            <w:noWrap/>
            <w:vAlign w:val="center"/>
          </w:tcPr>
          <w:p w14:paraId="396729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 (1.69, 1.80)</w:t>
            </w:r>
          </w:p>
        </w:tc>
        <w:tc>
          <w:tcPr>
            <w:tcW w:w="0" w:type="auto"/>
            <w:tcBorders>
              <w:top w:val="single" w:color="000000" w:sz="12" w:space="0"/>
              <w:left w:val="nil"/>
              <w:bottom w:val="nil"/>
              <w:right w:val="nil"/>
            </w:tcBorders>
            <w:shd w:val="clear" w:color="auto" w:fill="auto"/>
            <w:noWrap/>
            <w:vAlign w:val="center"/>
          </w:tcPr>
          <w:p w14:paraId="03F251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 (1.69, 1.80)</w:t>
            </w:r>
          </w:p>
        </w:tc>
        <w:tc>
          <w:tcPr>
            <w:tcW w:w="0" w:type="auto"/>
            <w:tcBorders>
              <w:top w:val="single" w:color="000000" w:sz="12" w:space="0"/>
              <w:left w:val="nil"/>
              <w:bottom w:val="nil"/>
              <w:right w:val="nil"/>
            </w:tcBorders>
            <w:shd w:val="clear" w:color="auto" w:fill="auto"/>
            <w:noWrap/>
            <w:vAlign w:val="center"/>
          </w:tcPr>
          <w:p w14:paraId="1F953D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 (1.69, 1.80)</w:t>
            </w:r>
          </w:p>
        </w:tc>
        <w:tc>
          <w:tcPr>
            <w:tcW w:w="0" w:type="auto"/>
            <w:tcBorders>
              <w:top w:val="single" w:color="000000" w:sz="12" w:space="0"/>
              <w:left w:val="nil"/>
              <w:bottom w:val="nil"/>
              <w:right w:val="nil"/>
            </w:tcBorders>
            <w:shd w:val="clear" w:color="auto" w:fill="auto"/>
            <w:noWrap/>
            <w:vAlign w:val="center"/>
          </w:tcPr>
          <w:p w14:paraId="4C3CC8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 (1.69, 1.80)</w:t>
            </w:r>
          </w:p>
        </w:tc>
        <w:tc>
          <w:tcPr>
            <w:tcW w:w="0" w:type="auto"/>
            <w:tcBorders>
              <w:top w:val="single" w:color="000000" w:sz="12" w:space="0"/>
              <w:left w:val="nil"/>
              <w:bottom w:val="nil"/>
              <w:right w:val="nil"/>
            </w:tcBorders>
            <w:shd w:val="clear" w:color="auto" w:fill="auto"/>
            <w:noWrap/>
            <w:vAlign w:val="center"/>
          </w:tcPr>
          <w:p w14:paraId="3055B4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 (1.70, 1.81)</w:t>
            </w:r>
          </w:p>
        </w:tc>
      </w:tr>
      <w:tr w14:paraId="78712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2002A5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AISI quartiles</w:t>
            </w:r>
          </w:p>
        </w:tc>
        <w:tc>
          <w:tcPr>
            <w:tcW w:w="0" w:type="auto"/>
            <w:tcBorders>
              <w:top w:val="nil"/>
              <w:left w:val="nil"/>
              <w:bottom w:val="nil"/>
              <w:right w:val="nil"/>
            </w:tcBorders>
            <w:shd w:val="clear" w:color="auto" w:fill="auto"/>
            <w:noWrap/>
            <w:vAlign w:val="center"/>
          </w:tcPr>
          <w:p w14:paraId="022104F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9655F3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758257B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165B0B9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278D3692">
            <w:pPr>
              <w:jc w:val="center"/>
              <w:rPr>
                <w:rFonts w:hint="eastAsia" w:ascii="宋体" w:hAnsi="宋体" w:eastAsia="宋体" w:cs="宋体"/>
                <w:i w:val="0"/>
                <w:iCs w:val="0"/>
                <w:color w:val="000000"/>
                <w:sz w:val="24"/>
                <w:szCs w:val="24"/>
                <w:u w:val="none"/>
              </w:rPr>
            </w:pPr>
          </w:p>
        </w:tc>
      </w:tr>
      <w:tr w14:paraId="4603D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5670C4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(&lt;121.91)</w:t>
            </w:r>
          </w:p>
        </w:tc>
        <w:tc>
          <w:tcPr>
            <w:tcW w:w="0" w:type="auto"/>
            <w:tcBorders>
              <w:top w:val="nil"/>
              <w:left w:val="nil"/>
              <w:bottom w:val="nil"/>
              <w:right w:val="nil"/>
            </w:tcBorders>
            <w:shd w:val="clear" w:color="auto" w:fill="auto"/>
            <w:noWrap/>
            <w:vAlign w:val="center"/>
          </w:tcPr>
          <w:p w14:paraId="2E27A0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6CF2E9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F1188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519AB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5189BD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6EAA4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4FE90A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(121.91-185.83)</w:t>
            </w:r>
          </w:p>
        </w:tc>
        <w:tc>
          <w:tcPr>
            <w:tcW w:w="0" w:type="auto"/>
            <w:tcBorders>
              <w:top w:val="nil"/>
              <w:left w:val="nil"/>
              <w:bottom w:val="nil"/>
              <w:right w:val="nil"/>
            </w:tcBorders>
            <w:shd w:val="clear" w:color="auto" w:fill="auto"/>
            <w:noWrap/>
            <w:vAlign w:val="center"/>
          </w:tcPr>
          <w:p w14:paraId="43C361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(1.14, 1.29)</w:t>
            </w:r>
          </w:p>
        </w:tc>
        <w:tc>
          <w:tcPr>
            <w:tcW w:w="0" w:type="auto"/>
            <w:tcBorders>
              <w:top w:val="nil"/>
              <w:left w:val="nil"/>
              <w:bottom w:val="nil"/>
              <w:right w:val="nil"/>
            </w:tcBorders>
            <w:shd w:val="clear" w:color="auto" w:fill="auto"/>
            <w:noWrap/>
            <w:vAlign w:val="center"/>
          </w:tcPr>
          <w:p w14:paraId="6EE6D1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(1.14, 1.29)</w:t>
            </w:r>
          </w:p>
        </w:tc>
        <w:tc>
          <w:tcPr>
            <w:tcW w:w="0" w:type="auto"/>
            <w:tcBorders>
              <w:top w:val="nil"/>
              <w:left w:val="nil"/>
              <w:bottom w:val="nil"/>
              <w:right w:val="nil"/>
            </w:tcBorders>
            <w:shd w:val="clear" w:color="auto" w:fill="auto"/>
            <w:noWrap/>
            <w:vAlign w:val="center"/>
          </w:tcPr>
          <w:p w14:paraId="2FBF40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(1.14, 1.29)</w:t>
            </w:r>
          </w:p>
        </w:tc>
        <w:tc>
          <w:tcPr>
            <w:tcW w:w="0" w:type="auto"/>
            <w:tcBorders>
              <w:top w:val="nil"/>
              <w:left w:val="nil"/>
              <w:bottom w:val="nil"/>
              <w:right w:val="nil"/>
            </w:tcBorders>
            <w:shd w:val="clear" w:color="auto" w:fill="auto"/>
            <w:noWrap/>
            <w:vAlign w:val="center"/>
          </w:tcPr>
          <w:p w14:paraId="243AAB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(1.14, 1.29)</w:t>
            </w:r>
          </w:p>
        </w:tc>
        <w:tc>
          <w:tcPr>
            <w:tcW w:w="0" w:type="auto"/>
            <w:tcBorders>
              <w:top w:val="nil"/>
              <w:left w:val="nil"/>
              <w:bottom w:val="nil"/>
              <w:right w:val="nil"/>
            </w:tcBorders>
            <w:shd w:val="clear" w:color="auto" w:fill="auto"/>
            <w:noWrap/>
            <w:vAlign w:val="center"/>
          </w:tcPr>
          <w:p w14:paraId="7A68C9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(1.14, 1.29)</w:t>
            </w:r>
          </w:p>
        </w:tc>
      </w:tr>
      <w:tr w14:paraId="5641C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00CCD4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(185.83-279.52)</w:t>
            </w:r>
          </w:p>
        </w:tc>
        <w:tc>
          <w:tcPr>
            <w:tcW w:w="0" w:type="auto"/>
            <w:tcBorders>
              <w:top w:val="nil"/>
              <w:left w:val="nil"/>
              <w:bottom w:val="nil"/>
              <w:right w:val="nil"/>
            </w:tcBorders>
            <w:shd w:val="clear" w:color="auto" w:fill="auto"/>
            <w:noWrap/>
            <w:vAlign w:val="center"/>
          </w:tcPr>
          <w:p w14:paraId="4E0F26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 (2.01, 2.27)</w:t>
            </w:r>
          </w:p>
        </w:tc>
        <w:tc>
          <w:tcPr>
            <w:tcW w:w="0" w:type="auto"/>
            <w:tcBorders>
              <w:top w:val="nil"/>
              <w:left w:val="nil"/>
              <w:bottom w:val="nil"/>
              <w:right w:val="nil"/>
            </w:tcBorders>
            <w:shd w:val="clear" w:color="auto" w:fill="auto"/>
            <w:noWrap/>
            <w:vAlign w:val="center"/>
          </w:tcPr>
          <w:p w14:paraId="7779C5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 (2.00, 2.27)</w:t>
            </w:r>
          </w:p>
        </w:tc>
        <w:tc>
          <w:tcPr>
            <w:tcW w:w="0" w:type="auto"/>
            <w:tcBorders>
              <w:top w:val="nil"/>
              <w:left w:val="nil"/>
              <w:bottom w:val="nil"/>
              <w:right w:val="nil"/>
            </w:tcBorders>
            <w:shd w:val="clear" w:color="auto" w:fill="auto"/>
            <w:noWrap/>
            <w:vAlign w:val="center"/>
          </w:tcPr>
          <w:p w14:paraId="18169D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 (2.01, 2.27)</w:t>
            </w:r>
          </w:p>
        </w:tc>
        <w:tc>
          <w:tcPr>
            <w:tcW w:w="0" w:type="auto"/>
            <w:tcBorders>
              <w:top w:val="nil"/>
              <w:left w:val="nil"/>
              <w:bottom w:val="nil"/>
              <w:right w:val="nil"/>
            </w:tcBorders>
            <w:shd w:val="clear" w:color="auto" w:fill="auto"/>
            <w:noWrap/>
            <w:vAlign w:val="center"/>
          </w:tcPr>
          <w:p w14:paraId="178BD9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 (2.01, 2.27)</w:t>
            </w:r>
          </w:p>
        </w:tc>
        <w:tc>
          <w:tcPr>
            <w:tcW w:w="0" w:type="auto"/>
            <w:tcBorders>
              <w:top w:val="nil"/>
              <w:left w:val="nil"/>
              <w:bottom w:val="nil"/>
              <w:right w:val="nil"/>
            </w:tcBorders>
            <w:shd w:val="clear" w:color="auto" w:fill="auto"/>
            <w:noWrap/>
            <w:vAlign w:val="center"/>
          </w:tcPr>
          <w:p w14:paraId="5CFBEB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 (2.01, 2.28)</w:t>
            </w:r>
          </w:p>
        </w:tc>
      </w:tr>
      <w:tr w14:paraId="2D406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44325B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(≥279.53)</w:t>
            </w:r>
          </w:p>
        </w:tc>
        <w:tc>
          <w:tcPr>
            <w:tcW w:w="0" w:type="auto"/>
            <w:tcBorders>
              <w:top w:val="nil"/>
              <w:left w:val="nil"/>
              <w:bottom w:val="nil"/>
              <w:right w:val="nil"/>
            </w:tcBorders>
            <w:shd w:val="clear" w:color="auto" w:fill="auto"/>
            <w:noWrap/>
            <w:vAlign w:val="center"/>
          </w:tcPr>
          <w:p w14:paraId="165B2F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 (3.01, 3.41)</w:t>
            </w:r>
          </w:p>
        </w:tc>
        <w:tc>
          <w:tcPr>
            <w:tcW w:w="0" w:type="auto"/>
            <w:tcBorders>
              <w:top w:val="nil"/>
              <w:left w:val="nil"/>
              <w:bottom w:val="nil"/>
              <w:right w:val="nil"/>
            </w:tcBorders>
            <w:shd w:val="clear" w:color="auto" w:fill="auto"/>
            <w:noWrap/>
            <w:vAlign w:val="center"/>
          </w:tcPr>
          <w:p w14:paraId="75EA80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(3.00, 3.40)</w:t>
            </w:r>
          </w:p>
        </w:tc>
        <w:tc>
          <w:tcPr>
            <w:tcW w:w="0" w:type="auto"/>
            <w:tcBorders>
              <w:top w:val="nil"/>
              <w:left w:val="nil"/>
              <w:bottom w:val="nil"/>
              <w:right w:val="nil"/>
            </w:tcBorders>
            <w:shd w:val="clear" w:color="auto" w:fill="auto"/>
            <w:noWrap/>
            <w:vAlign w:val="center"/>
          </w:tcPr>
          <w:p w14:paraId="6BF1B8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(3.00, 3.40)</w:t>
            </w:r>
          </w:p>
        </w:tc>
        <w:tc>
          <w:tcPr>
            <w:tcW w:w="0" w:type="auto"/>
            <w:tcBorders>
              <w:top w:val="nil"/>
              <w:left w:val="nil"/>
              <w:bottom w:val="nil"/>
              <w:right w:val="nil"/>
            </w:tcBorders>
            <w:shd w:val="clear" w:color="auto" w:fill="auto"/>
            <w:noWrap/>
            <w:vAlign w:val="center"/>
          </w:tcPr>
          <w:p w14:paraId="398272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 (3.00, 3.41)</w:t>
            </w:r>
          </w:p>
        </w:tc>
        <w:tc>
          <w:tcPr>
            <w:tcW w:w="0" w:type="auto"/>
            <w:tcBorders>
              <w:top w:val="nil"/>
              <w:left w:val="nil"/>
              <w:bottom w:val="nil"/>
              <w:right w:val="nil"/>
            </w:tcBorders>
            <w:shd w:val="clear" w:color="auto" w:fill="auto"/>
            <w:noWrap/>
            <w:vAlign w:val="center"/>
          </w:tcPr>
          <w:p w14:paraId="75354D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3.22 (3.02, 3.43)</w:t>
            </w:r>
          </w:p>
        </w:tc>
      </w:tr>
      <w:tr w14:paraId="605D9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15BE70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33F7F6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op w:val="nil"/>
              <w:left w:val="nil"/>
              <w:bottom w:val="nil"/>
              <w:right w:val="nil"/>
            </w:tcBorders>
            <w:shd w:val="clear" w:color="auto" w:fill="auto"/>
            <w:noWrap/>
            <w:vAlign w:val="center"/>
          </w:tcPr>
          <w:p w14:paraId="361A11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op w:val="nil"/>
              <w:left w:val="nil"/>
              <w:bottom w:val="nil"/>
              <w:right w:val="nil"/>
            </w:tcBorders>
            <w:shd w:val="clear" w:color="auto" w:fill="auto"/>
            <w:noWrap/>
            <w:vAlign w:val="center"/>
          </w:tcPr>
          <w:p w14:paraId="7B04CD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op w:val="nil"/>
              <w:left w:val="nil"/>
              <w:bottom w:val="nil"/>
              <w:right w:val="nil"/>
            </w:tcBorders>
            <w:shd w:val="clear" w:color="auto" w:fill="auto"/>
            <w:noWrap/>
            <w:vAlign w:val="center"/>
          </w:tcPr>
          <w:p w14:paraId="33DFEE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op w:val="nil"/>
              <w:left w:val="nil"/>
              <w:bottom w:val="nil"/>
              <w:right w:val="nil"/>
            </w:tcBorders>
            <w:shd w:val="clear" w:color="auto" w:fill="auto"/>
            <w:noWrap/>
            <w:vAlign w:val="center"/>
          </w:tcPr>
          <w:p w14:paraId="3FDFAE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r>
      <w:tr w14:paraId="5B403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569C23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SIRI (per SD increase)</w:t>
            </w:r>
          </w:p>
        </w:tc>
        <w:tc>
          <w:tcPr>
            <w:tcW w:w="0" w:type="auto"/>
            <w:tcBorders>
              <w:top w:val="nil"/>
              <w:left w:val="nil"/>
              <w:bottom w:val="nil"/>
              <w:right w:val="nil"/>
            </w:tcBorders>
            <w:shd w:val="clear" w:color="auto" w:fill="auto"/>
            <w:noWrap/>
            <w:vAlign w:val="center"/>
          </w:tcPr>
          <w:p w14:paraId="7303CE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 (1.58, 1.67)</w:t>
            </w:r>
          </w:p>
        </w:tc>
        <w:tc>
          <w:tcPr>
            <w:tcW w:w="0" w:type="auto"/>
            <w:tcBorders>
              <w:top w:val="nil"/>
              <w:left w:val="nil"/>
              <w:bottom w:val="nil"/>
              <w:right w:val="nil"/>
            </w:tcBorders>
            <w:shd w:val="clear" w:color="auto" w:fill="auto"/>
            <w:noWrap/>
            <w:vAlign w:val="center"/>
          </w:tcPr>
          <w:p w14:paraId="67DD9F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(1.58, 1.67)</w:t>
            </w:r>
          </w:p>
        </w:tc>
        <w:tc>
          <w:tcPr>
            <w:tcW w:w="0" w:type="auto"/>
            <w:tcBorders>
              <w:top w:val="nil"/>
              <w:left w:val="nil"/>
              <w:bottom w:val="nil"/>
              <w:right w:val="nil"/>
            </w:tcBorders>
            <w:shd w:val="clear" w:color="auto" w:fill="auto"/>
            <w:noWrap/>
            <w:vAlign w:val="center"/>
          </w:tcPr>
          <w:p w14:paraId="3788B8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(1.58, 1.67)</w:t>
            </w:r>
          </w:p>
        </w:tc>
        <w:tc>
          <w:tcPr>
            <w:tcW w:w="0" w:type="auto"/>
            <w:tcBorders>
              <w:top w:val="nil"/>
              <w:left w:val="nil"/>
              <w:bottom w:val="nil"/>
              <w:right w:val="nil"/>
            </w:tcBorders>
            <w:shd w:val="clear" w:color="auto" w:fill="auto"/>
            <w:noWrap/>
            <w:vAlign w:val="center"/>
          </w:tcPr>
          <w:p w14:paraId="7FD45A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(1.58, 1.67)</w:t>
            </w:r>
          </w:p>
        </w:tc>
        <w:tc>
          <w:tcPr>
            <w:tcW w:w="0" w:type="auto"/>
            <w:tcBorders>
              <w:top w:val="nil"/>
              <w:left w:val="nil"/>
              <w:bottom w:val="nil"/>
              <w:right w:val="nil"/>
            </w:tcBorders>
            <w:shd w:val="clear" w:color="auto" w:fill="auto"/>
            <w:noWrap/>
            <w:vAlign w:val="center"/>
          </w:tcPr>
          <w:p w14:paraId="7BBAFC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 (1.58, 1.67)</w:t>
            </w:r>
          </w:p>
        </w:tc>
      </w:tr>
      <w:tr w14:paraId="75CAE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4" w:hRule="atLeast"/>
          <w:jc w:val="center"/>
        </w:trPr>
        <w:tc>
          <w:tcPr>
            <w:tcW w:w="0" w:type="auto"/>
            <w:tcBorders>
              <w:top w:val="nil"/>
              <w:left w:val="nil"/>
              <w:bottom w:val="nil"/>
              <w:right w:val="nil"/>
            </w:tcBorders>
            <w:shd w:val="clear" w:color="auto" w:fill="auto"/>
            <w:noWrap/>
            <w:vAlign w:val="center"/>
          </w:tcPr>
          <w:p w14:paraId="6305F5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SIRI quartiles</w:t>
            </w:r>
          </w:p>
        </w:tc>
        <w:tc>
          <w:tcPr>
            <w:tcW w:w="0" w:type="auto"/>
            <w:tcBorders>
              <w:top w:val="nil"/>
              <w:left w:val="nil"/>
              <w:bottom w:val="nil"/>
              <w:right w:val="nil"/>
            </w:tcBorders>
            <w:shd w:val="clear" w:color="auto" w:fill="auto"/>
            <w:noWrap/>
            <w:vAlign w:val="center"/>
          </w:tcPr>
          <w:p w14:paraId="0840C20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7B564AB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54DDC23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63CC4F4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574189B">
            <w:pPr>
              <w:jc w:val="center"/>
              <w:rPr>
                <w:rFonts w:hint="eastAsia" w:ascii="宋体" w:hAnsi="宋体" w:eastAsia="宋体" w:cs="宋体"/>
                <w:i w:val="0"/>
                <w:iCs w:val="0"/>
                <w:color w:val="000000"/>
                <w:sz w:val="24"/>
                <w:szCs w:val="24"/>
                <w:u w:val="none"/>
              </w:rPr>
            </w:pPr>
          </w:p>
        </w:tc>
      </w:tr>
      <w:tr w14:paraId="2B85A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5F29B4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(&lt;0.55)</w:t>
            </w:r>
          </w:p>
        </w:tc>
        <w:tc>
          <w:tcPr>
            <w:tcW w:w="0" w:type="auto"/>
            <w:tcBorders>
              <w:top w:val="nil"/>
              <w:left w:val="nil"/>
              <w:bottom w:val="nil"/>
              <w:right w:val="nil"/>
            </w:tcBorders>
            <w:shd w:val="clear" w:color="auto" w:fill="auto"/>
            <w:noWrap/>
            <w:vAlign w:val="center"/>
          </w:tcPr>
          <w:p w14:paraId="2D2EA1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52B3FC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8A248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82F45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0FCFE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16F65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3040F1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(0.55-0.78)</w:t>
            </w:r>
          </w:p>
        </w:tc>
        <w:tc>
          <w:tcPr>
            <w:tcW w:w="0" w:type="auto"/>
            <w:tcBorders>
              <w:top w:val="nil"/>
              <w:left w:val="nil"/>
              <w:bottom w:val="nil"/>
              <w:right w:val="nil"/>
            </w:tcBorders>
            <w:shd w:val="clear" w:color="auto" w:fill="auto"/>
            <w:noWrap/>
            <w:vAlign w:val="center"/>
          </w:tcPr>
          <w:p w14:paraId="4B75BB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c>
          <w:tcPr>
            <w:tcW w:w="0" w:type="auto"/>
            <w:tcBorders>
              <w:top w:val="nil"/>
              <w:left w:val="nil"/>
              <w:bottom w:val="nil"/>
              <w:right w:val="nil"/>
            </w:tcBorders>
            <w:shd w:val="clear" w:color="auto" w:fill="auto"/>
            <w:noWrap/>
            <w:vAlign w:val="center"/>
          </w:tcPr>
          <w:p w14:paraId="1E9CAC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c>
          <w:tcPr>
            <w:tcW w:w="0" w:type="auto"/>
            <w:tcBorders>
              <w:top w:val="nil"/>
              <w:left w:val="nil"/>
              <w:bottom w:val="nil"/>
              <w:right w:val="nil"/>
            </w:tcBorders>
            <w:shd w:val="clear" w:color="auto" w:fill="auto"/>
            <w:noWrap/>
            <w:vAlign w:val="center"/>
          </w:tcPr>
          <w:p w14:paraId="05A7D03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c>
          <w:tcPr>
            <w:tcW w:w="0" w:type="auto"/>
            <w:tcBorders>
              <w:top w:val="nil"/>
              <w:left w:val="nil"/>
              <w:bottom w:val="nil"/>
              <w:right w:val="nil"/>
            </w:tcBorders>
            <w:shd w:val="clear" w:color="auto" w:fill="auto"/>
            <w:noWrap/>
            <w:vAlign w:val="center"/>
          </w:tcPr>
          <w:p w14:paraId="48D5F9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c>
          <w:tcPr>
            <w:tcW w:w="0" w:type="auto"/>
            <w:tcBorders>
              <w:top w:val="nil"/>
              <w:left w:val="nil"/>
              <w:bottom w:val="nil"/>
              <w:right w:val="nil"/>
            </w:tcBorders>
            <w:shd w:val="clear" w:color="auto" w:fill="auto"/>
            <w:noWrap/>
            <w:vAlign w:val="center"/>
          </w:tcPr>
          <w:p w14:paraId="0F10CC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r>
      <w:tr w14:paraId="762DA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590FE9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(0.78-1.11)</w:t>
            </w:r>
          </w:p>
        </w:tc>
        <w:tc>
          <w:tcPr>
            <w:tcW w:w="0" w:type="auto"/>
            <w:tcBorders>
              <w:top w:val="nil"/>
              <w:left w:val="nil"/>
              <w:bottom w:val="nil"/>
              <w:right w:val="nil"/>
            </w:tcBorders>
            <w:shd w:val="clear" w:color="auto" w:fill="auto"/>
            <w:noWrap/>
            <w:vAlign w:val="center"/>
          </w:tcPr>
          <w:p w14:paraId="22EB7A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op w:val="nil"/>
              <w:left w:val="nil"/>
              <w:bottom w:val="nil"/>
              <w:right w:val="nil"/>
            </w:tcBorders>
            <w:shd w:val="clear" w:color="auto" w:fill="auto"/>
            <w:noWrap/>
            <w:vAlign w:val="center"/>
          </w:tcPr>
          <w:p w14:paraId="2B66E6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(1.87, 2.11)</w:t>
            </w:r>
          </w:p>
        </w:tc>
        <w:tc>
          <w:tcPr>
            <w:tcW w:w="0" w:type="auto"/>
            <w:tcBorders>
              <w:top w:val="nil"/>
              <w:left w:val="nil"/>
              <w:bottom w:val="nil"/>
              <w:right w:val="nil"/>
            </w:tcBorders>
            <w:shd w:val="clear" w:color="auto" w:fill="auto"/>
            <w:noWrap/>
            <w:vAlign w:val="center"/>
          </w:tcPr>
          <w:p w14:paraId="137C10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op w:val="nil"/>
              <w:left w:val="nil"/>
              <w:bottom w:val="nil"/>
              <w:right w:val="nil"/>
            </w:tcBorders>
            <w:shd w:val="clear" w:color="auto" w:fill="auto"/>
            <w:noWrap/>
            <w:vAlign w:val="center"/>
          </w:tcPr>
          <w:p w14:paraId="2B8A61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op w:val="nil"/>
              <w:left w:val="nil"/>
              <w:bottom w:val="nil"/>
              <w:right w:val="nil"/>
            </w:tcBorders>
            <w:shd w:val="clear" w:color="auto" w:fill="auto"/>
            <w:noWrap/>
            <w:vAlign w:val="center"/>
          </w:tcPr>
          <w:p w14:paraId="672155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2.12)</w:t>
            </w:r>
          </w:p>
        </w:tc>
      </w:tr>
      <w:tr w14:paraId="11E7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577A72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(≥1.11)</w:t>
            </w:r>
          </w:p>
        </w:tc>
        <w:tc>
          <w:tcPr>
            <w:tcW w:w="0" w:type="auto"/>
            <w:tcBorders>
              <w:top w:val="nil"/>
              <w:left w:val="nil"/>
              <w:bottom w:val="nil"/>
              <w:right w:val="nil"/>
            </w:tcBorders>
            <w:shd w:val="clear" w:color="auto" w:fill="auto"/>
            <w:noWrap/>
            <w:vAlign w:val="center"/>
          </w:tcPr>
          <w:p w14:paraId="792AC1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3.22 (3.02, 3.43)</w:t>
            </w:r>
          </w:p>
        </w:tc>
        <w:tc>
          <w:tcPr>
            <w:tcW w:w="0" w:type="auto"/>
            <w:tcBorders>
              <w:top w:val="nil"/>
              <w:left w:val="nil"/>
              <w:bottom w:val="nil"/>
              <w:right w:val="nil"/>
            </w:tcBorders>
            <w:shd w:val="clear" w:color="auto" w:fill="auto"/>
            <w:noWrap/>
            <w:vAlign w:val="center"/>
          </w:tcPr>
          <w:p w14:paraId="4B89F5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 (3.01, 3.42)</w:t>
            </w:r>
          </w:p>
        </w:tc>
        <w:tc>
          <w:tcPr>
            <w:tcW w:w="0" w:type="auto"/>
            <w:tcBorders>
              <w:top w:val="nil"/>
              <w:left w:val="nil"/>
              <w:bottom w:val="nil"/>
              <w:right w:val="nil"/>
            </w:tcBorders>
            <w:shd w:val="clear" w:color="auto" w:fill="auto"/>
            <w:noWrap/>
            <w:vAlign w:val="center"/>
          </w:tcPr>
          <w:p w14:paraId="358606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 (3.01, 3.42)</w:t>
            </w:r>
          </w:p>
        </w:tc>
        <w:tc>
          <w:tcPr>
            <w:tcW w:w="0" w:type="auto"/>
            <w:tcBorders>
              <w:top w:val="nil"/>
              <w:left w:val="nil"/>
              <w:bottom w:val="nil"/>
              <w:right w:val="nil"/>
            </w:tcBorders>
            <w:shd w:val="clear" w:color="auto" w:fill="auto"/>
            <w:noWrap/>
            <w:vAlign w:val="center"/>
          </w:tcPr>
          <w:p w14:paraId="541B91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 (3.02, 3.42)</w:t>
            </w:r>
          </w:p>
        </w:tc>
        <w:tc>
          <w:tcPr>
            <w:tcW w:w="0" w:type="auto"/>
            <w:tcBorders>
              <w:top w:val="nil"/>
              <w:left w:val="nil"/>
              <w:bottom w:val="nil"/>
              <w:right w:val="nil"/>
            </w:tcBorders>
            <w:shd w:val="clear" w:color="auto" w:fill="auto"/>
            <w:noWrap/>
            <w:vAlign w:val="center"/>
          </w:tcPr>
          <w:p w14:paraId="2F8D53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3.23 (3.03, 3.44)</w:t>
            </w:r>
          </w:p>
        </w:tc>
      </w:tr>
      <w:tr w14:paraId="17C3A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608DF7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39125F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3CADF1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618AD0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1F55F1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56C614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r>
      <w:tr w14:paraId="4AB3D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5B0427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SII (per SD increase)</w:t>
            </w:r>
          </w:p>
        </w:tc>
        <w:tc>
          <w:tcPr>
            <w:tcW w:w="0" w:type="auto"/>
            <w:tcBorders>
              <w:top w:val="nil"/>
              <w:left w:val="nil"/>
              <w:bottom w:val="nil"/>
              <w:right w:val="nil"/>
            </w:tcBorders>
            <w:shd w:val="clear" w:color="auto" w:fill="auto"/>
            <w:noWrap/>
            <w:vAlign w:val="center"/>
          </w:tcPr>
          <w:p w14:paraId="786FC4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(1.54, 1.63)</w:t>
            </w:r>
          </w:p>
        </w:tc>
        <w:tc>
          <w:tcPr>
            <w:tcW w:w="0" w:type="auto"/>
            <w:tcBorders>
              <w:top w:val="nil"/>
              <w:left w:val="nil"/>
              <w:bottom w:val="nil"/>
              <w:right w:val="nil"/>
            </w:tcBorders>
            <w:shd w:val="clear" w:color="auto" w:fill="auto"/>
            <w:noWrap/>
            <w:vAlign w:val="center"/>
          </w:tcPr>
          <w:p w14:paraId="6C7C33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(1.53, 1.62)</w:t>
            </w:r>
          </w:p>
        </w:tc>
        <w:tc>
          <w:tcPr>
            <w:tcW w:w="0" w:type="auto"/>
            <w:tcBorders>
              <w:top w:val="nil"/>
              <w:left w:val="nil"/>
              <w:bottom w:val="nil"/>
              <w:right w:val="nil"/>
            </w:tcBorders>
            <w:shd w:val="clear" w:color="auto" w:fill="auto"/>
            <w:noWrap/>
            <w:vAlign w:val="center"/>
          </w:tcPr>
          <w:p w14:paraId="6C5D93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(1.53, 1.62)</w:t>
            </w:r>
          </w:p>
        </w:tc>
        <w:tc>
          <w:tcPr>
            <w:tcW w:w="0" w:type="auto"/>
            <w:tcBorders>
              <w:top w:val="nil"/>
              <w:left w:val="nil"/>
              <w:bottom w:val="nil"/>
              <w:right w:val="nil"/>
            </w:tcBorders>
            <w:shd w:val="clear" w:color="auto" w:fill="auto"/>
            <w:noWrap/>
            <w:vAlign w:val="center"/>
          </w:tcPr>
          <w:p w14:paraId="559CE7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(1.53, 1.62)</w:t>
            </w:r>
          </w:p>
        </w:tc>
        <w:tc>
          <w:tcPr>
            <w:tcW w:w="0" w:type="auto"/>
            <w:tcBorders>
              <w:top w:val="nil"/>
              <w:left w:val="nil"/>
              <w:bottom w:val="nil"/>
              <w:right w:val="nil"/>
            </w:tcBorders>
            <w:shd w:val="clear" w:color="auto" w:fill="auto"/>
            <w:noWrap/>
            <w:vAlign w:val="center"/>
          </w:tcPr>
          <w:p w14:paraId="40DA1A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(1.54, 1.62)</w:t>
            </w:r>
          </w:p>
        </w:tc>
      </w:tr>
      <w:tr w14:paraId="2A1AA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115C6A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SII quartiles</w:t>
            </w:r>
          </w:p>
        </w:tc>
        <w:tc>
          <w:tcPr>
            <w:tcW w:w="0" w:type="auto"/>
            <w:tcBorders>
              <w:top w:val="nil"/>
              <w:left w:val="nil"/>
              <w:bottom w:val="nil"/>
              <w:right w:val="nil"/>
            </w:tcBorders>
            <w:shd w:val="clear" w:color="auto" w:fill="auto"/>
            <w:noWrap/>
            <w:vAlign w:val="center"/>
          </w:tcPr>
          <w:p w14:paraId="730A965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1C93897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290C47C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C0AF53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7A6B3646">
            <w:pPr>
              <w:jc w:val="center"/>
              <w:rPr>
                <w:rFonts w:hint="eastAsia" w:ascii="宋体" w:hAnsi="宋体" w:eastAsia="宋体" w:cs="宋体"/>
                <w:i w:val="0"/>
                <w:iCs w:val="0"/>
                <w:color w:val="000000"/>
                <w:sz w:val="24"/>
                <w:szCs w:val="24"/>
                <w:u w:val="none"/>
              </w:rPr>
            </w:pPr>
          </w:p>
        </w:tc>
      </w:tr>
      <w:tr w14:paraId="75F95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2D4DCB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(&lt;333.66)</w:t>
            </w:r>
          </w:p>
        </w:tc>
        <w:tc>
          <w:tcPr>
            <w:tcW w:w="0" w:type="auto"/>
            <w:tcBorders>
              <w:top w:val="nil"/>
              <w:left w:val="nil"/>
              <w:bottom w:val="nil"/>
              <w:right w:val="nil"/>
            </w:tcBorders>
            <w:shd w:val="clear" w:color="auto" w:fill="auto"/>
            <w:noWrap/>
            <w:vAlign w:val="center"/>
          </w:tcPr>
          <w:p w14:paraId="05832A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75613D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6ECBC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231D7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07BEE3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61DC6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202071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(333.68-450.17)</w:t>
            </w:r>
          </w:p>
        </w:tc>
        <w:tc>
          <w:tcPr>
            <w:tcW w:w="0" w:type="auto"/>
            <w:tcBorders>
              <w:top w:val="nil"/>
              <w:left w:val="nil"/>
              <w:bottom w:val="nil"/>
              <w:right w:val="nil"/>
            </w:tcBorders>
            <w:shd w:val="clear" w:color="auto" w:fill="auto"/>
            <w:noWrap/>
            <w:vAlign w:val="center"/>
          </w:tcPr>
          <w:p w14:paraId="5815E9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c>
          <w:tcPr>
            <w:tcW w:w="0" w:type="auto"/>
            <w:tcBorders>
              <w:top w:val="nil"/>
              <w:left w:val="nil"/>
              <w:bottom w:val="nil"/>
              <w:right w:val="nil"/>
            </w:tcBorders>
            <w:shd w:val="clear" w:color="auto" w:fill="auto"/>
            <w:noWrap/>
            <w:vAlign w:val="center"/>
          </w:tcPr>
          <w:p w14:paraId="1DC563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c>
          <w:tcPr>
            <w:tcW w:w="0" w:type="auto"/>
            <w:tcBorders>
              <w:top w:val="nil"/>
              <w:left w:val="nil"/>
              <w:bottom w:val="nil"/>
              <w:right w:val="nil"/>
            </w:tcBorders>
            <w:shd w:val="clear" w:color="auto" w:fill="auto"/>
            <w:noWrap/>
            <w:vAlign w:val="center"/>
          </w:tcPr>
          <w:p w14:paraId="52420F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c>
          <w:tcPr>
            <w:tcW w:w="0" w:type="auto"/>
            <w:tcBorders>
              <w:top w:val="nil"/>
              <w:left w:val="nil"/>
              <w:bottom w:val="nil"/>
              <w:right w:val="nil"/>
            </w:tcBorders>
            <w:shd w:val="clear" w:color="auto" w:fill="auto"/>
            <w:noWrap/>
            <w:vAlign w:val="center"/>
          </w:tcPr>
          <w:p w14:paraId="4F756A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c>
          <w:tcPr>
            <w:tcW w:w="0" w:type="auto"/>
            <w:tcBorders>
              <w:top w:val="nil"/>
              <w:left w:val="nil"/>
              <w:bottom w:val="nil"/>
              <w:right w:val="nil"/>
            </w:tcBorders>
            <w:shd w:val="clear" w:color="auto" w:fill="auto"/>
            <w:noWrap/>
            <w:vAlign w:val="center"/>
          </w:tcPr>
          <w:p w14:paraId="74A547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r>
      <w:tr w14:paraId="22809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508D09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(450.17-611.37)</w:t>
            </w:r>
          </w:p>
        </w:tc>
        <w:tc>
          <w:tcPr>
            <w:tcW w:w="0" w:type="auto"/>
            <w:tcBorders>
              <w:top w:val="nil"/>
              <w:left w:val="nil"/>
              <w:bottom w:val="nil"/>
              <w:right w:val="nil"/>
            </w:tcBorders>
            <w:shd w:val="clear" w:color="auto" w:fill="auto"/>
            <w:noWrap/>
            <w:vAlign w:val="center"/>
          </w:tcPr>
          <w:p w14:paraId="63D5D7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op w:val="nil"/>
              <w:left w:val="nil"/>
              <w:bottom w:val="nil"/>
              <w:right w:val="nil"/>
            </w:tcBorders>
            <w:shd w:val="clear" w:color="auto" w:fill="auto"/>
            <w:noWrap/>
            <w:vAlign w:val="center"/>
          </w:tcPr>
          <w:p w14:paraId="00F63C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(1.86, 2.11)</w:t>
            </w:r>
          </w:p>
        </w:tc>
        <w:tc>
          <w:tcPr>
            <w:tcW w:w="0" w:type="auto"/>
            <w:tcBorders>
              <w:top w:val="nil"/>
              <w:left w:val="nil"/>
              <w:bottom w:val="nil"/>
              <w:right w:val="nil"/>
            </w:tcBorders>
            <w:shd w:val="clear" w:color="auto" w:fill="auto"/>
            <w:noWrap/>
            <w:vAlign w:val="center"/>
          </w:tcPr>
          <w:p w14:paraId="33CE6F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op w:val="nil"/>
              <w:left w:val="nil"/>
              <w:bottom w:val="nil"/>
              <w:right w:val="nil"/>
            </w:tcBorders>
            <w:shd w:val="clear" w:color="auto" w:fill="auto"/>
            <w:noWrap/>
            <w:vAlign w:val="center"/>
          </w:tcPr>
          <w:p w14:paraId="544E47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op w:val="nil"/>
              <w:left w:val="nil"/>
              <w:bottom w:val="nil"/>
              <w:right w:val="nil"/>
            </w:tcBorders>
            <w:shd w:val="clear" w:color="auto" w:fill="auto"/>
            <w:noWrap/>
            <w:vAlign w:val="center"/>
          </w:tcPr>
          <w:p w14:paraId="509F270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r>
      <w:tr w14:paraId="0781D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0FB743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(≥611.39)</w:t>
            </w:r>
          </w:p>
        </w:tc>
        <w:tc>
          <w:tcPr>
            <w:tcW w:w="0" w:type="auto"/>
            <w:tcBorders>
              <w:top w:val="nil"/>
              <w:left w:val="nil"/>
              <w:bottom w:val="nil"/>
              <w:right w:val="nil"/>
            </w:tcBorders>
            <w:shd w:val="clear" w:color="auto" w:fill="auto"/>
            <w:noWrap/>
            <w:vAlign w:val="center"/>
          </w:tcPr>
          <w:p w14:paraId="5A4F2F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 (2.77, 3.14)</w:t>
            </w:r>
          </w:p>
        </w:tc>
        <w:tc>
          <w:tcPr>
            <w:tcW w:w="0" w:type="auto"/>
            <w:tcBorders>
              <w:top w:val="nil"/>
              <w:left w:val="nil"/>
              <w:bottom w:val="nil"/>
              <w:right w:val="nil"/>
            </w:tcBorders>
            <w:shd w:val="clear" w:color="auto" w:fill="auto"/>
            <w:noWrap/>
            <w:vAlign w:val="center"/>
          </w:tcPr>
          <w:p w14:paraId="161D0A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 (2.75, 3.12)</w:t>
            </w:r>
          </w:p>
        </w:tc>
        <w:tc>
          <w:tcPr>
            <w:tcW w:w="0" w:type="auto"/>
            <w:tcBorders>
              <w:top w:val="nil"/>
              <w:left w:val="nil"/>
              <w:bottom w:val="nil"/>
              <w:right w:val="nil"/>
            </w:tcBorders>
            <w:shd w:val="clear" w:color="auto" w:fill="auto"/>
            <w:noWrap/>
            <w:vAlign w:val="center"/>
          </w:tcPr>
          <w:p w14:paraId="1B6D6C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 (2.75, 3.12)</w:t>
            </w:r>
          </w:p>
        </w:tc>
        <w:tc>
          <w:tcPr>
            <w:tcW w:w="0" w:type="auto"/>
            <w:tcBorders>
              <w:top w:val="nil"/>
              <w:left w:val="nil"/>
              <w:bottom w:val="nil"/>
              <w:right w:val="nil"/>
            </w:tcBorders>
            <w:shd w:val="clear" w:color="auto" w:fill="auto"/>
            <w:noWrap/>
            <w:vAlign w:val="center"/>
          </w:tcPr>
          <w:p w14:paraId="54BC81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 (2.75, 3.12)</w:t>
            </w:r>
          </w:p>
        </w:tc>
        <w:tc>
          <w:tcPr>
            <w:tcW w:w="0" w:type="auto"/>
            <w:tcBorders>
              <w:top w:val="nil"/>
              <w:left w:val="nil"/>
              <w:bottom w:val="nil"/>
              <w:right w:val="nil"/>
            </w:tcBorders>
            <w:shd w:val="clear" w:color="auto" w:fill="auto"/>
            <w:noWrap/>
            <w:vAlign w:val="center"/>
          </w:tcPr>
          <w:p w14:paraId="733038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2.94 (2.76, 3.13)</w:t>
            </w:r>
          </w:p>
        </w:tc>
      </w:tr>
      <w:tr w14:paraId="75975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1F6648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3B9491E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 (1.41, 1.46)</w:t>
            </w:r>
          </w:p>
        </w:tc>
        <w:tc>
          <w:tcPr>
            <w:tcW w:w="0" w:type="auto"/>
            <w:tcBorders>
              <w:top w:val="nil"/>
              <w:left w:val="nil"/>
              <w:bottom w:val="nil"/>
              <w:right w:val="nil"/>
            </w:tcBorders>
            <w:shd w:val="clear" w:color="auto" w:fill="auto"/>
            <w:noWrap/>
            <w:vAlign w:val="center"/>
          </w:tcPr>
          <w:p w14:paraId="4F9CEF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(1.41, 1.46)</w:t>
            </w:r>
          </w:p>
        </w:tc>
        <w:tc>
          <w:tcPr>
            <w:tcW w:w="0" w:type="auto"/>
            <w:tcBorders>
              <w:top w:val="nil"/>
              <w:left w:val="nil"/>
              <w:bottom w:val="nil"/>
              <w:right w:val="nil"/>
            </w:tcBorders>
            <w:shd w:val="clear" w:color="auto" w:fill="auto"/>
            <w:noWrap/>
            <w:vAlign w:val="center"/>
          </w:tcPr>
          <w:p w14:paraId="227543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(1.41, 1.46)</w:t>
            </w:r>
          </w:p>
        </w:tc>
        <w:tc>
          <w:tcPr>
            <w:tcW w:w="0" w:type="auto"/>
            <w:tcBorders>
              <w:top w:val="nil"/>
              <w:left w:val="nil"/>
              <w:bottom w:val="nil"/>
              <w:right w:val="nil"/>
            </w:tcBorders>
            <w:shd w:val="clear" w:color="auto" w:fill="auto"/>
            <w:noWrap/>
            <w:vAlign w:val="center"/>
          </w:tcPr>
          <w:p w14:paraId="3110CB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(1.41, 1.46)</w:t>
            </w:r>
          </w:p>
        </w:tc>
        <w:tc>
          <w:tcPr>
            <w:tcW w:w="0" w:type="auto"/>
            <w:tcBorders>
              <w:top w:val="nil"/>
              <w:left w:val="nil"/>
              <w:bottom w:val="nil"/>
              <w:right w:val="nil"/>
            </w:tcBorders>
            <w:shd w:val="clear" w:color="auto" w:fill="auto"/>
            <w:noWrap/>
            <w:vAlign w:val="center"/>
          </w:tcPr>
          <w:p w14:paraId="1A7FCF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 (1.41, 1.46)</w:t>
            </w:r>
          </w:p>
        </w:tc>
      </w:tr>
      <w:tr w14:paraId="6BAA0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06CADA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NLR (per SD increase)</w:t>
            </w:r>
          </w:p>
        </w:tc>
        <w:tc>
          <w:tcPr>
            <w:tcW w:w="0" w:type="auto"/>
            <w:tcBorders>
              <w:top w:val="nil"/>
              <w:left w:val="nil"/>
              <w:bottom w:val="nil"/>
              <w:right w:val="nil"/>
            </w:tcBorders>
            <w:shd w:val="clear" w:color="auto" w:fill="auto"/>
            <w:noWrap/>
            <w:vAlign w:val="center"/>
          </w:tcPr>
          <w:p w14:paraId="7269D5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1.46)</w:t>
            </w:r>
          </w:p>
        </w:tc>
        <w:tc>
          <w:tcPr>
            <w:tcW w:w="0" w:type="auto"/>
            <w:tcBorders>
              <w:top w:val="nil"/>
              <w:left w:val="nil"/>
              <w:bottom w:val="nil"/>
              <w:right w:val="nil"/>
            </w:tcBorders>
            <w:shd w:val="clear" w:color="auto" w:fill="auto"/>
            <w:noWrap/>
            <w:vAlign w:val="center"/>
          </w:tcPr>
          <w:p w14:paraId="0CE537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1.45)</w:t>
            </w:r>
          </w:p>
        </w:tc>
        <w:tc>
          <w:tcPr>
            <w:tcW w:w="0" w:type="auto"/>
            <w:tcBorders>
              <w:top w:val="nil"/>
              <w:left w:val="nil"/>
              <w:bottom w:val="nil"/>
              <w:right w:val="nil"/>
            </w:tcBorders>
            <w:shd w:val="clear" w:color="auto" w:fill="auto"/>
            <w:noWrap/>
            <w:vAlign w:val="center"/>
          </w:tcPr>
          <w:p w14:paraId="05C2DE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1.45)</w:t>
            </w:r>
          </w:p>
        </w:tc>
        <w:tc>
          <w:tcPr>
            <w:tcW w:w="0" w:type="auto"/>
            <w:tcBorders>
              <w:top w:val="nil"/>
              <w:left w:val="nil"/>
              <w:bottom w:val="nil"/>
              <w:right w:val="nil"/>
            </w:tcBorders>
            <w:shd w:val="clear" w:color="auto" w:fill="auto"/>
            <w:noWrap/>
            <w:vAlign w:val="center"/>
          </w:tcPr>
          <w:p w14:paraId="67AE64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1.45)</w:t>
            </w:r>
          </w:p>
        </w:tc>
        <w:tc>
          <w:tcPr>
            <w:tcW w:w="0" w:type="auto"/>
            <w:tcBorders>
              <w:top w:val="nil"/>
              <w:left w:val="nil"/>
              <w:bottom w:val="nil"/>
              <w:right w:val="nil"/>
            </w:tcBorders>
            <w:shd w:val="clear" w:color="auto" w:fill="auto"/>
            <w:noWrap/>
            <w:vAlign w:val="center"/>
          </w:tcPr>
          <w:p w14:paraId="51EA8E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1.45)</w:t>
            </w:r>
          </w:p>
        </w:tc>
      </w:tr>
      <w:tr w14:paraId="6FA8A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7191D3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NLR quartiles</w:t>
            </w:r>
          </w:p>
        </w:tc>
        <w:tc>
          <w:tcPr>
            <w:tcW w:w="0" w:type="auto"/>
            <w:tcBorders>
              <w:top w:val="nil"/>
              <w:left w:val="nil"/>
              <w:bottom w:val="nil"/>
              <w:right w:val="nil"/>
            </w:tcBorders>
            <w:shd w:val="clear" w:color="auto" w:fill="auto"/>
            <w:noWrap/>
            <w:vAlign w:val="center"/>
          </w:tcPr>
          <w:p w14:paraId="62D2328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6AB401A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7DE1C20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2161E1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3E8159C2">
            <w:pPr>
              <w:jc w:val="center"/>
              <w:rPr>
                <w:rFonts w:hint="eastAsia" w:ascii="宋体" w:hAnsi="宋体" w:eastAsia="宋体" w:cs="宋体"/>
                <w:i w:val="0"/>
                <w:iCs w:val="0"/>
                <w:color w:val="000000"/>
                <w:sz w:val="24"/>
                <w:szCs w:val="24"/>
                <w:u w:val="none"/>
              </w:rPr>
            </w:pPr>
          </w:p>
        </w:tc>
      </w:tr>
      <w:tr w14:paraId="6D555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6EB382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(&lt;1.49)</w:t>
            </w:r>
          </w:p>
        </w:tc>
        <w:tc>
          <w:tcPr>
            <w:tcW w:w="0" w:type="auto"/>
            <w:tcBorders>
              <w:top w:val="nil"/>
              <w:left w:val="nil"/>
              <w:bottom w:val="nil"/>
              <w:right w:val="nil"/>
            </w:tcBorders>
            <w:shd w:val="clear" w:color="auto" w:fill="auto"/>
            <w:noWrap/>
            <w:vAlign w:val="center"/>
          </w:tcPr>
          <w:p w14:paraId="3844BC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799C0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0462D0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A0FC9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483973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49A1A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1BC7C7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(1.49-1.89)</w:t>
            </w:r>
          </w:p>
        </w:tc>
        <w:tc>
          <w:tcPr>
            <w:tcW w:w="0" w:type="auto"/>
            <w:tcBorders>
              <w:top w:val="nil"/>
              <w:left w:val="nil"/>
              <w:bottom w:val="nil"/>
              <w:right w:val="nil"/>
            </w:tcBorders>
            <w:shd w:val="clear" w:color="auto" w:fill="auto"/>
            <w:noWrap/>
            <w:vAlign w:val="center"/>
          </w:tcPr>
          <w:p w14:paraId="4C875A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(1.24, 1.40)</w:t>
            </w:r>
          </w:p>
        </w:tc>
        <w:tc>
          <w:tcPr>
            <w:tcW w:w="0" w:type="auto"/>
            <w:tcBorders>
              <w:top w:val="nil"/>
              <w:left w:val="nil"/>
              <w:bottom w:val="nil"/>
              <w:right w:val="nil"/>
            </w:tcBorders>
            <w:shd w:val="clear" w:color="auto" w:fill="auto"/>
            <w:noWrap/>
            <w:vAlign w:val="center"/>
          </w:tcPr>
          <w:p w14:paraId="57DEAA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(1.24, 1.40)</w:t>
            </w:r>
          </w:p>
        </w:tc>
        <w:tc>
          <w:tcPr>
            <w:tcW w:w="0" w:type="auto"/>
            <w:tcBorders>
              <w:top w:val="nil"/>
              <w:left w:val="nil"/>
              <w:bottom w:val="nil"/>
              <w:right w:val="nil"/>
            </w:tcBorders>
            <w:shd w:val="clear" w:color="auto" w:fill="auto"/>
            <w:noWrap/>
            <w:vAlign w:val="center"/>
          </w:tcPr>
          <w:p w14:paraId="4D0886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(1.24, 1.40)</w:t>
            </w:r>
          </w:p>
        </w:tc>
        <w:tc>
          <w:tcPr>
            <w:tcW w:w="0" w:type="auto"/>
            <w:tcBorders>
              <w:top w:val="nil"/>
              <w:left w:val="nil"/>
              <w:bottom w:val="nil"/>
              <w:right w:val="nil"/>
            </w:tcBorders>
            <w:shd w:val="clear" w:color="auto" w:fill="auto"/>
            <w:noWrap/>
            <w:vAlign w:val="center"/>
          </w:tcPr>
          <w:p w14:paraId="0522C9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(1.24, 1.40)</w:t>
            </w:r>
          </w:p>
        </w:tc>
        <w:tc>
          <w:tcPr>
            <w:tcW w:w="0" w:type="auto"/>
            <w:tcBorders>
              <w:top w:val="nil"/>
              <w:left w:val="nil"/>
              <w:bottom w:val="nil"/>
              <w:right w:val="nil"/>
            </w:tcBorders>
            <w:shd w:val="clear" w:color="auto" w:fill="auto"/>
            <w:noWrap/>
            <w:vAlign w:val="center"/>
          </w:tcPr>
          <w:p w14:paraId="31859B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(1.24, 1.40)</w:t>
            </w:r>
          </w:p>
        </w:tc>
      </w:tr>
      <w:tr w14:paraId="3C232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2F90B7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(1.89-2.43)</w:t>
            </w:r>
          </w:p>
        </w:tc>
        <w:tc>
          <w:tcPr>
            <w:tcW w:w="0" w:type="auto"/>
            <w:tcBorders>
              <w:top w:val="nil"/>
              <w:left w:val="nil"/>
              <w:bottom w:val="nil"/>
              <w:right w:val="nil"/>
            </w:tcBorders>
            <w:shd w:val="clear" w:color="auto" w:fill="auto"/>
            <w:noWrap/>
            <w:vAlign w:val="center"/>
          </w:tcPr>
          <w:p w14:paraId="685677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 (1.51, 1.70)</w:t>
            </w:r>
          </w:p>
        </w:tc>
        <w:tc>
          <w:tcPr>
            <w:tcW w:w="0" w:type="auto"/>
            <w:tcBorders>
              <w:top w:val="nil"/>
              <w:left w:val="nil"/>
              <w:bottom w:val="nil"/>
              <w:right w:val="nil"/>
            </w:tcBorders>
            <w:shd w:val="clear" w:color="auto" w:fill="auto"/>
            <w:noWrap/>
            <w:vAlign w:val="center"/>
          </w:tcPr>
          <w:p w14:paraId="273F59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(1.50, 1.69)</w:t>
            </w:r>
          </w:p>
        </w:tc>
        <w:tc>
          <w:tcPr>
            <w:tcW w:w="0" w:type="auto"/>
            <w:tcBorders>
              <w:top w:val="nil"/>
              <w:left w:val="nil"/>
              <w:bottom w:val="nil"/>
              <w:right w:val="nil"/>
            </w:tcBorders>
            <w:shd w:val="clear" w:color="auto" w:fill="auto"/>
            <w:noWrap/>
            <w:vAlign w:val="center"/>
          </w:tcPr>
          <w:p w14:paraId="0529EA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 (1.50, 1.70)</w:t>
            </w:r>
          </w:p>
        </w:tc>
        <w:tc>
          <w:tcPr>
            <w:tcW w:w="0" w:type="auto"/>
            <w:tcBorders>
              <w:top w:val="nil"/>
              <w:left w:val="nil"/>
              <w:bottom w:val="nil"/>
              <w:right w:val="nil"/>
            </w:tcBorders>
            <w:shd w:val="clear" w:color="auto" w:fill="auto"/>
            <w:noWrap/>
            <w:vAlign w:val="center"/>
          </w:tcPr>
          <w:p w14:paraId="4A725F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(1.50, 1.69)</w:t>
            </w:r>
          </w:p>
        </w:tc>
        <w:tc>
          <w:tcPr>
            <w:tcW w:w="0" w:type="auto"/>
            <w:tcBorders>
              <w:top w:val="nil"/>
              <w:left w:val="nil"/>
              <w:bottom w:val="nil"/>
              <w:right w:val="nil"/>
            </w:tcBorders>
            <w:shd w:val="clear" w:color="auto" w:fill="auto"/>
            <w:noWrap/>
            <w:vAlign w:val="center"/>
          </w:tcPr>
          <w:p w14:paraId="47B22D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 (1.50, 1.70)</w:t>
            </w:r>
          </w:p>
        </w:tc>
      </w:tr>
      <w:tr w14:paraId="49DE7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07CEE2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(≥2.43)</w:t>
            </w:r>
          </w:p>
        </w:tc>
        <w:tc>
          <w:tcPr>
            <w:tcW w:w="0" w:type="auto"/>
            <w:tcBorders>
              <w:top w:val="nil"/>
              <w:left w:val="nil"/>
              <w:bottom w:val="nil"/>
              <w:right w:val="nil"/>
            </w:tcBorders>
            <w:shd w:val="clear" w:color="auto" w:fill="auto"/>
            <w:noWrap/>
            <w:vAlign w:val="center"/>
          </w:tcPr>
          <w:p w14:paraId="765370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2.35 (2.21, 2.50)</w:t>
            </w:r>
          </w:p>
        </w:tc>
        <w:tc>
          <w:tcPr>
            <w:tcW w:w="0" w:type="auto"/>
            <w:tcBorders>
              <w:top w:val="nil"/>
              <w:left w:val="nil"/>
              <w:bottom w:val="nil"/>
              <w:right w:val="nil"/>
            </w:tcBorders>
            <w:shd w:val="clear" w:color="auto" w:fill="auto"/>
            <w:noWrap/>
            <w:vAlign w:val="center"/>
          </w:tcPr>
          <w:p w14:paraId="7E4E964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2.33 (2.19, 2.48)</w:t>
            </w:r>
          </w:p>
        </w:tc>
        <w:tc>
          <w:tcPr>
            <w:tcW w:w="0" w:type="auto"/>
            <w:tcBorders>
              <w:top w:val="nil"/>
              <w:left w:val="nil"/>
              <w:bottom w:val="nil"/>
              <w:right w:val="nil"/>
            </w:tcBorders>
            <w:shd w:val="clear" w:color="auto" w:fill="auto"/>
            <w:noWrap/>
            <w:vAlign w:val="center"/>
          </w:tcPr>
          <w:p w14:paraId="2DB7F9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 (2.20, 2.48)</w:t>
            </w:r>
          </w:p>
        </w:tc>
        <w:tc>
          <w:tcPr>
            <w:tcW w:w="0" w:type="auto"/>
            <w:tcBorders>
              <w:top w:val="nil"/>
              <w:left w:val="nil"/>
              <w:bottom w:val="nil"/>
              <w:right w:val="nil"/>
            </w:tcBorders>
            <w:shd w:val="clear" w:color="auto" w:fill="auto"/>
            <w:noWrap/>
            <w:vAlign w:val="center"/>
          </w:tcPr>
          <w:p w14:paraId="6C25F6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2.33 (2.19, 2.48)</w:t>
            </w:r>
          </w:p>
        </w:tc>
        <w:tc>
          <w:tcPr>
            <w:tcW w:w="0" w:type="auto"/>
            <w:tcBorders>
              <w:top w:val="nil"/>
              <w:left w:val="nil"/>
              <w:bottom w:val="nil"/>
              <w:right w:val="nil"/>
            </w:tcBorders>
            <w:shd w:val="clear" w:color="auto" w:fill="auto"/>
            <w:noWrap/>
            <w:vAlign w:val="center"/>
          </w:tcPr>
          <w:p w14:paraId="6F35C63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 (2.20, 2.49)</w:t>
            </w:r>
          </w:p>
        </w:tc>
      </w:tr>
      <w:tr w14:paraId="3820E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0D661A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7E724AB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(1.29, 1.34)</w:t>
            </w:r>
          </w:p>
        </w:tc>
        <w:tc>
          <w:tcPr>
            <w:tcW w:w="0" w:type="auto"/>
            <w:tcBorders>
              <w:top w:val="nil"/>
              <w:left w:val="nil"/>
              <w:bottom w:val="nil"/>
              <w:right w:val="nil"/>
            </w:tcBorders>
            <w:shd w:val="clear" w:color="auto" w:fill="auto"/>
            <w:noWrap/>
            <w:vAlign w:val="center"/>
          </w:tcPr>
          <w:p w14:paraId="4A60E5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(1.29, 1.34)</w:t>
            </w:r>
          </w:p>
        </w:tc>
        <w:tc>
          <w:tcPr>
            <w:tcW w:w="0" w:type="auto"/>
            <w:tcBorders>
              <w:top w:val="nil"/>
              <w:left w:val="nil"/>
              <w:bottom w:val="nil"/>
              <w:right w:val="nil"/>
            </w:tcBorders>
            <w:shd w:val="clear" w:color="auto" w:fill="auto"/>
            <w:noWrap/>
            <w:vAlign w:val="center"/>
          </w:tcPr>
          <w:p w14:paraId="23CE60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(1.29, 1.34)</w:t>
            </w:r>
          </w:p>
        </w:tc>
        <w:tc>
          <w:tcPr>
            <w:tcW w:w="0" w:type="auto"/>
            <w:tcBorders>
              <w:top w:val="nil"/>
              <w:left w:val="nil"/>
              <w:bottom w:val="nil"/>
              <w:right w:val="nil"/>
            </w:tcBorders>
            <w:shd w:val="clear" w:color="auto" w:fill="auto"/>
            <w:noWrap/>
            <w:vAlign w:val="center"/>
          </w:tcPr>
          <w:p w14:paraId="6E21EB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(1.29, 1.34)</w:t>
            </w:r>
          </w:p>
        </w:tc>
        <w:tc>
          <w:tcPr>
            <w:tcW w:w="0" w:type="auto"/>
            <w:tcBorders>
              <w:top w:val="nil"/>
              <w:left w:val="nil"/>
              <w:bottom w:val="nil"/>
              <w:right w:val="nil"/>
            </w:tcBorders>
            <w:shd w:val="clear" w:color="auto" w:fill="auto"/>
            <w:noWrap/>
            <w:vAlign w:val="center"/>
          </w:tcPr>
          <w:p w14:paraId="7B1D7B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(1.29, 1.34)</w:t>
            </w:r>
          </w:p>
        </w:tc>
      </w:tr>
      <w:tr w14:paraId="44B70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7CB4F2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PLR (per SD increase)</w:t>
            </w:r>
          </w:p>
        </w:tc>
        <w:tc>
          <w:tcPr>
            <w:tcW w:w="0" w:type="auto"/>
            <w:tcBorders>
              <w:top w:val="nil"/>
              <w:left w:val="nil"/>
              <w:bottom w:val="nil"/>
              <w:right w:val="nil"/>
            </w:tcBorders>
            <w:shd w:val="clear" w:color="auto" w:fill="auto"/>
            <w:noWrap/>
            <w:vAlign w:val="center"/>
          </w:tcPr>
          <w:p w14:paraId="3F35EA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(1.21, 1.26)</w:t>
            </w:r>
          </w:p>
        </w:tc>
        <w:tc>
          <w:tcPr>
            <w:tcW w:w="0" w:type="auto"/>
            <w:tcBorders>
              <w:top w:val="nil"/>
              <w:left w:val="nil"/>
              <w:bottom w:val="nil"/>
              <w:right w:val="nil"/>
            </w:tcBorders>
            <w:shd w:val="clear" w:color="auto" w:fill="auto"/>
            <w:noWrap/>
            <w:vAlign w:val="center"/>
          </w:tcPr>
          <w:p w14:paraId="7D0E8C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(1.20, 1.26)</w:t>
            </w:r>
          </w:p>
        </w:tc>
        <w:tc>
          <w:tcPr>
            <w:tcW w:w="0" w:type="auto"/>
            <w:tcBorders>
              <w:top w:val="nil"/>
              <w:left w:val="nil"/>
              <w:bottom w:val="nil"/>
              <w:right w:val="nil"/>
            </w:tcBorders>
            <w:shd w:val="clear" w:color="auto" w:fill="auto"/>
            <w:noWrap/>
            <w:vAlign w:val="center"/>
          </w:tcPr>
          <w:p w14:paraId="7348E5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(1.20, 1.26)</w:t>
            </w:r>
          </w:p>
        </w:tc>
        <w:tc>
          <w:tcPr>
            <w:tcW w:w="0" w:type="auto"/>
            <w:tcBorders>
              <w:top w:val="nil"/>
              <w:left w:val="nil"/>
              <w:bottom w:val="nil"/>
              <w:right w:val="nil"/>
            </w:tcBorders>
            <w:shd w:val="clear" w:color="auto" w:fill="auto"/>
            <w:noWrap/>
            <w:vAlign w:val="center"/>
          </w:tcPr>
          <w:p w14:paraId="374526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(1.20, 1.26)</w:t>
            </w:r>
          </w:p>
        </w:tc>
        <w:tc>
          <w:tcPr>
            <w:tcW w:w="0" w:type="auto"/>
            <w:tcBorders>
              <w:top w:val="nil"/>
              <w:left w:val="nil"/>
              <w:bottom w:val="nil"/>
              <w:right w:val="nil"/>
            </w:tcBorders>
            <w:shd w:val="clear" w:color="auto" w:fill="auto"/>
            <w:noWrap/>
            <w:vAlign w:val="center"/>
          </w:tcPr>
          <w:p w14:paraId="574CA3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(1.20, 1.26)</w:t>
            </w:r>
          </w:p>
        </w:tc>
      </w:tr>
      <w:tr w14:paraId="2A192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2C11EA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PLR quartiles</w:t>
            </w:r>
          </w:p>
        </w:tc>
        <w:tc>
          <w:tcPr>
            <w:tcW w:w="0" w:type="auto"/>
            <w:tcBorders>
              <w:top w:val="nil"/>
              <w:left w:val="nil"/>
              <w:bottom w:val="nil"/>
              <w:right w:val="nil"/>
            </w:tcBorders>
            <w:shd w:val="clear" w:color="auto" w:fill="auto"/>
            <w:noWrap/>
            <w:vAlign w:val="center"/>
          </w:tcPr>
          <w:p w14:paraId="21D9DA6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1F9C2E5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204AE5D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0579DDE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135BCF65">
            <w:pPr>
              <w:jc w:val="center"/>
              <w:rPr>
                <w:rFonts w:hint="eastAsia" w:ascii="宋体" w:hAnsi="宋体" w:eastAsia="宋体" w:cs="宋体"/>
                <w:i w:val="0"/>
                <w:iCs w:val="0"/>
                <w:color w:val="000000"/>
                <w:sz w:val="24"/>
                <w:szCs w:val="24"/>
                <w:u w:val="none"/>
              </w:rPr>
            </w:pPr>
          </w:p>
        </w:tc>
      </w:tr>
      <w:tr w14:paraId="1885C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343883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(&lt;101.92)</w:t>
            </w:r>
          </w:p>
        </w:tc>
        <w:tc>
          <w:tcPr>
            <w:tcW w:w="0" w:type="auto"/>
            <w:tcBorders>
              <w:top w:val="nil"/>
              <w:left w:val="nil"/>
              <w:bottom w:val="nil"/>
              <w:right w:val="nil"/>
            </w:tcBorders>
            <w:shd w:val="clear" w:color="auto" w:fill="auto"/>
            <w:noWrap/>
            <w:vAlign w:val="center"/>
          </w:tcPr>
          <w:p w14:paraId="622973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A1DB6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F483E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F2C4E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5399F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48001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3F1B95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(101.92-126.79)</w:t>
            </w:r>
          </w:p>
        </w:tc>
        <w:tc>
          <w:tcPr>
            <w:tcW w:w="0" w:type="auto"/>
            <w:tcBorders>
              <w:top w:val="nil"/>
              <w:left w:val="nil"/>
              <w:bottom w:val="nil"/>
              <w:right w:val="nil"/>
            </w:tcBorders>
            <w:shd w:val="clear" w:color="auto" w:fill="auto"/>
            <w:noWrap/>
            <w:vAlign w:val="center"/>
          </w:tcPr>
          <w:p w14:paraId="53783E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op w:val="nil"/>
              <w:left w:val="nil"/>
              <w:bottom w:val="nil"/>
              <w:right w:val="nil"/>
            </w:tcBorders>
            <w:shd w:val="clear" w:color="auto" w:fill="auto"/>
            <w:noWrap/>
            <w:vAlign w:val="center"/>
          </w:tcPr>
          <w:p w14:paraId="0D7523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op w:val="nil"/>
              <w:left w:val="nil"/>
              <w:bottom w:val="nil"/>
              <w:right w:val="nil"/>
            </w:tcBorders>
            <w:shd w:val="clear" w:color="auto" w:fill="auto"/>
            <w:noWrap/>
            <w:vAlign w:val="center"/>
          </w:tcPr>
          <w:p w14:paraId="5A70E4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op w:val="nil"/>
              <w:left w:val="nil"/>
              <w:bottom w:val="nil"/>
              <w:right w:val="nil"/>
            </w:tcBorders>
            <w:shd w:val="clear" w:color="auto" w:fill="auto"/>
            <w:noWrap/>
            <w:vAlign w:val="center"/>
          </w:tcPr>
          <w:p w14:paraId="08F19A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op w:val="nil"/>
              <w:left w:val="nil"/>
              <w:bottom w:val="nil"/>
              <w:right w:val="nil"/>
            </w:tcBorders>
            <w:shd w:val="clear" w:color="auto" w:fill="auto"/>
            <w:noWrap/>
            <w:vAlign w:val="center"/>
          </w:tcPr>
          <w:p w14:paraId="084EB6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r>
      <w:tr w14:paraId="2DBE6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391C68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(126.79-158.28)</w:t>
            </w:r>
          </w:p>
        </w:tc>
        <w:tc>
          <w:tcPr>
            <w:tcW w:w="0" w:type="auto"/>
            <w:tcBorders>
              <w:top w:val="nil"/>
              <w:left w:val="nil"/>
              <w:bottom w:val="nil"/>
              <w:right w:val="nil"/>
            </w:tcBorders>
            <w:shd w:val="clear" w:color="auto" w:fill="auto"/>
            <w:noWrap/>
            <w:vAlign w:val="center"/>
          </w:tcPr>
          <w:p w14:paraId="16FC46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1.44)</w:t>
            </w:r>
          </w:p>
        </w:tc>
        <w:tc>
          <w:tcPr>
            <w:tcW w:w="0" w:type="auto"/>
            <w:tcBorders>
              <w:top w:val="nil"/>
              <w:left w:val="nil"/>
              <w:bottom w:val="nil"/>
              <w:right w:val="nil"/>
            </w:tcBorders>
            <w:shd w:val="clear" w:color="auto" w:fill="auto"/>
            <w:noWrap/>
            <w:vAlign w:val="center"/>
          </w:tcPr>
          <w:p w14:paraId="01440C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(1.28, 1.44)</w:t>
            </w:r>
          </w:p>
        </w:tc>
        <w:tc>
          <w:tcPr>
            <w:tcW w:w="0" w:type="auto"/>
            <w:tcBorders>
              <w:top w:val="nil"/>
              <w:left w:val="nil"/>
              <w:bottom w:val="nil"/>
              <w:right w:val="nil"/>
            </w:tcBorders>
            <w:shd w:val="clear" w:color="auto" w:fill="auto"/>
            <w:noWrap/>
            <w:vAlign w:val="center"/>
          </w:tcPr>
          <w:p w14:paraId="779749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1.44)</w:t>
            </w:r>
          </w:p>
        </w:tc>
        <w:tc>
          <w:tcPr>
            <w:tcW w:w="0" w:type="auto"/>
            <w:tcBorders>
              <w:top w:val="nil"/>
              <w:left w:val="nil"/>
              <w:bottom w:val="nil"/>
              <w:right w:val="nil"/>
            </w:tcBorders>
            <w:shd w:val="clear" w:color="auto" w:fill="auto"/>
            <w:noWrap/>
            <w:vAlign w:val="center"/>
          </w:tcPr>
          <w:p w14:paraId="4578AC2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(1.27, 1.44)</w:t>
            </w:r>
          </w:p>
        </w:tc>
        <w:tc>
          <w:tcPr>
            <w:tcW w:w="0" w:type="auto"/>
            <w:tcBorders>
              <w:top w:val="nil"/>
              <w:left w:val="nil"/>
              <w:bottom w:val="nil"/>
              <w:right w:val="nil"/>
            </w:tcBorders>
            <w:shd w:val="clear" w:color="auto" w:fill="auto"/>
            <w:noWrap/>
            <w:vAlign w:val="center"/>
          </w:tcPr>
          <w:p w14:paraId="6F0114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(1.27, 1.44)</w:t>
            </w:r>
          </w:p>
        </w:tc>
      </w:tr>
      <w:tr w14:paraId="3F634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7DDFFEA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(≥158.28)</w:t>
            </w:r>
          </w:p>
        </w:tc>
        <w:tc>
          <w:tcPr>
            <w:tcW w:w="0" w:type="auto"/>
            <w:tcBorders>
              <w:top w:val="nil"/>
              <w:left w:val="nil"/>
              <w:bottom w:val="nil"/>
              <w:right w:val="nil"/>
            </w:tcBorders>
            <w:shd w:val="clear" w:color="auto" w:fill="auto"/>
            <w:noWrap/>
            <w:vAlign w:val="center"/>
          </w:tcPr>
          <w:p w14:paraId="377C06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(1.56, 1.76)</w:t>
            </w:r>
          </w:p>
        </w:tc>
        <w:tc>
          <w:tcPr>
            <w:tcW w:w="0" w:type="auto"/>
            <w:tcBorders>
              <w:top w:val="nil"/>
              <w:left w:val="nil"/>
              <w:bottom w:val="nil"/>
              <w:right w:val="nil"/>
            </w:tcBorders>
            <w:shd w:val="clear" w:color="auto" w:fill="auto"/>
            <w:noWrap/>
            <w:vAlign w:val="center"/>
          </w:tcPr>
          <w:p w14:paraId="56BD36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(1.55, 1.75)</w:t>
            </w:r>
          </w:p>
        </w:tc>
        <w:tc>
          <w:tcPr>
            <w:tcW w:w="0" w:type="auto"/>
            <w:tcBorders>
              <w:top w:val="nil"/>
              <w:left w:val="nil"/>
              <w:bottom w:val="nil"/>
              <w:right w:val="nil"/>
            </w:tcBorders>
            <w:shd w:val="clear" w:color="auto" w:fill="auto"/>
            <w:noWrap/>
            <w:vAlign w:val="center"/>
          </w:tcPr>
          <w:p w14:paraId="3AE346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(1.55, 1.75)</w:t>
            </w:r>
          </w:p>
        </w:tc>
        <w:tc>
          <w:tcPr>
            <w:tcW w:w="0" w:type="auto"/>
            <w:tcBorders>
              <w:top w:val="nil"/>
              <w:left w:val="nil"/>
              <w:bottom w:val="nil"/>
              <w:right w:val="nil"/>
            </w:tcBorders>
            <w:shd w:val="clear" w:color="auto" w:fill="auto"/>
            <w:noWrap/>
            <w:vAlign w:val="center"/>
          </w:tcPr>
          <w:p w14:paraId="3778A5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(1.55, 1.75)</w:t>
            </w:r>
          </w:p>
        </w:tc>
        <w:tc>
          <w:tcPr>
            <w:tcW w:w="0" w:type="auto"/>
            <w:tcBorders>
              <w:top w:val="nil"/>
              <w:left w:val="nil"/>
              <w:bottom w:val="nil"/>
              <w:right w:val="nil"/>
            </w:tcBorders>
            <w:shd w:val="clear" w:color="auto" w:fill="auto"/>
            <w:noWrap/>
            <w:vAlign w:val="center"/>
          </w:tcPr>
          <w:p w14:paraId="53B1BF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(1.55, 1.75)</w:t>
            </w:r>
          </w:p>
        </w:tc>
      </w:tr>
      <w:tr w14:paraId="0B164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212CF2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7C274C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1.21)</w:t>
            </w:r>
          </w:p>
        </w:tc>
        <w:tc>
          <w:tcPr>
            <w:tcW w:w="0" w:type="auto"/>
            <w:tcBorders>
              <w:top w:val="nil"/>
              <w:left w:val="nil"/>
              <w:bottom w:val="nil"/>
              <w:right w:val="nil"/>
            </w:tcBorders>
            <w:shd w:val="clear" w:color="auto" w:fill="auto"/>
            <w:noWrap/>
            <w:vAlign w:val="center"/>
          </w:tcPr>
          <w:p w14:paraId="284C1A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1.20)</w:t>
            </w:r>
          </w:p>
        </w:tc>
        <w:tc>
          <w:tcPr>
            <w:tcW w:w="0" w:type="auto"/>
            <w:tcBorders>
              <w:top w:val="nil"/>
              <w:left w:val="nil"/>
              <w:bottom w:val="nil"/>
              <w:right w:val="nil"/>
            </w:tcBorders>
            <w:shd w:val="clear" w:color="auto" w:fill="auto"/>
            <w:noWrap/>
            <w:vAlign w:val="center"/>
          </w:tcPr>
          <w:p w14:paraId="6C1094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1.20)</w:t>
            </w:r>
          </w:p>
        </w:tc>
        <w:tc>
          <w:tcPr>
            <w:tcW w:w="0" w:type="auto"/>
            <w:tcBorders>
              <w:top w:val="nil"/>
              <w:left w:val="nil"/>
              <w:bottom w:val="nil"/>
              <w:right w:val="nil"/>
            </w:tcBorders>
            <w:shd w:val="clear" w:color="auto" w:fill="auto"/>
            <w:noWrap/>
            <w:vAlign w:val="center"/>
          </w:tcPr>
          <w:p w14:paraId="18C6B5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1.20)</w:t>
            </w:r>
          </w:p>
        </w:tc>
        <w:tc>
          <w:tcPr>
            <w:tcW w:w="0" w:type="auto"/>
            <w:tcBorders>
              <w:top w:val="nil"/>
              <w:left w:val="nil"/>
              <w:bottom w:val="nil"/>
              <w:right w:val="nil"/>
            </w:tcBorders>
            <w:shd w:val="clear" w:color="auto" w:fill="auto"/>
            <w:noWrap/>
            <w:vAlign w:val="center"/>
          </w:tcPr>
          <w:p w14:paraId="3F25E6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1.20)</w:t>
            </w:r>
          </w:p>
        </w:tc>
      </w:tr>
      <w:tr w14:paraId="284F6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0AA396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MLR (per SD increase)</w:t>
            </w:r>
          </w:p>
        </w:tc>
        <w:tc>
          <w:tcPr>
            <w:tcW w:w="0" w:type="auto"/>
            <w:tcBorders>
              <w:top w:val="nil"/>
              <w:left w:val="nil"/>
              <w:bottom w:val="nil"/>
              <w:right w:val="nil"/>
            </w:tcBorders>
            <w:shd w:val="clear" w:color="auto" w:fill="auto"/>
            <w:noWrap/>
            <w:vAlign w:val="center"/>
          </w:tcPr>
          <w:p w14:paraId="098113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 (1.35, 1.42)</w:t>
            </w:r>
          </w:p>
        </w:tc>
        <w:tc>
          <w:tcPr>
            <w:tcW w:w="0" w:type="auto"/>
            <w:tcBorders>
              <w:top w:val="nil"/>
              <w:left w:val="nil"/>
              <w:bottom w:val="nil"/>
              <w:right w:val="nil"/>
            </w:tcBorders>
            <w:shd w:val="clear" w:color="auto" w:fill="auto"/>
            <w:noWrap/>
            <w:vAlign w:val="center"/>
          </w:tcPr>
          <w:p w14:paraId="6881A9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(1.35, 1.42)</w:t>
            </w:r>
          </w:p>
        </w:tc>
        <w:tc>
          <w:tcPr>
            <w:tcW w:w="0" w:type="auto"/>
            <w:tcBorders>
              <w:top w:val="nil"/>
              <w:left w:val="nil"/>
              <w:bottom w:val="nil"/>
              <w:right w:val="nil"/>
            </w:tcBorders>
            <w:shd w:val="clear" w:color="auto" w:fill="auto"/>
            <w:noWrap/>
            <w:vAlign w:val="center"/>
          </w:tcPr>
          <w:p w14:paraId="281617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(1.35, 1.42)</w:t>
            </w:r>
          </w:p>
        </w:tc>
        <w:tc>
          <w:tcPr>
            <w:tcW w:w="0" w:type="auto"/>
            <w:tcBorders>
              <w:top w:val="nil"/>
              <w:left w:val="nil"/>
              <w:bottom w:val="nil"/>
              <w:right w:val="nil"/>
            </w:tcBorders>
            <w:shd w:val="clear" w:color="auto" w:fill="auto"/>
            <w:noWrap/>
            <w:vAlign w:val="center"/>
          </w:tcPr>
          <w:p w14:paraId="12212B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(1.35, 1.42)</w:t>
            </w:r>
          </w:p>
        </w:tc>
        <w:tc>
          <w:tcPr>
            <w:tcW w:w="0" w:type="auto"/>
            <w:tcBorders>
              <w:top w:val="nil"/>
              <w:left w:val="nil"/>
              <w:bottom w:val="nil"/>
              <w:right w:val="nil"/>
            </w:tcBorders>
            <w:shd w:val="clear" w:color="auto" w:fill="auto"/>
            <w:noWrap/>
            <w:vAlign w:val="center"/>
          </w:tcPr>
          <w:p w14:paraId="125C0C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(1.35, 1.42)</w:t>
            </w:r>
          </w:p>
        </w:tc>
      </w:tr>
      <w:tr w14:paraId="4F1A6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1CAD26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MLR quartiles</w:t>
            </w:r>
          </w:p>
        </w:tc>
        <w:tc>
          <w:tcPr>
            <w:tcW w:w="0" w:type="auto"/>
            <w:tcBorders>
              <w:top w:val="nil"/>
              <w:left w:val="nil"/>
              <w:bottom w:val="nil"/>
              <w:right w:val="nil"/>
            </w:tcBorders>
            <w:shd w:val="clear" w:color="auto" w:fill="auto"/>
            <w:noWrap/>
            <w:vAlign w:val="center"/>
          </w:tcPr>
          <w:p w14:paraId="24EB6F4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5953B14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65257CF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7FA46DE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96DA152">
            <w:pPr>
              <w:jc w:val="center"/>
              <w:rPr>
                <w:rFonts w:hint="eastAsia" w:ascii="宋体" w:hAnsi="宋体" w:eastAsia="宋体" w:cs="宋体"/>
                <w:i w:val="0"/>
                <w:iCs w:val="0"/>
                <w:color w:val="000000"/>
                <w:sz w:val="24"/>
                <w:szCs w:val="24"/>
                <w:u w:val="none"/>
              </w:rPr>
            </w:pPr>
          </w:p>
        </w:tc>
      </w:tr>
      <w:tr w14:paraId="3915A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56B3D7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(&lt;0.17)</w:t>
            </w:r>
          </w:p>
        </w:tc>
        <w:tc>
          <w:tcPr>
            <w:tcW w:w="0" w:type="auto"/>
            <w:tcBorders>
              <w:top w:val="nil"/>
              <w:left w:val="nil"/>
              <w:bottom w:val="nil"/>
              <w:right w:val="nil"/>
            </w:tcBorders>
            <w:shd w:val="clear" w:color="auto" w:fill="auto"/>
            <w:noWrap/>
            <w:vAlign w:val="center"/>
          </w:tcPr>
          <w:p w14:paraId="10ABD0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20B588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78293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6CED8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1EDD4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24712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21E31E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(0.17-0.22)</w:t>
            </w:r>
          </w:p>
        </w:tc>
        <w:tc>
          <w:tcPr>
            <w:tcW w:w="0" w:type="auto"/>
            <w:tcBorders>
              <w:top w:val="nil"/>
              <w:left w:val="nil"/>
              <w:bottom w:val="nil"/>
              <w:right w:val="nil"/>
            </w:tcBorders>
            <w:shd w:val="clear" w:color="auto" w:fill="auto"/>
            <w:noWrap/>
            <w:vAlign w:val="center"/>
          </w:tcPr>
          <w:p w14:paraId="770732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 (1.21, 1.36)</w:t>
            </w:r>
          </w:p>
        </w:tc>
        <w:tc>
          <w:tcPr>
            <w:tcW w:w="0" w:type="auto"/>
            <w:tcBorders>
              <w:top w:val="nil"/>
              <w:left w:val="nil"/>
              <w:bottom w:val="nil"/>
              <w:right w:val="nil"/>
            </w:tcBorders>
            <w:shd w:val="clear" w:color="auto" w:fill="auto"/>
            <w:noWrap/>
            <w:vAlign w:val="center"/>
          </w:tcPr>
          <w:p w14:paraId="4FA580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 (1.21, 1.36)</w:t>
            </w:r>
          </w:p>
        </w:tc>
        <w:tc>
          <w:tcPr>
            <w:tcW w:w="0" w:type="auto"/>
            <w:tcBorders>
              <w:top w:val="nil"/>
              <w:left w:val="nil"/>
              <w:bottom w:val="nil"/>
              <w:right w:val="nil"/>
            </w:tcBorders>
            <w:shd w:val="clear" w:color="auto" w:fill="auto"/>
            <w:noWrap/>
            <w:vAlign w:val="center"/>
          </w:tcPr>
          <w:p w14:paraId="537A8E6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 (1.21, 1.36)</w:t>
            </w:r>
          </w:p>
        </w:tc>
        <w:tc>
          <w:tcPr>
            <w:tcW w:w="0" w:type="auto"/>
            <w:tcBorders>
              <w:top w:val="nil"/>
              <w:left w:val="nil"/>
              <w:bottom w:val="nil"/>
              <w:right w:val="nil"/>
            </w:tcBorders>
            <w:shd w:val="clear" w:color="auto" w:fill="auto"/>
            <w:noWrap/>
            <w:vAlign w:val="center"/>
          </w:tcPr>
          <w:p w14:paraId="19A036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 (1.21, 1.36)</w:t>
            </w:r>
          </w:p>
        </w:tc>
        <w:tc>
          <w:tcPr>
            <w:tcW w:w="0" w:type="auto"/>
            <w:tcBorders>
              <w:top w:val="nil"/>
              <w:left w:val="nil"/>
              <w:bottom w:val="nil"/>
              <w:right w:val="nil"/>
            </w:tcBorders>
            <w:shd w:val="clear" w:color="auto" w:fill="auto"/>
            <w:noWrap/>
            <w:vAlign w:val="center"/>
          </w:tcPr>
          <w:p w14:paraId="6BF7B8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 (1.21, 1.36)</w:t>
            </w:r>
          </w:p>
        </w:tc>
      </w:tr>
      <w:tr w14:paraId="76E6D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73E68B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(0.22-0.28)</w:t>
            </w:r>
          </w:p>
        </w:tc>
        <w:tc>
          <w:tcPr>
            <w:tcW w:w="0" w:type="auto"/>
            <w:tcBorders>
              <w:top w:val="nil"/>
              <w:left w:val="nil"/>
              <w:bottom w:val="nil"/>
              <w:right w:val="nil"/>
            </w:tcBorders>
            <w:shd w:val="clear" w:color="auto" w:fill="auto"/>
            <w:noWrap/>
            <w:vAlign w:val="center"/>
          </w:tcPr>
          <w:p w14:paraId="79A99A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 (1.53, 1.73)</w:t>
            </w:r>
          </w:p>
        </w:tc>
        <w:tc>
          <w:tcPr>
            <w:tcW w:w="0" w:type="auto"/>
            <w:tcBorders>
              <w:top w:val="nil"/>
              <w:left w:val="nil"/>
              <w:bottom w:val="nil"/>
              <w:right w:val="nil"/>
            </w:tcBorders>
            <w:shd w:val="clear" w:color="auto" w:fill="auto"/>
            <w:noWrap/>
            <w:vAlign w:val="center"/>
          </w:tcPr>
          <w:p w14:paraId="5EA7C6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(1.52, 1.72)</w:t>
            </w:r>
          </w:p>
        </w:tc>
        <w:tc>
          <w:tcPr>
            <w:tcW w:w="0" w:type="auto"/>
            <w:tcBorders>
              <w:top w:val="nil"/>
              <w:left w:val="nil"/>
              <w:bottom w:val="nil"/>
              <w:right w:val="nil"/>
            </w:tcBorders>
            <w:shd w:val="clear" w:color="auto" w:fill="auto"/>
            <w:noWrap/>
            <w:vAlign w:val="center"/>
          </w:tcPr>
          <w:p w14:paraId="11C6BD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(1.53, 1.72)</w:t>
            </w:r>
          </w:p>
        </w:tc>
        <w:tc>
          <w:tcPr>
            <w:tcW w:w="0" w:type="auto"/>
            <w:tcBorders>
              <w:top w:val="nil"/>
              <w:left w:val="nil"/>
              <w:bottom w:val="nil"/>
              <w:right w:val="nil"/>
            </w:tcBorders>
            <w:shd w:val="clear" w:color="auto" w:fill="auto"/>
            <w:noWrap/>
            <w:vAlign w:val="center"/>
          </w:tcPr>
          <w:p w14:paraId="6C1C27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(1.52, 1.72)</w:t>
            </w:r>
          </w:p>
        </w:tc>
        <w:tc>
          <w:tcPr>
            <w:tcW w:w="0" w:type="auto"/>
            <w:tcBorders>
              <w:top w:val="nil"/>
              <w:left w:val="nil"/>
              <w:bottom w:val="nil"/>
              <w:right w:val="nil"/>
            </w:tcBorders>
            <w:shd w:val="clear" w:color="auto" w:fill="auto"/>
            <w:noWrap/>
            <w:vAlign w:val="center"/>
          </w:tcPr>
          <w:p w14:paraId="112CF3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(1.53, 1.72)</w:t>
            </w:r>
          </w:p>
        </w:tc>
      </w:tr>
      <w:tr w14:paraId="1277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0" w:type="auto"/>
            <w:tcBorders>
              <w:top w:val="nil"/>
              <w:left w:val="nil"/>
              <w:bottom w:val="nil"/>
              <w:right w:val="nil"/>
            </w:tcBorders>
            <w:shd w:val="clear" w:color="auto" w:fill="auto"/>
            <w:noWrap/>
            <w:vAlign w:val="center"/>
          </w:tcPr>
          <w:p w14:paraId="3D658C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(≥0.28)</w:t>
            </w:r>
          </w:p>
        </w:tc>
        <w:tc>
          <w:tcPr>
            <w:tcW w:w="0" w:type="auto"/>
            <w:tcBorders>
              <w:top w:val="nil"/>
              <w:left w:val="nil"/>
              <w:bottom w:val="nil"/>
              <w:right w:val="nil"/>
            </w:tcBorders>
            <w:shd w:val="clear" w:color="auto" w:fill="auto"/>
            <w:noWrap/>
            <w:vAlign w:val="center"/>
          </w:tcPr>
          <w:p w14:paraId="1ED736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2.23 (2.09, 2.37)</w:t>
            </w:r>
          </w:p>
        </w:tc>
        <w:tc>
          <w:tcPr>
            <w:tcW w:w="0" w:type="auto"/>
            <w:tcBorders>
              <w:top w:val="nil"/>
              <w:left w:val="nil"/>
              <w:bottom w:val="nil"/>
              <w:right w:val="nil"/>
            </w:tcBorders>
            <w:shd w:val="clear" w:color="auto" w:fill="auto"/>
            <w:noWrap/>
            <w:vAlign w:val="center"/>
          </w:tcPr>
          <w:p w14:paraId="0311AF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2.21 (2.08, 2.36)</w:t>
            </w:r>
          </w:p>
        </w:tc>
        <w:tc>
          <w:tcPr>
            <w:tcW w:w="0" w:type="auto"/>
            <w:tcBorders>
              <w:top w:val="nil"/>
              <w:left w:val="nil"/>
              <w:bottom w:val="nil"/>
              <w:right w:val="nil"/>
            </w:tcBorders>
            <w:shd w:val="clear" w:color="auto" w:fill="auto"/>
            <w:noWrap/>
            <w:vAlign w:val="center"/>
          </w:tcPr>
          <w:p w14:paraId="4A5D0F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2.22 (2.08, 2.36)</w:t>
            </w:r>
          </w:p>
        </w:tc>
        <w:tc>
          <w:tcPr>
            <w:tcW w:w="0" w:type="auto"/>
            <w:tcBorders>
              <w:top w:val="nil"/>
              <w:left w:val="nil"/>
              <w:bottom w:val="nil"/>
              <w:right w:val="nil"/>
            </w:tcBorders>
            <w:shd w:val="clear" w:color="auto" w:fill="auto"/>
            <w:noWrap/>
            <w:vAlign w:val="center"/>
          </w:tcPr>
          <w:p w14:paraId="662BA9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2.21 (2.08, 2.36)</w:t>
            </w:r>
          </w:p>
        </w:tc>
        <w:tc>
          <w:tcPr>
            <w:tcW w:w="0" w:type="auto"/>
            <w:tcBorders>
              <w:top w:val="nil"/>
              <w:left w:val="nil"/>
              <w:bottom w:val="nil"/>
              <w:right w:val="nil"/>
            </w:tcBorders>
            <w:shd w:val="clear" w:color="auto" w:fill="auto"/>
            <w:noWrap/>
            <w:vAlign w:val="center"/>
          </w:tcPr>
          <w:p w14:paraId="297B06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2.22 (2.08, 2.36)</w:t>
            </w:r>
          </w:p>
        </w:tc>
      </w:tr>
      <w:tr w14:paraId="560AE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0" w:type="auto"/>
            <w:tcBorders>
              <w:top w:val="nil"/>
              <w:left w:val="nil"/>
              <w:bottom w:val="single" w:color="000000" w:sz="12" w:space="0"/>
              <w:right w:val="nil"/>
            </w:tcBorders>
            <w:shd w:val="clear" w:color="auto" w:fill="auto"/>
            <w:noWrap/>
            <w:vAlign w:val="center"/>
          </w:tcPr>
          <w:p w14:paraId="5CD9FD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single" w:color="000000" w:sz="12" w:space="0"/>
              <w:right w:val="nil"/>
            </w:tcBorders>
            <w:shd w:val="clear" w:color="auto" w:fill="auto"/>
            <w:noWrap/>
            <w:vAlign w:val="center"/>
          </w:tcPr>
          <w:p w14:paraId="0B5C16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(1.28, 1.33)</w:t>
            </w:r>
          </w:p>
        </w:tc>
        <w:tc>
          <w:tcPr>
            <w:tcW w:w="0" w:type="auto"/>
            <w:tcBorders>
              <w:top w:val="nil"/>
              <w:left w:val="nil"/>
              <w:bottom w:val="single" w:color="000000" w:sz="12" w:space="0"/>
              <w:right w:val="nil"/>
            </w:tcBorders>
            <w:shd w:val="clear" w:color="auto" w:fill="auto"/>
            <w:noWrap/>
            <w:vAlign w:val="center"/>
          </w:tcPr>
          <w:p w14:paraId="3AE9C9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(1.27, 1.32)</w:t>
            </w:r>
          </w:p>
        </w:tc>
        <w:tc>
          <w:tcPr>
            <w:tcW w:w="0" w:type="auto"/>
            <w:tcBorders>
              <w:top w:val="nil"/>
              <w:left w:val="nil"/>
              <w:bottom w:val="single" w:color="000000" w:sz="12" w:space="0"/>
              <w:right w:val="nil"/>
            </w:tcBorders>
            <w:shd w:val="clear" w:color="auto" w:fill="auto"/>
            <w:noWrap/>
            <w:vAlign w:val="center"/>
          </w:tcPr>
          <w:p w14:paraId="034E3B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(1.27, 1.32)</w:t>
            </w:r>
          </w:p>
        </w:tc>
        <w:tc>
          <w:tcPr>
            <w:tcW w:w="0" w:type="auto"/>
            <w:tcBorders>
              <w:top w:val="nil"/>
              <w:left w:val="nil"/>
              <w:bottom w:val="single" w:color="000000" w:sz="12" w:space="0"/>
              <w:right w:val="nil"/>
            </w:tcBorders>
            <w:shd w:val="clear" w:color="auto" w:fill="auto"/>
            <w:noWrap/>
            <w:vAlign w:val="center"/>
          </w:tcPr>
          <w:p w14:paraId="7A4B27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(1.27, 1.32)</w:t>
            </w:r>
          </w:p>
        </w:tc>
        <w:tc>
          <w:tcPr>
            <w:tcW w:w="0" w:type="auto"/>
            <w:tcBorders>
              <w:top w:val="nil"/>
              <w:left w:val="nil"/>
              <w:bottom w:val="single" w:color="000000" w:sz="12" w:space="0"/>
              <w:right w:val="nil"/>
            </w:tcBorders>
            <w:shd w:val="clear" w:color="auto" w:fill="auto"/>
            <w:noWrap/>
            <w:vAlign w:val="center"/>
          </w:tcPr>
          <w:p w14:paraId="716CDD3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(1.27, 1.32)</w:t>
            </w:r>
          </w:p>
        </w:tc>
      </w:tr>
    </w:tbl>
    <w:p w14:paraId="3A5836C8">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1: Unadjusted (univariate analysis).</w:t>
      </w:r>
    </w:p>
    <w:p w14:paraId="4756EDF0">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2: Adjusted for age, sex, smoking status,</w:t>
      </w:r>
      <w:r>
        <w:rPr>
          <w:rFonts w:hint="eastAsia" w:ascii="Times New Roman" w:hAnsi="Times New Roman" w:cs="Times New Roman"/>
          <w:b w:val="0"/>
          <w:bCs w:val="0"/>
          <w:color w:val="auto"/>
          <w:sz w:val="24"/>
          <w:szCs w:val="24"/>
          <w:lang w:val="en-US" w:eastAsia="zh-CN"/>
        </w:rPr>
        <w:t xml:space="preserve"> </w:t>
      </w:r>
      <w:r>
        <w:rPr>
          <w:rFonts w:hint="default" w:ascii="Times New Roman" w:hAnsi="Times New Roman" w:cs="Times New Roman"/>
          <w:b w:val="0"/>
          <w:bCs w:val="0"/>
          <w:color w:val="auto"/>
          <w:sz w:val="24"/>
          <w:szCs w:val="24"/>
          <w:lang w:val="en-US" w:eastAsia="zh-CN"/>
        </w:rPr>
        <w:t>alcohol consumption, and</w:t>
      </w:r>
      <w:r>
        <w:rPr>
          <w:rFonts w:hint="eastAsia" w:ascii="Times New Roman" w:hAnsi="Times New Roman" w:cs="Times New Roman"/>
          <w:b w:val="0"/>
          <w:bCs w:val="0"/>
          <w:color w:val="auto"/>
          <w:sz w:val="24"/>
          <w:szCs w:val="24"/>
          <w:lang w:val="en-US" w:eastAsia="zh-CN"/>
        </w:rPr>
        <w:t xml:space="preserve"> d</w:t>
      </w:r>
      <w:r>
        <w:rPr>
          <w:rFonts w:hint="default" w:ascii="Times New Roman" w:hAnsi="Times New Roman" w:cs="Times New Roman"/>
          <w:b w:val="0"/>
          <w:bCs w:val="0"/>
          <w:color w:val="auto"/>
          <w:sz w:val="24"/>
          <w:szCs w:val="24"/>
          <w:lang w:val="en-US" w:eastAsia="zh-CN"/>
        </w:rPr>
        <w:t>uration of hypertension.</w:t>
      </w:r>
    </w:p>
    <w:p w14:paraId="73B3A1EF">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3: Model 2 plus additional adjustments for systolic blood pressure, diastolic blood pressure, body mass index, waist circumference, diabetes mellitus, dyslipidemia, and coronary artery disease.</w:t>
      </w:r>
    </w:p>
    <w:p w14:paraId="55D640A5">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4: Model 3 plus further adjustments for AST/ALT, GGT, serum creatinine, uric acid, total cholesterol, triglyceride, HDL-C, LDL-C, fasing blood glucose, HbA1c, hs-CRP, and TyG index.</w:t>
      </w:r>
    </w:p>
    <w:p w14:paraId="2409C91D">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5: Model 4 plus adjustments for the use of antidiabetic medications, lipid-lowering agents, and antihypertensive drugs.</w:t>
      </w:r>
    </w:p>
    <w:p w14:paraId="11C0271E">
      <w:pPr>
        <w:rPr>
          <w:rFonts w:hint="default" w:ascii="Times New Roman" w:hAnsi="Times New Roman" w:cs="Times New Roman"/>
          <w:b/>
          <w:bCs/>
          <w:color w:val="auto"/>
          <w:sz w:val="24"/>
          <w:szCs w:val="24"/>
        </w:rPr>
      </w:pPr>
      <w:r>
        <w:rPr>
          <w:rFonts w:hint="default" w:ascii="Times New Roman" w:hAnsi="Times New Roman" w:cs="Times New Roman"/>
          <w:b w:val="0"/>
          <w:bCs w:val="0"/>
          <w:color w:val="auto"/>
          <w:sz w:val="24"/>
          <w:szCs w:val="24"/>
          <w:lang w:val="en-US" w:eastAsia="zh-CN"/>
        </w:rPr>
        <w:t xml:space="preserve">Abbreviations: SD, standard deviation; OR, </w:t>
      </w:r>
      <w:r>
        <w:rPr>
          <w:rFonts w:hint="eastAsia" w:ascii="Times New Roman" w:hAnsi="Times New Roman" w:cs="Times New Roman"/>
          <w:b w:val="0"/>
          <w:bCs w:val="0"/>
          <w:color w:val="auto"/>
          <w:sz w:val="24"/>
          <w:szCs w:val="24"/>
          <w:lang w:val="en-US" w:eastAsia="zh-CN"/>
        </w:rPr>
        <w:t>o</w:t>
      </w:r>
      <w:r>
        <w:rPr>
          <w:rFonts w:hint="default" w:ascii="Times New Roman" w:hAnsi="Times New Roman" w:cs="Times New Roman"/>
          <w:b w:val="0"/>
          <w:bCs w:val="0"/>
          <w:color w:val="auto"/>
          <w:sz w:val="24"/>
          <w:szCs w:val="24"/>
          <w:lang w:val="en-US" w:eastAsia="zh-CN"/>
        </w:rPr>
        <w:t>dds ratio; CI, confidence interval. Other abbreviations are as defined in Table 1.</w:t>
      </w:r>
    </w:p>
    <w:p w14:paraId="4938A4E7">
      <w:pPr>
        <w:rPr>
          <w:rFonts w:hint="default" w:ascii="Times New Roman" w:hAnsi="Times New Roman" w:cs="Times New Roman"/>
          <w:b/>
          <w:bCs/>
          <w:color w:val="auto"/>
          <w:sz w:val="24"/>
          <w:szCs w:val="24"/>
        </w:rPr>
      </w:pPr>
    </w:p>
    <w:p w14:paraId="74B76607">
      <w:pPr>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rPr>
        <w:t>Table S</w:t>
      </w:r>
      <w:r>
        <w:rPr>
          <w:rFonts w:hint="eastAsia" w:ascii="Times New Roman" w:hAnsi="Times New Roman" w:cs="Times New Roman"/>
          <w:b/>
          <w:bCs/>
          <w:color w:val="auto"/>
          <w:sz w:val="24"/>
          <w:szCs w:val="24"/>
          <w:lang w:val="en-US" w:eastAsia="zh-CN"/>
        </w:rPr>
        <w:t>4</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highlight w:val="none"/>
        </w:rPr>
        <w:t>Sensitivity analysis excludes participants with severe liver fibrosis (NFS &gt; 0.676)</w:t>
      </w:r>
      <w:r>
        <w:rPr>
          <w:rFonts w:hint="eastAsia" w:ascii="Times New Roman" w:hAnsi="Times New Roman" w:cs="Times New Roman"/>
          <w:color w:val="auto"/>
          <w:sz w:val="24"/>
          <w:szCs w:val="24"/>
          <w:highlight w:val="none"/>
          <w:lang w:val="en-US" w:eastAsia="zh-CN"/>
        </w:rPr>
        <w:t>.</w:t>
      </w:r>
    </w:p>
    <w:tbl>
      <w:tblPr>
        <w:tblStyle w:val="8"/>
        <w:tblW w:w="14456"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76"/>
        <w:gridCol w:w="2418"/>
        <w:gridCol w:w="2418"/>
        <w:gridCol w:w="2418"/>
        <w:gridCol w:w="2418"/>
        <w:gridCol w:w="2418"/>
      </w:tblGrid>
      <w:tr w14:paraId="4557020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jc w:val="center"/>
        </w:trPr>
        <w:tc>
          <w:tcPr>
            <w:tcW w:w="2366" w:type="dxa"/>
            <w:vMerge w:val="restart"/>
            <w:shd w:val="clear" w:color="auto" w:fill="auto"/>
            <w:noWrap/>
            <w:vAlign w:val="center"/>
          </w:tcPr>
          <w:p w14:paraId="53CB43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Exposure</w:t>
            </w:r>
          </w:p>
        </w:tc>
        <w:tc>
          <w:tcPr>
            <w:tcW w:w="2418" w:type="dxa"/>
            <w:shd w:val="clear" w:color="auto" w:fill="auto"/>
            <w:noWrap/>
            <w:vAlign w:val="center"/>
          </w:tcPr>
          <w:p w14:paraId="33415D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1</w:t>
            </w:r>
          </w:p>
        </w:tc>
        <w:tc>
          <w:tcPr>
            <w:tcW w:w="2418" w:type="dxa"/>
            <w:shd w:val="clear" w:color="auto" w:fill="auto"/>
            <w:noWrap/>
            <w:vAlign w:val="center"/>
          </w:tcPr>
          <w:p w14:paraId="0264AD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2</w:t>
            </w:r>
          </w:p>
        </w:tc>
        <w:tc>
          <w:tcPr>
            <w:tcW w:w="2418" w:type="dxa"/>
            <w:shd w:val="clear" w:color="auto" w:fill="auto"/>
            <w:noWrap/>
            <w:vAlign w:val="center"/>
          </w:tcPr>
          <w:p w14:paraId="6BCAAE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3</w:t>
            </w:r>
          </w:p>
        </w:tc>
        <w:tc>
          <w:tcPr>
            <w:tcW w:w="2418" w:type="dxa"/>
            <w:shd w:val="clear" w:color="auto" w:fill="auto"/>
            <w:noWrap/>
            <w:vAlign w:val="center"/>
          </w:tcPr>
          <w:p w14:paraId="1F613B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4</w:t>
            </w:r>
          </w:p>
        </w:tc>
        <w:tc>
          <w:tcPr>
            <w:tcW w:w="2418" w:type="dxa"/>
            <w:shd w:val="clear" w:color="auto" w:fill="auto"/>
            <w:noWrap/>
            <w:vAlign w:val="center"/>
          </w:tcPr>
          <w:p w14:paraId="6563A3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5</w:t>
            </w:r>
          </w:p>
        </w:tc>
      </w:tr>
      <w:tr w14:paraId="7FFF148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jc w:val="center"/>
        </w:trPr>
        <w:tc>
          <w:tcPr>
            <w:tcW w:w="2366" w:type="dxa"/>
            <w:vMerge w:val="continue"/>
            <w:tcBorders>
              <w:bottom w:val="single" w:color="000000" w:sz="12" w:space="0"/>
            </w:tcBorders>
            <w:shd w:val="clear" w:color="auto" w:fill="auto"/>
            <w:noWrap/>
            <w:vAlign w:val="center"/>
          </w:tcPr>
          <w:p w14:paraId="13D19D5A">
            <w:pPr>
              <w:jc w:val="center"/>
              <w:rPr>
                <w:rFonts w:hint="default" w:ascii="Times New Roman" w:hAnsi="Times New Roman" w:eastAsia="宋体" w:cs="Times New Roman"/>
                <w:i w:val="0"/>
                <w:iCs w:val="0"/>
                <w:color w:val="000000"/>
                <w:sz w:val="24"/>
                <w:szCs w:val="24"/>
                <w:u w:val="none"/>
              </w:rPr>
            </w:pPr>
          </w:p>
        </w:tc>
        <w:tc>
          <w:tcPr>
            <w:tcW w:w="0" w:type="auto"/>
            <w:tcBorders>
              <w:bottom w:val="single" w:color="000000" w:sz="12" w:space="0"/>
            </w:tcBorders>
            <w:shd w:val="clear" w:color="auto" w:fill="auto"/>
            <w:noWrap/>
            <w:vAlign w:val="center"/>
          </w:tcPr>
          <w:p w14:paraId="6AA9EB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bottom w:val="single" w:color="000000" w:sz="12" w:space="0"/>
            </w:tcBorders>
            <w:shd w:val="clear" w:color="auto" w:fill="auto"/>
            <w:noWrap/>
            <w:vAlign w:val="center"/>
          </w:tcPr>
          <w:p w14:paraId="25016B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bottom w:val="single" w:color="000000" w:sz="12" w:space="0"/>
            </w:tcBorders>
            <w:shd w:val="clear" w:color="auto" w:fill="auto"/>
            <w:noWrap/>
            <w:vAlign w:val="center"/>
          </w:tcPr>
          <w:p w14:paraId="02FE9F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bottom w:val="single" w:color="000000" w:sz="12" w:space="0"/>
            </w:tcBorders>
            <w:shd w:val="clear" w:color="auto" w:fill="auto"/>
            <w:noWrap/>
            <w:vAlign w:val="center"/>
          </w:tcPr>
          <w:p w14:paraId="7DFE6B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bottom w:val="single" w:color="000000" w:sz="12" w:space="0"/>
            </w:tcBorders>
            <w:shd w:val="clear" w:color="auto" w:fill="auto"/>
            <w:noWrap/>
            <w:vAlign w:val="center"/>
          </w:tcPr>
          <w:p w14:paraId="78A2CB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r>
      <w:tr w14:paraId="5286384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jc w:val="center"/>
        </w:trPr>
        <w:tc>
          <w:tcPr>
            <w:tcW w:w="0" w:type="auto"/>
            <w:tcBorders>
              <w:top w:val="single" w:color="000000" w:sz="12" w:space="0"/>
              <w:tl2br w:val="nil"/>
              <w:tr2bl w:val="nil"/>
            </w:tcBorders>
            <w:shd w:val="clear" w:color="auto" w:fill="auto"/>
            <w:noWrap/>
            <w:vAlign w:val="center"/>
          </w:tcPr>
          <w:p w14:paraId="6E1B9A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AISI (per SD increase)</w:t>
            </w:r>
          </w:p>
        </w:tc>
        <w:tc>
          <w:tcPr>
            <w:tcW w:w="0" w:type="auto"/>
            <w:tcBorders>
              <w:top w:val="single" w:color="000000" w:sz="12" w:space="0"/>
              <w:tl2br w:val="nil"/>
              <w:tr2bl w:val="nil"/>
            </w:tcBorders>
            <w:shd w:val="clear" w:color="auto" w:fill="auto"/>
            <w:noWrap/>
            <w:vAlign w:val="center"/>
          </w:tcPr>
          <w:p w14:paraId="2B1705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 (1.69, 1.80)</w:t>
            </w:r>
          </w:p>
        </w:tc>
        <w:tc>
          <w:tcPr>
            <w:tcW w:w="0" w:type="auto"/>
            <w:tcBorders>
              <w:top w:val="single" w:color="000000" w:sz="12" w:space="0"/>
              <w:tl2br w:val="nil"/>
              <w:tr2bl w:val="nil"/>
            </w:tcBorders>
            <w:shd w:val="clear" w:color="auto" w:fill="auto"/>
            <w:noWrap/>
            <w:vAlign w:val="center"/>
          </w:tcPr>
          <w:p w14:paraId="1F9E93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 (1.68, 1.79)</w:t>
            </w:r>
          </w:p>
        </w:tc>
        <w:tc>
          <w:tcPr>
            <w:tcW w:w="0" w:type="auto"/>
            <w:tcBorders>
              <w:top w:val="single" w:color="000000" w:sz="12" w:space="0"/>
              <w:tl2br w:val="nil"/>
              <w:tr2bl w:val="nil"/>
            </w:tcBorders>
            <w:shd w:val="clear" w:color="auto" w:fill="auto"/>
            <w:noWrap/>
            <w:vAlign w:val="center"/>
          </w:tcPr>
          <w:p w14:paraId="10C493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 (1.68, 1.79)</w:t>
            </w:r>
          </w:p>
        </w:tc>
        <w:tc>
          <w:tcPr>
            <w:tcW w:w="0" w:type="auto"/>
            <w:tcBorders>
              <w:top w:val="single" w:color="000000" w:sz="12" w:space="0"/>
              <w:tl2br w:val="nil"/>
              <w:tr2bl w:val="nil"/>
            </w:tcBorders>
            <w:shd w:val="clear" w:color="auto" w:fill="auto"/>
            <w:noWrap/>
            <w:vAlign w:val="center"/>
          </w:tcPr>
          <w:p w14:paraId="759BAB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 (1.69, 1.79)</w:t>
            </w:r>
          </w:p>
        </w:tc>
        <w:tc>
          <w:tcPr>
            <w:tcW w:w="0" w:type="auto"/>
            <w:tcBorders>
              <w:top w:val="single" w:color="000000" w:sz="12" w:space="0"/>
              <w:tl2br w:val="nil"/>
              <w:tr2bl w:val="nil"/>
            </w:tcBorders>
            <w:shd w:val="clear" w:color="auto" w:fill="auto"/>
            <w:noWrap/>
            <w:vAlign w:val="center"/>
          </w:tcPr>
          <w:p w14:paraId="7A0DCA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 (1.69, 1.80)</w:t>
            </w:r>
          </w:p>
        </w:tc>
      </w:tr>
      <w:tr w14:paraId="1854F64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14A219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AISI quartiles</w:t>
            </w:r>
          </w:p>
        </w:tc>
        <w:tc>
          <w:tcPr>
            <w:tcW w:w="0" w:type="auto"/>
            <w:tcBorders>
              <w:tl2br w:val="nil"/>
              <w:tr2bl w:val="nil"/>
            </w:tcBorders>
            <w:shd w:val="clear" w:color="auto" w:fill="auto"/>
            <w:noWrap/>
            <w:vAlign w:val="center"/>
          </w:tcPr>
          <w:p w14:paraId="288BB455">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3C1876FD">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7CE55346">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771E6DD5">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29EF02B3">
            <w:pPr>
              <w:jc w:val="center"/>
              <w:rPr>
                <w:rFonts w:hint="eastAsia" w:ascii="宋体" w:hAnsi="宋体" w:eastAsia="宋体" w:cs="宋体"/>
                <w:i w:val="0"/>
                <w:iCs w:val="0"/>
                <w:color w:val="000000"/>
                <w:sz w:val="24"/>
                <w:szCs w:val="24"/>
                <w:u w:val="none"/>
              </w:rPr>
            </w:pPr>
          </w:p>
        </w:tc>
      </w:tr>
      <w:tr w14:paraId="6C9D00C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12C081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(&lt;121.91)</w:t>
            </w:r>
          </w:p>
        </w:tc>
        <w:tc>
          <w:tcPr>
            <w:tcW w:w="0" w:type="auto"/>
            <w:tcBorders>
              <w:tl2br w:val="nil"/>
              <w:tr2bl w:val="nil"/>
            </w:tcBorders>
            <w:shd w:val="clear" w:color="auto" w:fill="auto"/>
            <w:noWrap/>
            <w:vAlign w:val="center"/>
          </w:tcPr>
          <w:p w14:paraId="528D99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22095F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5C8A1E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0FB414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16AD00A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47BFBA8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4387DF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(121.91-185.83)</w:t>
            </w:r>
          </w:p>
        </w:tc>
        <w:tc>
          <w:tcPr>
            <w:tcW w:w="0" w:type="auto"/>
            <w:tcBorders>
              <w:tl2br w:val="nil"/>
              <w:tr2bl w:val="nil"/>
            </w:tcBorders>
            <w:shd w:val="clear" w:color="auto" w:fill="auto"/>
            <w:noWrap/>
            <w:vAlign w:val="center"/>
          </w:tcPr>
          <w:p w14:paraId="4FA7CB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(1.14, 1.29)</w:t>
            </w:r>
          </w:p>
        </w:tc>
        <w:tc>
          <w:tcPr>
            <w:tcW w:w="0" w:type="auto"/>
            <w:tcBorders>
              <w:tl2br w:val="nil"/>
              <w:tr2bl w:val="nil"/>
            </w:tcBorders>
            <w:shd w:val="clear" w:color="auto" w:fill="auto"/>
            <w:noWrap/>
            <w:vAlign w:val="center"/>
          </w:tcPr>
          <w:p w14:paraId="7809AA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(1.14, 1.29)</w:t>
            </w:r>
          </w:p>
        </w:tc>
        <w:tc>
          <w:tcPr>
            <w:tcW w:w="0" w:type="auto"/>
            <w:tcBorders>
              <w:tl2br w:val="nil"/>
              <w:tr2bl w:val="nil"/>
            </w:tcBorders>
            <w:shd w:val="clear" w:color="auto" w:fill="auto"/>
            <w:noWrap/>
            <w:vAlign w:val="center"/>
          </w:tcPr>
          <w:p w14:paraId="47D412D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(1.14, 1.29)</w:t>
            </w:r>
          </w:p>
        </w:tc>
        <w:tc>
          <w:tcPr>
            <w:tcW w:w="0" w:type="auto"/>
            <w:tcBorders>
              <w:tl2br w:val="nil"/>
              <w:tr2bl w:val="nil"/>
            </w:tcBorders>
            <w:shd w:val="clear" w:color="auto" w:fill="auto"/>
            <w:noWrap/>
            <w:vAlign w:val="center"/>
          </w:tcPr>
          <w:p w14:paraId="1034FB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(1.14, 1.29)</w:t>
            </w:r>
          </w:p>
        </w:tc>
        <w:tc>
          <w:tcPr>
            <w:tcW w:w="0" w:type="auto"/>
            <w:tcBorders>
              <w:tl2br w:val="nil"/>
              <w:tr2bl w:val="nil"/>
            </w:tcBorders>
            <w:shd w:val="clear" w:color="auto" w:fill="auto"/>
            <w:noWrap/>
            <w:vAlign w:val="center"/>
          </w:tcPr>
          <w:p w14:paraId="6E43C2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(1.14, 1.29)</w:t>
            </w:r>
          </w:p>
        </w:tc>
      </w:tr>
      <w:tr w14:paraId="6D68335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042ADE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(185.83-279.52)</w:t>
            </w:r>
          </w:p>
        </w:tc>
        <w:tc>
          <w:tcPr>
            <w:tcW w:w="0" w:type="auto"/>
            <w:tcBorders>
              <w:tl2br w:val="nil"/>
              <w:tr2bl w:val="nil"/>
            </w:tcBorders>
            <w:shd w:val="clear" w:color="auto" w:fill="auto"/>
            <w:noWrap/>
            <w:vAlign w:val="center"/>
          </w:tcPr>
          <w:p w14:paraId="04CF12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 (2.01, 2.27)</w:t>
            </w:r>
          </w:p>
        </w:tc>
        <w:tc>
          <w:tcPr>
            <w:tcW w:w="0" w:type="auto"/>
            <w:tcBorders>
              <w:tl2br w:val="nil"/>
              <w:tr2bl w:val="nil"/>
            </w:tcBorders>
            <w:shd w:val="clear" w:color="auto" w:fill="auto"/>
            <w:noWrap/>
            <w:vAlign w:val="center"/>
          </w:tcPr>
          <w:p w14:paraId="397AF4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 (2.00, 2.27)</w:t>
            </w:r>
          </w:p>
        </w:tc>
        <w:tc>
          <w:tcPr>
            <w:tcW w:w="0" w:type="auto"/>
            <w:tcBorders>
              <w:tl2br w:val="nil"/>
              <w:tr2bl w:val="nil"/>
            </w:tcBorders>
            <w:shd w:val="clear" w:color="auto" w:fill="auto"/>
            <w:noWrap/>
            <w:vAlign w:val="center"/>
          </w:tcPr>
          <w:p w14:paraId="097AD0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 (2.01, 2.27)</w:t>
            </w:r>
          </w:p>
        </w:tc>
        <w:tc>
          <w:tcPr>
            <w:tcW w:w="0" w:type="auto"/>
            <w:tcBorders>
              <w:tl2br w:val="nil"/>
              <w:tr2bl w:val="nil"/>
            </w:tcBorders>
            <w:shd w:val="clear" w:color="auto" w:fill="auto"/>
            <w:noWrap/>
            <w:vAlign w:val="center"/>
          </w:tcPr>
          <w:p w14:paraId="5DCB80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 (2.01, 2.27)</w:t>
            </w:r>
          </w:p>
        </w:tc>
        <w:tc>
          <w:tcPr>
            <w:tcW w:w="0" w:type="auto"/>
            <w:tcBorders>
              <w:tl2br w:val="nil"/>
              <w:tr2bl w:val="nil"/>
            </w:tcBorders>
            <w:shd w:val="clear" w:color="auto" w:fill="auto"/>
            <w:noWrap/>
            <w:vAlign w:val="center"/>
          </w:tcPr>
          <w:p w14:paraId="759A10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 (2.02, 2.28)</w:t>
            </w:r>
          </w:p>
        </w:tc>
      </w:tr>
      <w:tr w14:paraId="4973566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52814B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(≥279.53)</w:t>
            </w:r>
          </w:p>
        </w:tc>
        <w:tc>
          <w:tcPr>
            <w:tcW w:w="0" w:type="auto"/>
            <w:tcBorders>
              <w:tl2br w:val="nil"/>
              <w:tr2bl w:val="nil"/>
            </w:tcBorders>
            <w:shd w:val="clear" w:color="auto" w:fill="auto"/>
            <w:noWrap/>
            <w:vAlign w:val="center"/>
          </w:tcPr>
          <w:p w14:paraId="73E6EE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(2.99, 3.39)</w:t>
            </w:r>
          </w:p>
        </w:tc>
        <w:tc>
          <w:tcPr>
            <w:tcW w:w="0" w:type="auto"/>
            <w:tcBorders>
              <w:tl2br w:val="nil"/>
              <w:tr2bl w:val="nil"/>
            </w:tcBorders>
            <w:shd w:val="clear" w:color="auto" w:fill="auto"/>
            <w:noWrap/>
            <w:vAlign w:val="center"/>
          </w:tcPr>
          <w:p w14:paraId="435168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 (2.98, 3.38)</w:t>
            </w:r>
          </w:p>
        </w:tc>
        <w:tc>
          <w:tcPr>
            <w:tcW w:w="0" w:type="auto"/>
            <w:tcBorders>
              <w:tl2br w:val="nil"/>
              <w:tr2bl w:val="nil"/>
            </w:tcBorders>
            <w:shd w:val="clear" w:color="auto" w:fill="auto"/>
            <w:noWrap/>
            <w:vAlign w:val="center"/>
          </w:tcPr>
          <w:p w14:paraId="2DE25A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 (2.98, 3.38)</w:t>
            </w:r>
          </w:p>
        </w:tc>
        <w:tc>
          <w:tcPr>
            <w:tcW w:w="0" w:type="auto"/>
            <w:tcBorders>
              <w:tl2br w:val="nil"/>
              <w:tr2bl w:val="nil"/>
            </w:tcBorders>
            <w:shd w:val="clear" w:color="auto" w:fill="auto"/>
            <w:noWrap/>
            <w:vAlign w:val="center"/>
          </w:tcPr>
          <w:p w14:paraId="0FEDA7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3.18 (2.99, 3.39)</w:t>
            </w:r>
          </w:p>
        </w:tc>
        <w:tc>
          <w:tcPr>
            <w:tcW w:w="0" w:type="auto"/>
            <w:tcBorders>
              <w:tl2br w:val="nil"/>
              <w:tr2bl w:val="nil"/>
            </w:tcBorders>
            <w:shd w:val="clear" w:color="auto" w:fill="auto"/>
            <w:noWrap/>
            <w:vAlign w:val="center"/>
          </w:tcPr>
          <w:p w14:paraId="5E524B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 (3.00, 3.41)</w:t>
            </w:r>
          </w:p>
        </w:tc>
      </w:tr>
      <w:tr w14:paraId="55D2AA6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06739D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l2br w:val="nil"/>
              <w:tr2bl w:val="nil"/>
            </w:tcBorders>
            <w:shd w:val="clear" w:color="auto" w:fill="auto"/>
            <w:noWrap/>
            <w:vAlign w:val="center"/>
          </w:tcPr>
          <w:p w14:paraId="570BC3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l2br w:val="nil"/>
              <w:tr2bl w:val="nil"/>
            </w:tcBorders>
            <w:shd w:val="clear" w:color="auto" w:fill="auto"/>
            <w:noWrap/>
            <w:vAlign w:val="center"/>
          </w:tcPr>
          <w:p w14:paraId="78A4A7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l2br w:val="nil"/>
              <w:tr2bl w:val="nil"/>
            </w:tcBorders>
            <w:shd w:val="clear" w:color="auto" w:fill="auto"/>
            <w:noWrap/>
            <w:vAlign w:val="center"/>
          </w:tcPr>
          <w:p w14:paraId="0222EB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l2br w:val="nil"/>
              <w:tr2bl w:val="nil"/>
            </w:tcBorders>
            <w:shd w:val="clear" w:color="auto" w:fill="auto"/>
            <w:noWrap/>
            <w:vAlign w:val="center"/>
          </w:tcPr>
          <w:p w14:paraId="40DB4E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l2br w:val="nil"/>
              <w:tr2bl w:val="nil"/>
            </w:tcBorders>
            <w:shd w:val="clear" w:color="auto" w:fill="auto"/>
            <w:noWrap/>
            <w:vAlign w:val="center"/>
          </w:tcPr>
          <w:p w14:paraId="0C3D4A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r>
      <w:tr w14:paraId="1C9B653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65A722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SIRI (per SD increase)</w:t>
            </w:r>
          </w:p>
        </w:tc>
        <w:tc>
          <w:tcPr>
            <w:tcW w:w="0" w:type="auto"/>
            <w:tcBorders>
              <w:tl2br w:val="nil"/>
              <w:tr2bl w:val="nil"/>
            </w:tcBorders>
            <w:shd w:val="clear" w:color="auto" w:fill="auto"/>
            <w:noWrap/>
            <w:vAlign w:val="center"/>
          </w:tcPr>
          <w:p w14:paraId="65A358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(1.58, 1.67)</w:t>
            </w:r>
          </w:p>
        </w:tc>
        <w:tc>
          <w:tcPr>
            <w:tcW w:w="0" w:type="auto"/>
            <w:tcBorders>
              <w:tl2br w:val="nil"/>
              <w:tr2bl w:val="nil"/>
            </w:tcBorders>
            <w:shd w:val="clear" w:color="auto" w:fill="auto"/>
            <w:noWrap/>
            <w:vAlign w:val="center"/>
          </w:tcPr>
          <w:p w14:paraId="60B0A5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(1.57, 1.67)</w:t>
            </w:r>
          </w:p>
        </w:tc>
        <w:tc>
          <w:tcPr>
            <w:tcW w:w="0" w:type="auto"/>
            <w:tcBorders>
              <w:tl2br w:val="nil"/>
              <w:tr2bl w:val="nil"/>
            </w:tcBorders>
            <w:shd w:val="clear" w:color="auto" w:fill="auto"/>
            <w:noWrap/>
            <w:vAlign w:val="center"/>
          </w:tcPr>
          <w:p w14:paraId="144FB8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(1.57, 1.67)</w:t>
            </w:r>
          </w:p>
        </w:tc>
        <w:tc>
          <w:tcPr>
            <w:tcW w:w="0" w:type="auto"/>
            <w:tcBorders>
              <w:tl2br w:val="nil"/>
              <w:tr2bl w:val="nil"/>
            </w:tcBorders>
            <w:shd w:val="clear" w:color="auto" w:fill="auto"/>
            <w:noWrap/>
            <w:vAlign w:val="center"/>
          </w:tcPr>
          <w:p w14:paraId="0FD58B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(1.57, 1.67)</w:t>
            </w:r>
          </w:p>
        </w:tc>
        <w:tc>
          <w:tcPr>
            <w:tcW w:w="0" w:type="auto"/>
            <w:tcBorders>
              <w:tl2br w:val="nil"/>
              <w:tr2bl w:val="nil"/>
            </w:tcBorders>
            <w:shd w:val="clear" w:color="auto" w:fill="auto"/>
            <w:noWrap/>
            <w:vAlign w:val="center"/>
          </w:tcPr>
          <w:p w14:paraId="20A31AE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(1.58, 1.67)</w:t>
            </w:r>
          </w:p>
        </w:tc>
      </w:tr>
      <w:tr w14:paraId="34DA1A6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67F17B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SIRI quartiles</w:t>
            </w:r>
          </w:p>
        </w:tc>
        <w:tc>
          <w:tcPr>
            <w:tcW w:w="0" w:type="auto"/>
            <w:tcBorders>
              <w:tl2br w:val="nil"/>
              <w:tr2bl w:val="nil"/>
            </w:tcBorders>
            <w:shd w:val="clear" w:color="auto" w:fill="auto"/>
            <w:noWrap/>
            <w:vAlign w:val="center"/>
          </w:tcPr>
          <w:p w14:paraId="314B434B">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762C7CFF">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2283C920">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52E0C259">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0FC26AAD">
            <w:pPr>
              <w:jc w:val="center"/>
              <w:rPr>
                <w:rFonts w:hint="eastAsia" w:ascii="宋体" w:hAnsi="宋体" w:eastAsia="宋体" w:cs="宋体"/>
                <w:i w:val="0"/>
                <w:iCs w:val="0"/>
                <w:color w:val="000000"/>
                <w:sz w:val="24"/>
                <w:szCs w:val="24"/>
                <w:u w:val="none"/>
              </w:rPr>
            </w:pPr>
          </w:p>
        </w:tc>
      </w:tr>
      <w:tr w14:paraId="5C27017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4D6FCD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(&lt;0.55)</w:t>
            </w:r>
          </w:p>
        </w:tc>
        <w:tc>
          <w:tcPr>
            <w:tcW w:w="0" w:type="auto"/>
            <w:tcBorders>
              <w:tl2br w:val="nil"/>
              <w:tr2bl w:val="nil"/>
            </w:tcBorders>
            <w:shd w:val="clear" w:color="auto" w:fill="auto"/>
            <w:noWrap/>
            <w:vAlign w:val="center"/>
          </w:tcPr>
          <w:p w14:paraId="725B976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7BACC6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140A3B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2604EF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08B6EA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67D29C6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171DCE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(0.55-0.78)</w:t>
            </w:r>
          </w:p>
        </w:tc>
        <w:tc>
          <w:tcPr>
            <w:tcW w:w="0" w:type="auto"/>
            <w:tcBorders>
              <w:tl2br w:val="nil"/>
              <w:tr2bl w:val="nil"/>
            </w:tcBorders>
            <w:shd w:val="clear" w:color="auto" w:fill="auto"/>
            <w:noWrap/>
            <w:vAlign w:val="center"/>
          </w:tcPr>
          <w:p w14:paraId="43E436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1.46)</w:t>
            </w:r>
          </w:p>
        </w:tc>
        <w:tc>
          <w:tcPr>
            <w:tcW w:w="0" w:type="auto"/>
            <w:tcBorders>
              <w:tl2br w:val="nil"/>
              <w:tr2bl w:val="nil"/>
            </w:tcBorders>
            <w:shd w:val="clear" w:color="auto" w:fill="auto"/>
            <w:noWrap/>
            <w:vAlign w:val="center"/>
          </w:tcPr>
          <w:p w14:paraId="1B0D74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(1.29, 1.46)</w:t>
            </w:r>
          </w:p>
        </w:tc>
        <w:tc>
          <w:tcPr>
            <w:tcW w:w="0" w:type="auto"/>
            <w:tcBorders>
              <w:tl2br w:val="nil"/>
              <w:tr2bl w:val="nil"/>
            </w:tcBorders>
            <w:shd w:val="clear" w:color="auto" w:fill="auto"/>
            <w:noWrap/>
            <w:vAlign w:val="center"/>
          </w:tcPr>
          <w:p w14:paraId="308FBE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1.46)</w:t>
            </w:r>
          </w:p>
        </w:tc>
        <w:tc>
          <w:tcPr>
            <w:tcW w:w="0" w:type="auto"/>
            <w:tcBorders>
              <w:tl2br w:val="nil"/>
              <w:tr2bl w:val="nil"/>
            </w:tcBorders>
            <w:shd w:val="clear" w:color="auto" w:fill="auto"/>
            <w:noWrap/>
            <w:vAlign w:val="center"/>
          </w:tcPr>
          <w:p w14:paraId="5CE248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1.46)</w:t>
            </w:r>
          </w:p>
        </w:tc>
        <w:tc>
          <w:tcPr>
            <w:tcW w:w="0" w:type="auto"/>
            <w:tcBorders>
              <w:tl2br w:val="nil"/>
              <w:tr2bl w:val="nil"/>
            </w:tcBorders>
            <w:shd w:val="clear" w:color="auto" w:fill="auto"/>
            <w:noWrap/>
            <w:vAlign w:val="center"/>
          </w:tcPr>
          <w:p w14:paraId="2B310B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1.46)</w:t>
            </w:r>
          </w:p>
        </w:tc>
      </w:tr>
      <w:tr w14:paraId="2D26725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4C5DEC7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(0.78-1.11)</w:t>
            </w:r>
          </w:p>
        </w:tc>
        <w:tc>
          <w:tcPr>
            <w:tcW w:w="0" w:type="auto"/>
            <w:tcBorders>
              <w:tl2br w:val="nil"/>
              <w:tr2bl w:val="nil"/>
            </w:tcBorders>
            <w:shd w:val="clear" w:color="auto" w:fill="auto"/>
            <w:noWrap/>
            <w:vAlign w:val="center"/>
          </w:tcPr>
          <w:p w14:paraId="51139D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2.12)</w:t>
            </w:r>
          </w:p>
        </w:tc>
        <w:tc>
          <w:tcPr>
            <w:tcW w:w="0" w:type="auto"/>
            <w:tcBorders>
              <w:tl2br w:val="nil"/>
              <w:tr2bl w:val="nil"/>
            </w:tcBorders>
            <w:shd w:val="clear" w:color="auto" w:fill="auto"/>
            <w:noWrap/>
            <w:vAlign w:val="center"/>
          </w:tcPr>
          <w:p w14:paraId="72A5AA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l2br w:val="nil"/>
              <w:tr2bl w:val="nil"/>
            </w:tcBorders>
            <w:shd w:val="clear" w:color="auto" w:fill="auto"/>
            <w:noWrap/>
            <w:vAlign w:val="center"/>
          </w:tcPr>
          <w:p w14:paraId="03E674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l2br w:val="nil"/>
              <w:tr2bl w:val="nil"/>
            </w:tcBorders>
            <w:shd w:val="clear" w:color="auto" w:fill="auto"/>
            <w:noWrap/>
            <w:vAlign w:val="center"/>
          </w:tcPr>
          <w:p w14:paraId="39AF1E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l2br w:val="nil"/>
              <w:tr2bl w:val="nil"/>
            </w:tcBorders>
            <w:shd w:val="clear" w:color="auto" w:fill="auto"/>
            <w:noWrap/>
            <w:vAlign w:val="center"/>
          </w:tcPr>
          <w:p w14:paraId="7911A0E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2.12)</w:t>
            </w:r>
          </w:p>
        </w:tc>
      </w:tr>
      <w:tr w14:paraId="183D20E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6BEE6F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(≥1.11)</w:t>
            </w:r>
          </w:p>
        </w:tc>
        <w:tc>
          <w:tcPr>
            <w:tcW w:w="0" w:type="auto"/>
            <w:tcBorders>
              <w:tl2br w:val="nil"/>
              <w:tr2bl w:val="nil"/>
            </w:tcBorders>
            <w:shd w:val="clear" w:color="auto" w:fill="auto"/>
            <w:noWrap/>
            <w:vAlign w:val="center"/>
          </w:tcPr>
          <w:p w14:paraId="3D4122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 (3.01, 3.41)</w:t>
            </w:r>
          </w:p>
        </w:tc>
        <w:tc>
          <w:tcPr>
            <w:tcW w:w="0" w:type="auto"/>
            <w:tcBorders>
              <w:tl2br w:val="nil"/>
              <w:tr2bl w:val="nil"/>
            </w:tcBorders>
            <w:shd w:val="clear" w:color="auto" w:fill="auto"/>
            <w:noWrap/>
            <w:vAlign w:val="center"/>
          </w:tcPr>
          <w:p w14:paraId="52FB10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(2.99, 3.40)</w:t>
            </w:r>
          </w:p>
        </w:tc>
        <w:tc>
          <w:tcPr>
            <w:tcW w:w="0" w:type="auto"/>
            <w:tcBorders>
              <w:tl2br w:val="nil"/>
              <w:tr2bl w:val="nil"/>
            </w:tcBorders>
            <w:shd w:val="clear" w:color="auto" w:fill="auto"/>
            <w:noWrap/>
            <w:vAlign w:val="center"/>
          </w:tcPr>
          <w:p w14:paraId="1A408F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(3.00, 3.40)</w:t>
            </w:r>
          </w:p>
        </w:tc>
        <w:tc>
          <w:tcPr>
            <w:tcW w:w="0" w:type="auto"/>
            <w:tcBorders>
              <w:tl2br w:val="nil"/>
              <w:tr2bl w:val="nil"/>
            </w:tcBorders>
            <w:shd w:val="clear" w:color="auto" w:fill="auto"/>
            <w:noWrap/>
            <w:vAlign w:val="center"/>
          </w:tcPr>
          <w:p w14:paraId="26A538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(3.00, 3.40)</w:t>
            </w:r>
          </w:p>
        </w:tc>
        <w:tc>
          <w:tcPr>
            <w:tcW w:w="0" w:type="auto"/>
            <w:tcBorders>
              <w:tl2br w:val="nil"/>
              <w:tr2bl w:val="nil"/>
            </w:tcBorders>
            <w:shd w:val="clear" w:color="auto" w:fill="auto"/>
            <w:noWrap/>
            <w:vAlign w:val="center"/>
          </w:tcPr>
          <w:p w14:paraId="672DA0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 (3.01, 3.42)</w:t>
            </w:r>
          </w:p>
        </w:tc>
      </w:tr>
      <w:tr w14:paraId="3680C7B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6C3A78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l2br w:val="nil"/>
              <w:tr2bl w:val="nil"/>
            </w:tcBorders>
            <w:shd w:val="clear" w:color="auto" w:fill="auto"/>
            <w:noWrap/>
            <w:vAlign w:val="center"/>
          </w:tcPr>
          <w:p w14:paraId="67CD51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l2br w:val="nil"/>
              <w:tr2bl w:val="nil"/>
            </w:tcBorders>
            <w:shd w:val="clear" w:color="auto" w:fill="auto"/>
            <w:noWrap/>
            <w:vAlign w:val="center"/>
          </w:tcPr>
          <w:p w14:paraId="063624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l2br w:val="nil"/>
              <w:tr2bl w:val="nil"/>
            </w:tcBorders>
            <w:shd w:val="clear" w:color="auto" w:fill="auto"/>
            <w:noWrap/>
            <w:vAlign w:val="center"/>
          </w:tcPr>
          <w:p w14:paraId="5A468C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l2br w:val="nil"/>
              <w:tr2bl w:val="nil"/>
            </w:tcBorders>
            <w:shd w:val="clear" w:color="auto" w:fill="auto"/>
            <w:noWrap/>
            <w:vAlign w:val="center"/>
          </w:tcPr>
          <w:p w14:paraId="6722E9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l2br w:val="nil"/>
              <w:tr2bl w:val="nil"/>
            </w:tcBorders>
            <w:shd w:val="clear" w:color="auto" w:fill="auto"/>
            <w:noWrap/>
            <w:vAlign w:val="center"/>
          </w:tcPr>
          <w:p w14:paraId="2A43F9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r>
      <w:tr w14:paraId="4C00C7A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1B3910E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SII (per SD increase)</w:t>
            </w:r>
          </w:p>
        </w:tc>
        <w:tc>
          <w:tcPr>
            <w:tcW w:w="0" w:type="auto"/>
            <w:tcBorders>
              <w:tl2br w:val="nil"/>
              <w:tr2bl w:val="nil"/>
            </w:tcBorders>
            <w:shd w:val="clear" w:color="auto" w:fill="auto"/>
            <w:noWrap/>
            <w:vAlign w:val="center"/>
          </w:tcPr>
          <w:p w14:paraId="1F1570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(1.53, 1.62)</w:t>
            </w:r>
          </w:p>
        </w:tc>
        <w:tc>
          <w:tcPr>
            <w:tcW w:w="0" w:type="auto"/>
            <w:tcBorders>
              <w:tl2br w:val="nil"/>
              <w:tr2bl w:val="nil"/>
            </w:tcBorders>
            <w:shd w:val="clear" w:color="auto" w:fill="auto"/>
            <w:noWrap/>
            <w:vAlign w:val="center"/>
          </w:tcPr>
          <w:p w14:paraId="3B8115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 (1.53, 1.62)</w:t>
            </w:r>
          </w:p>
        </w:tc>
        <w:tc>
          <w:tcPr>
            <w:tcW w:w="0" w:type="auto"/>
            <w:tcBorders>
              <w:tl2br w:val="nil"/>
              <w:tr2bl w:val="nil"/>
            </w:tcBorders>
            <w:shd w:val="clear" w:color="auto" w:fill="auto"/>
            <w:noWrap/>
            <w:vAlign w:val="center"/>
          </w:tcPr>
          <w:p w14:paraId="37BB6DD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 (1.53, 1.62)</w:t>
            </w:r>
          </w:p>
        </w:tc>
        <w:tc>
          <w:tcPr>
            <w:tcW w:w="0" w:type="auto"/>
            <w:tcBorders>
              <w:tl2br w:val="nil"/>
              <w:tr2bl w:val="nil"/>
            </w:tcBorders>
            <w:shd w:val="clear" w:color="auto" w:fill="auto"/>
            <w:noWrap/>
            <w:vAlign w:val="center"/>
          </w:tcPr>
          <w:p w14:paraId="474B56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 (1.53, 1.62)</w:t>
            </w:r>
          </w:p>
        </w:tc>
        <w:tc>
          <w:tcPr>
            <w:tcW w:w="0" w:type="auto"/>
            <w:tcBorders>
              <w:tl2br w:val="nil"/>
              <w:tr2bl w:val="nil"/>
            </w:tcBorders>
            <w:shd w:val="clear" w:color="auto" w:fill="auto"/>
            <w:noWrap/>
            <w:vAlign w:val="center"/>
          </w:tcPr>
          <w:p w14:paraId="2A55DC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(1.53, 1.62)</w:t>
            </w:r>
          </w:p>
        </w:tc>
      </w:tr>
      <w:tr w14:paraId="1774E61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33C2A4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SII quartiles</w:t>
            </w:r>
          </w:p>
        </w:tc>
        <w:tc>
          <w:tcPr>
            <w:tcW w:w="0" w:type="auto"/>
            <w:tcBorders>
              <w:tl2br w:val="nil"/>
              <w:tr2bl w:val="nil"/>
            </w:tcBorders>
            <w:shd w:val="clear" w:color="auto" w:fill="auto"/>
            <w:noWrap/>
            <w:vAlign w:val="center"/>
          </w:tcPr>
          <w:p w14:paraId="12B88DB8">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2DE0ECC5">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2B607036">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35BF4E9C">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0AE15B48">
            <w:pPr>
              <w:jc w:val="center"/>
              <w:rPr>
                <w:rFonts w:hint="eastAsia" w:ascii="宋体" w:hAnsi="宋体" w:eastAsia="宋体" w:cs="宋体"/>
                <w:i w:val="0"/>
                <w:iCs w:val="0"/>
                <w:color w:val="000000"/>
                <w:sz w:val="24"/>
                <w:szCs w:val="24"/>
                <w:u w:val="none"/>
              </w:rPr>
            </w:pPr>
          </w:p>
        </w:tc>
      </w:tr>
      <w:tr w14:paraId="2CDBDC6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5108D4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(&lt;333.66)</w:t>
            </w:r>
          </w:p>
        </w:tc>
        <w:tc>
          <w:tcPr>
            <w:tcW w:w="0" w:type="auto"/>
            <w:tcBorders>
              <w:tl2br w:val="nil"/>
              <w:tr2bl w:val="nil"/>
            </w:tcBorders>
            <w:shd w:val="clear" w:color="auto" w:fill="auto"/>
            <w:noWrap/>
            <w:vAlign w:val="center"/>
          </w:tcPr>
          <w:p w14:paraId="0989AB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0B6807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52AC0B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570BD2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2B3ABE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6D5128A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66B5B6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(333.68-450.17)</w:t>
            </w:r>
          </w:p>
        </w:tc>
        <w:tc>
          <w:tcPr>
            <w:tcW w:w="0" w:type="auto"/>
            <w:tcBorders>
              <w:tl2br w:val="nil"/>
              <w:tr2bl w:val="nil"/>
            </w:tcBorders>
            <w:shd w:val="clear" w:color="auto" w:fill="auto"/>
            <w:noWrap/>
            <w:vAlign w:val="center"/>
          </w:tcPr>
          <w:p w14:paraId="03BCA5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c>
          <w:tcPr>
            <w:tcW w:w="0" w:type="auto"/>
            <w:tcBorders>
              <w:tl2br w:val="nil"/>
              <w:tr2bl w:val="nil"/>
            </w:tcBorders>
            <w:shd w:val="clear" w:color="auto" w:fill="auto"/>
            <w:noWrap/>
            <w:vAlign w:val="center"/>
          </w:tcPr>
          <w:p w14:paraId="34EBDD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c>
          <w:tcPr>
            <w:tcW w:w="0" w:type="auto"/>
            <w:tcBorders>
              <w:tl2br w:val="nil"/>
              <w:tr2bl w:val="nil"/>
            </w:tcBorders>
            <w:shd w:val="clear" w:color="auto" w:fill="auto"/>
            <w:noWrap/>
            <w:vAlign w:val="center"/>
          </w:tcPr>
          <w:p w14:paraId="6C40E2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c>
          <w:tcPr>
            <w:tcW w:w="0" w:type="auto"/>
            <w:tcBorders>
              <w:tl2br w:val="nil"/>
              <w:tr2bl w:val="nil"/>
            </w:tcBorders>
            <w:shd w:val="clear" w:color="auto" w:fill="auto"/>
            <w:noWrap/>
            <w:vAlign w:val="center"/>
          </w:tcPr>
          <w:p w14:paraId="3FD7E9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c>
          <w:tcPr>
            <w:tcW w:w="0" w:type="auto"/>
            <w:tcBorders>
              <w:tl2br w:val="nil"/>
              <w:tr2bl w:val="nil"/>
            </w:tcBorders>
            <w:shd w:val="clear" w:color="auto" w:fill="auto"/>
            <w:noWrap/>
            <w:vAlign w:val="center"/>
          </w:tcPr>
          <w:p w14:paraId="636981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r>
      <w:tr w14:paraId="5532C7A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646701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(450.17-611.37)</w:t>
            </w:r>
          </w:p>
        </w:tc>
        <w:tc>
          <w:tcPr>
            <w:tcW w:w="0" w:type="auto"/>
            <w:tcBorders>
              <w:tl2br w:val="nil"/>
              <w:tr2bl w:val="nil"/>
            </w:tcBorders>
            <w:shd w:val="clear" w:color="auto" w:fill="auto"/>
            <w:noWrap/>
            <w:vAlign w:val="center"/>
          </w:tcPr>
          <w:p w14:paraId="691FDF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l2br w:val="nil"/>
              <w:tr2bl w:val="nil"/>
            </w:tcBorders>
            <w:shd w:val="clear" w:color="auto" w:fill="auto"/>
            <w:noWrap/>
            <w:vAlign w:val="center"/>
          </w:tcPr>
          <w:p w14:paraId="24E0FF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(1.86, 2.11)</w:t>
            </w:r>
          </w:p>
        </w:tc>
        <w:tc>
          <w:tcPr>
            <w:tcW w:w="0" w:type="auto"/>
            <w:tcBorders>
              <w:tl2br w:val="nil"/>
              <w:tr2bl w:val="nil"/>
            </w:tcBorders>
            <w:shd w:val="clear" w:color="auto" w:fill="auto"/>
            <w:noWrap/>
            <w:vAlign w:val="center"/>
          </w:tcPr>
          <w:p w14:paraId="328F8C6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(1.87, 2.11)</w:t>
            </w:r>
          </w:p>
        </w:tc>
        <w:tc>
          <w:tcPr>
            <w:tcW w:w="0" w:type="auto"/>
            <w:tcBorders>
              <w:tl2br w:val="nil"/>
              <w:tr2bl w:val="nil"/>
            </w:tcBorders>
            <w:shd w:val="clear" w:color="auto" w:fill="auto"/>
            <w:noWrap/>
            <w:vAlign w:val="center"/>
          </w:tcPr>
          <w:p w14:paraId="1C7B2B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(1.87, 2.11)</w:t>
            </w:r>
          </w:p>
        </w:tc>
        <w:tc>
          <w:tcPr>
            <w:tcW w:w="0" w:type="auto"/>
            <w:tcBorders>
              <w:tl2br w:val="nil"/>
              <w:tr2bl w:val="nil"/>
            </w:tcBorders>
            <w:shd w:val="clear" w:color="auto" w:fill="auto"/>
            <w:noWrap/>
            <w:vAlign w:val="center"/>
          </w:tcPr>
          <w:p w14:paraId="0BF0EE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r>
      <w:tr w14:paraId="322D80D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4E19DD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(≥611.39)</w:t>
            </w:r>
          </w:p>
        </w:tc>
        <w:tc>
          <w:tcPr>
            <w:tcW w:w="0" w:type="auto"/>
            <w:tcBorders>
              <w:tl2br w:val="nil"/>
              <w:tr2bl w:val="nil"/>
            </w:tcBorders>
            <w:shd w:val="clear" w:color="auto" w:fill="auto"/>
            <w:noWrap/>
            <w:vAlign w:val="center"/>
          </w:tcPr>
          <w:p w14:paraId="76DBFC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 (2.77, 3.14)</w:t>
            </w:r>
          </w:p>
        </w:tc>
        <w:tc>
          <w:tcPr>
            <w:tcW w:w="0" w:type="auto"/>
            <w:tcBorders>
              <w:tl2br w:val="nil"/>
              <w:tr2bl w:val="nil"/>
            </w:tcBorders>
            <w:shd w:val="clear" w:color="auto" w:fill="auto"/>
            <w:noWrap/>
            <w:vAlign w:val="center"/>
          </w:tcPr>
          <w:p w14:paraId="04238B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 (2.75, 3.12)</w:t>
            </w:r>
          </w:p>
        </w:tc>
        <w:tc>
          <w:tcPr>
            <w:tcW w:w="0" w:type="auto"/>
            <w:tcBorders>
              <w:tl2br w:val="nil"/>
              <w:tr2bl w:val="nil"/>
            </w:tcBorders>
            <w:shd w:val="clear" w:color="auto" w:fill="auto"/>
            <w:noWrap/>
            <w:vAlign w:val="center"/>
          </w:tcPr>
          <w:p w14:paraId="40BAAC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 (2.75, 3.12)</w:t>
            </w:r>
          </w:p>
        </w:tc>
        <w:tc>
          <w:tcPr>
            <w:tcW w:w="0" w:type="auto"/>
            <w:tcBorders>
              <w:tl2br w:val="nil"/>
              <w:tr2bl w:val="nil"/>
            </w:tcBorders>
            <w:shd w:val="clear" w:color="auto" w:fill="auto"/>
            <w:noWrap/>
            <w:vAlign w:val="center"/>
          </w:tcPr>
          <w:p w14:paraId="7C97C60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 (2.75, 3.12)</w:t>
            </w:r>
          </w:p>
        </w:tc>
        <w:tc>
          <w:tcPr>
            <w:tcW w:w="0" w:type="auto"/>
            <w:tcBorders>
              <w:tl2br w:val="nil"/>
              <w:tr2bl w:val="nil"/>
            </w:tcBorders>
            <w:shd w:val="clear" w:color="auto" w:fill="auto"/>
            <w:noWrap/>
            <w:vAlign w:val="center"/>
          </w:tcPr>
          <w:p w14:paraId="6DC7CB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2.94 (2.76, 3.13)</w:t>
            </w:r>
          </w:p>
        </w:tc>
      </w:tr>
      <w:tr w14:paraId="7EA51F9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58492F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l2br w:val="nil"/>
              <w:tr2bl w:val="nil"/>
            </w:tcBorders>
            <w:shd w:val="clear" w:color="auto" w:fill="auto"/>
            <w:noWrap/>
            <w:vAlign w:val="center"/>
          </w:tcPr>
          <w:p w14:paraId="0854F6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 (1.41, 1.46)</w:t>
            </w:r>
          </w:p>
        </w:tc>
        <w:tc>
          <w:tcPr>
            <w:tcW w:w="0" w:type="auto"/>
            <w:tcBorders>
              <w:tl2br w:val="nil"/>
              <w:tr2bl w:val="nil"/>
            </w:tcBorders>
            <w:shd w:val="clear" w:color="auto" w:fill="auto"/>
            <w:noWrap/>
            <w:vAlign w:val="center"/>
          </w:tcPr>
          <w:p w14:paraId="17BCFE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(1.41, 1.46)</w:t>
            </w:r>
          </w:p>
        </w:tc>
        <w:tc>
          <w:tcPr>
            <w:tcW w:w="0" w:type="auto"/>
            <w:tcBorders>
              <w:tl2br w:val="nil"/>
              <w:tr2bl w:val="nil"/>
            </w:tcBorders>
            <w:shd w:val="clear" w:color="auto" w:fill="auto"/>
            <w:noWrap/>
            <w:vAlign w:val="center"/>
          </w:tcPr>
          <w:p w14:paraId="5454C4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(1.41, 1.46)</w:t>
            </w:r>
          </w:p>
        </w:tc>
        <w:tc>
          <w:tcPr>
            <w:tcW w:w="0" w:type="auto"/>
            <w:tcBorders>
              <w:tl2br w:val="nil"/>
              <w:tr2bl w:val="nil"/>
            </w:tcBorders>
            <w:shd w:val="clear" w:color="auto" w:fill="auto"/>
            <w:noWrap/>
            <w:vAlign w:val="center"/>
          </w:tcPr>
          <w:p w14:paraId="3EBED10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(1.41, 1.46)</w:t>
            </w:r>
          </w:p>
        </w:tc>
        <w:tc>
          <w:tcPr>
            <w:tcW w:w="0" w:type="auto"/>
            <w:tcBorders>
              <w:tl2br w:val="nil"/>
              <w:tr2bl w:val="nil"/>
            </w:tcBorders>
            <w:shd w:val="clear" w:color="auto" w:fill="auto"/>
            <w:noWrap/>
            <w:vAlign w:val="center"/>
          </w:tcPr>
          <w:p w14:paraId="3C8B25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 (1.41, 1.46)</w:t>
            </w:r>
          </w:p>
        </w:tc>
      </w:tr>
      <w:tr w14:paraId="5453D6B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43B87D9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NLR (per SD increase)</w:t>
            </w:r>
          </w:p>
        </w:tc>
        <w:tc>
          <w:tcPr>
            <w:tcW w:w="0" w:type="auto"/>
            <w:tcBorders>
              <w:tl2br w:val="nil"/>
              <w:tr2bl w:val="nil"/>
            </w:tcBorders>
            <w:shd w:val="clear" w:color="auto" w:fill="auto"/>
            <w:noWrap/>
            <w:vAlign w:val="center"/>
          </w:tcPr>
          <w:p w14:paraId="0AC076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1.46)</w:t>
            </w:r>
          </w:p>
        </w:tc>
        <w:tc>
          <w:tcPr>
            <w:tcW w:w="0" w:type="auto"/>
            <w:tcBorders>
              <w:tl2br w:val="nil"/>
              <w:tr2bl w:val="nil"/>
            </w:tcBorders>
            <w:shd w:val="clear" w:color="auto" w:fill="auto"/>
            <w:noWrap/>
            <w:vAlign w:val="center"/>
          </w:tcPr>
          <w:p w14:paraId="1D16EA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1.45)</w:t>
            </w:r>
          </w:p>
        </w:tc>
        <w:tc>
          <w:tcPr>
            <w:tcW w:w="0" w:type="auto"/>
            <w:tcBorders>
              <w:tl2br w:val="nil"/>
              <w:tr2bl w:val="nil"/>
            </w:tcBorders>
            <w:shd w:val="clear" w:color="auto" w:fill="auto"/>
            <w:noWrap/>
            <w:vAlign w:val="center"/>
          </w:tcPr>
          <w:p w14:paraId="44CEEF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1.45)</w:t>
            </w:r>
          </w:p>
        </w:tc>
        <w:tc>
          <w:tcPr>
            <w:tcW w:w="0" w:type="auto"/>
            <w:tcBorders>
              <w:tl2br w:val="nil"/>
              <w:tr2bl w:val="nil"/>
            </w:tcBorders>
            <w:shd w:val="clear" w:color="auto" w:fill="auto"/>
            <w:noWrap/>
            <w:vAlign w:val="center"/>
          </w:tcPr>
          <w:p w14:paraId="6C941C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1.45)</w:t>
            </w:r>
          </w:p>
        </w:tc>
        <w:tc>
          <w:tcPr>
            <w:tcW w:w="0" w:type="auto"/>
            <w:tcBorders>
              <w:tl2br w:val="nil"/>
              <w:tr2bl w:val="nil"/>
            </w:tcBorders>
            <w:shd w:val="clear" w:color="auto" w:fill="auto"/>
            <w:noWrap/>
            <w:vAlign w:val="center"/>
          </w:tcPr>
          <w:p w14:paraId="038C31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(1.38, 1.45)</w:t>
            </w:r>
          </w:p>
        </w:tc>
      </w:tr>
      <w:tr w14:paraId="38CE93D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07A174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NLR quartiles</w:t>
            </w:r>
          </w:p>
        </w:tc>
        <w:tc>
          <w:tcPr>
            <w:tcW w:w="0" w:type="auto"/>
            <w:tcBorders>
              <w:tl2br w:val="nil"/>
              <w:tr2bl w:val="nil"/>
            </w:tcBorders>
            <w:shd w:val="clear" w:color="auto" w:fill="auto"/>
            <w:noWrap/>
            <w:vAlign w:val="center"/>
          </w:tcPr>
          <w:p w14:paraId="575DF906">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1AFD32D6">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1422C498">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5B43FED8">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5AA3E95F">
            <w:pPr>
              <w:jc w:val="center"/>
              <w:rPr>
                <w:rFonts w:hint="eastAsia" w:ascii="宋体" w:hAnsi="宋体" w:eastAsia="宋体" w:cs="宋体"/>
                <w:i w:val="0"/>
                <w:iCs w:val="0"/>
                <w:color w:val="000000"/>
                <w:sz w:val="24"/>
                <w:szCs w:val="24"/>
                <w:u w:val="none"/>
              </w:rPr>
            </w:pPr>
          </w:p>
        </w:tc>
      </w:tr>
      <w:tr w14:paraId="5E3EC78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5AC730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(&lt;1.49)</w:t>
            </w:r>
          </w:p>
        </w:tc>
        <w:tc>
          <w:tcPr>
            <w:tcW w:w="0" w:type="auto"/>
            <w:tcBorders>
              <w:tl2br w:val="nil"/>
              <w:tr2bl w:val="nil"/>
            </w:tcBorders>
            <w:shd w:val="clear" w:color="auto" w:fill="auto"/>
            <w:noWrap/>
            <w:vAlign w:val="center"/>
          </w:tcPr>
          <w:p w14:paraId="581327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200CEE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491919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1140EE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437540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17230E4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27D21E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(1.49-1.89)</w:t>
            </w:r>
          </w:p>
        </w:tc>
        <w:tc>
          <w:tcPr>
            <w:tcW w:w="0" w:type="auto"/>
            <w:tcBorders>
              <w:tl2br w:val="nil"/>
              <w:tr2bl w:val="nil"/>
            </w:tcBorders>
            <w:shd w:val="clear" w:color="auto" w:fill="auto"/>
            <w:noWrap/>
            <w:vAlign w:val="center"/>
          </w:tcPr>
          <w:p w14:paraId="090B68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(1.24, 1.40)</w:t>
            </w:r>
          </w:p>
        </w:tc>
        <w:tc>
          <w:tcPr>
            <w:tcW w:w="0" w:type="auto"/>
            <w:tcBorders>
              <w:tl2br w:val="nil"/>
              <w:tr2bl w:val="nil"/>
            </w:tcBorders>
            <w:shd w:val="clear" w:color="auto" w:fill="auto"/>
            <w:noWrap/>
            <w:vAlign w:val="center"/>
          </w:tcPr>
          <w:p w14:paraId="0A543E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(1.24, 1.39)</w:t>
            </w:r>
          </w:p>
        </w:tc>
        <w:tc>
          <w:tcPr>
            <w:tcW w:w="0" w:type="auto"/>
            <w:tcBorders>
              <w:tl2br w:val="nil"/>
              <w:tr2bl w:val="nil"/>
            </w:tcBorders>
            <w:shd w:val="clear" w:color="auto" w:fill="auto"/>
            <w:noWrap/>
            <w:vAlign w:val="center"/>
          </w:tcPr>
          <w:p w14:paraId="7D2DC6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(1.24, 1.40)</w:t>
            </w:r>
          </w:p>
        </w:tc>
        <w:tc>
          <w:tcPr>
            <w:tcW w:w="0" w:type="auto"/>
            <w:tcBorders>
              <w:tl2br w:val="nil"/>
              <w:tr2bl w:val="nil"/>
            </w:tcBorders>
            <w:shd w:val="clear" w:color="auto" w:fill="auto"/>
            <w:noWrap/>
            <w:vAlign w:val="center"/>
          </w:tcPr>
          <w:p w14:paraId="27130C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(1.24, 1.40)</w:t>
            </w:r>
          </w:p>
        </w:tc>
        <w:tc>
          <w:tcPr>
            <w:tcW w:w="0" w:type="auto"/>
            <w:tcBorders>
              <w:tl2br w:val="nil"/>
              <w:tr2bl w:val="nil"/>
            </w:tcBorders>
            <w:shd w:val="clear" w:color="auto" w:fill="auto"/>
            <w:noWrap/>
            <w:vAlign w:val="center"/>
          </w:tcPr>
          <w:p w14:paraId="34953B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(1.24, 1.39)</w:t>
            </w:r>
          </w:p>
        </w:tc>
      </w:tr>
      <w:tr w14:paraId="05FFEC7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0306AB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(1.89-2.43)</w:t>
            </w:r>
          </w:p>
        </w:tc>
        <w:tc>
          <w:tcPr>
            <w:tcW w:w="0" w:type="auto"/>
            <w:tcBorders>
              <w:tl2br w:val="nil"/>
              <w:tr2bl w:val="nil"/>
            </w:tcBorders>
            <w:shd w:val="clear" w:color="auto" w:fill="auto"/>
            <w:noWrap/>
            <w:vAlign w:val="center"/>
          </w:tcPr>
          <w:p w14:paraId="6481E8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 (1.50, 1.70)</w:t>
            </w:r>
          </w:p>
        </w:tc>
        <w:tc>
          <w:tcPr>
            <w:tcW w:w="0" w:type="auto"/>
            <w:tcBorders>
              <w:tl2br w:val="nil"/>
              <w:tr2bl w:val="nil"/>
            </w:tcBorders>
            <w:shd w:val="clear" w:color="auto" w:fill="auto"/>
            <w:noWrap/>
            <w:vAlign w:val="center"/>
          </w:tcPr>
          <w:p w14:paraId="2B80E1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(1.50, 1.69)</w:t>
            </w:r>
          </w:p>
        </w:tc>
        <w:tc>
          <w:tcPr>
            <w:tcW w:w="0" w:type="auto"/>
            <w:tcBorders>
              <w:tl2br w:val="nil"/>
              <w:tr2bl w:val="nil"/>
            </w:tcBorders>
            <w:shd w:val="clear" w:color="auto" w:fill="auto"/>
            <w:noWrap/>
            <w:vAlign w:val="center"/>
          </w:tcPr>
          <w:p w14:paraId="7C50DD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(1.50, 1.69)</w:t>
            </w:r>
          </w:p>
        </w:tc>
        <w:tc>
          <w:tcPr>
            <w:tcW w:w="0" w:type="auto"/>
            <w:tcBorders>
              <w:tl2br w:val="nil"/>
              <w:tr2bl w:val="nil"/>
            </w:tcBorders>
            <w:shd w:val="clear" w:color="auto" w:fill="auto"/>
            <w:noWrap/>
            <w:vAlign w:val="center"/>
          </w:tcPr>
          <w:p w14:paraId="155AA9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(1.50, 1.69)</w:t>
            </w:r>
          </w:p>
        </w:tc>
        <w:tc>
          <w:tcPr>
            <w:tcW w:w="0" w:type="auto"/>
            <w:tcBorders>
              <w:tl2br w:val="nil"/>
              <w:tr2bl w:val="nil"/>
            </w:tcBorders>
            <w:shd w:val="clear" w:color="auto" w:fill="auto"/>
            <w:noWrap/>
            <w:vAlign w:val="center"/>
          </w:tcPr>
          <w:p w14:paraId="2D5C15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(1.50, 1.69)</w:t>
            </w:r>
          </w:p>
        </w:tc>
      </w:tr>
      <w:tr w14:paraId="59CEDBC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7BDA7C9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(≥2.43)</w:t>
            </w:r>
          </w:p>
        </w:tc>
        <w:tc>
          <w:tcPr>
            <w:tcW w:w="0" w:type="auto"/>
            <w:tcBorders>
              <w:tl2br w:val="nil"/>
              <w:tr2bl w:val="nil"/>
            </w:tcBorders>
            <w:shd w:val="clear" w:color="auto" w:fill="auto"/>
            <w:noWrap/>
            <w:vAlign w:val="center"/>
          </w:tcPr>
          <w:p w14:paraId="2BDAD64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 (2.20, 2.49)</w:t>
            </w:r>
          </w:p>
        </w:tc>
        <w:tc>
          <w:tcPr>
            <w:tcW w:w="0" w:type="auto"/>
            <w:tcBorders>
              <w:tl2br w:val="nil"/>
              <w:tr2bl w:val="nil"/>
            </w:tcBorders>
            <w:shd w:val="clear" w:color="auto" w:fill="auto"/>
            <w:noWrap/>
            <w:vAlign w:val="center"/>
          </w:tcPr>
          <w:p w14:paraId="5659DD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 (2.18, 2.47)</w:t>
            </w:r>
          </w:p>
        </w:tc>
        <w:tc>
          <w:tcPr>
            <w:tcW w:w="0" w:type="auto"/>
            <w:tcBorders>
              <w:tl2br w:val="nil"/>
              <w:tr2bl w:val="nil"/>
            </w:tcBorders>
            <w:shd w:val="clear" w:color="auto" w:fill="auto"/>
            <w:noWrap/>
            <w:vAlign w:val="center"/>
          </w:tcPr>
          <w:p w14:paraId="10D34B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 (2.19, 2.47)</w:t>
            </w:r>
          </w:p>
        </w:tc>
        <w:tc>
          <w:tcPr>
            <w:tcW w:w="0" w:type="auto"/>
            <w:tcBorders>
              <w:tl2br w:val="nil"/>
              <w:tr2bl w:val="nil"/>
            </w:tcBorders>
            <w:shd w:val="clear" w:color="auto" w:fill="auto"/>
            <w:noWrap/>
            <w:vAlign w:val="center"/>
          </w:tcPr>
          <w:p w14:paraId="76309F1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 (2.18, 2.47)</w:t>
            </w:r>
          </w:p>
        </w:tc>
        <w:tc>
          <w:tcPr>
            <w:tcW w:w="0" w:type="auto"/>
            <w:tcBorders>
              <w:tl2br w:val="nil"/>
              <w:tr2bl w:val="nil"/>
            </w:tcBorders>
            <w:shd w:val="clear" w:color="auto" w:fill="auto"/>
            <w:noWrap/>
            <w:vAlign w:val="center"/>
          </w:tcPr>
          <w:p w14:paraId="78484D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2.33 (2.19, 2.47)</w:t>
            </w:r>
          </w:p>
        </w:tc>
      </w:tr>
      <w:tr w14:paraId="594E3ED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7725BB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l2br w:val="nil"/>
              <w:tr2bl w:val="nil"/>
            </w:tcBorders>
            <w:shd w:val="clear" w:color="auto" w:fill="auto"/>
            <w:noWrap/>
            <w:vAlign w:val="center"/>
          </w:tcPr>
          <w:p w14:paraId="01594F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(1.29, 1.34)</w:t>
            </w:r>
          </w:p>
        </w:tc>
        <w:tc>
          <w:tcPr>
            <w:tcW w:w="0" w:type="auto"/>
            <w:tcBorders>
              <w:tl2br w:val="nil"/>
              <w:tr2bl w:val="nil"/>
            </w:tcBorders>
            <w:shd w:val="clear" w:color="auto" w:fill="auto"/>
            <w:noWrap/>
            <w:vAlign w:val="center"/>
          </w:tcPr>
          <w:p w14:paraId="3B8A3C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(1.29, 1.34)</w:t>
            </w:r>
          </w:p>
        </w:tc>
        <w:tc>
          <w:tcPr>
            <w:tcW w:w="0" w:type="auto"/>
            <w:tcBorders>
              <w:tl2br w:val="nil"/>
              <w:tr2bl w:val="nil"/>
            </w:tcBorders>
            <w:shd w:val="clear" w:color="auto" w:fill="auto"/>
            <w:noWrap/>
            <w:vAlign w:val="center"/>
          </w:tcPr>
          <w:p w14:paraId="2B880B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(1.29, 1.34)</w:t>
            </w:r>
          </w:p>
        </w:tc>
        <w:tc>
          <w:tcPr>
            <w:tcW w:w="0" w:type="auto"/>
            <w:tcBorders>
              <w:tl2br w:val="nil"/>
              <w:tr2bl w:val="nil"/>
            </w:tcBorders>
            <w:shd w:val="clear" w:color="auto" w:fill="auto"/>
            <w:noWrap/>
            <w:vAlign w:val="center"/>
          </w:tcPr>
          <w:p w14:paraId="05180A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(1.29, 1.34)</w:t>
            </w:r>
          </w:p>
        </w:tc>
        <w:tc>
          <w:tcPr>
            <w:tcW w:w="0" w:type="auto"/>
            <w:tcBorders>
              <w:tl2br w:val="nil"/>
              <w:tr2bl w:val="nil"/>
            </w:tcBorders>
            <w:shd w:val="clear" w:color="auto" w:fill="auto"/>
            <w:noWrap/>
            <w:vAlign w:val="center"/>
          </w:tcPr>
          <w:p w14:paraId="131681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(1.29, 1.34)</w:t>
            </w:r>
          </w:p>
        </w:tc>
      </w:tr>
      <w:tr w14:paraId="6CAA536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7B5B17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PLR (per SD increase)</w:t>
            </w:r>
          </w:p>
        </w:tc>
        <w:tc>
          <w:tcPr>
            <w:tcW w:w="0" w:type="auto"/>
            <w:tcBorders>
              <w:tl2br w:val="nil"/>
              <w:tr2bl w:val="nil"/>
            </w:tcBorders>
            <w:shd w:val="clear" w:color="auto" w:fill="auto"/>
            <w:noWrap/>
            <w:vAlign w:val="center"/>
          </w:tcPr>
          <w:p w14:paraId="2C9DE1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(1.21, 1.26)</w:t>
            </w:r>
          </w:p>
        </w:tc>
        <w:tc>
          <w:tcPr>
            <w:tcW w:w="0" w:type="auto"/>
            <w:tcBorders>
              <w:tl2br w:val="nil"/>
              <w:tr2bl w:val="nil"/>
            </w:tcBorders>
            <w:shd w:val="clear" w:color="auto" w:fill="auto"/>
            <w:noWrap/>
            <w:vAlign w:val="center"/>
          </w:tcPr>
          <w:p w14:paraId="1FF54D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(1.20, 1.26)</w:t>
            </w:r>
          </w:p>
        </w:tc>
        <w:tc>
          <w:tcPr>
            <w:tcW w:w="0" w:type="auto"/>
            <w:tcBorders>
              <w:tl2br w:val="nil"/>
              <w:tr2bl w:val="nil"/>
            </w:tcBorders>
            <w:shd w:val="clear" w:color="auto" w:fill="auto"/>
            <w:noWrap/>
            <w:vAlign w:val="center"/>
          </w:tcPr>
          <w:p w14:paraId="18C91E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(1.20, 1.26)</w:t>
            </w:r>
          </w:p>
        </w:tc>
        <w:tc>
          <w:tcPr>
            <w:tcW w:w="0" w:type="auto"/>
            <w:tcBorders>
              <w:tl2br w:val="nil"/>
              <w:tr2bl w:val="nil"/>
            </w:tcBorders>
            <w:shd w:val="clear" w:color="auto" w:fill="auto"/>
            <w:noWrap/>
            <w:vAlign w:val="center"/>
          </w:tcPr>
          <w:p w14:paraId="4337BE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(1.20, 1.26)</w:t>
            </w:r>
          </w:p>
        </w:tc>
        <w:tc>
          <w:tcPr>
            <w:tcW w:w="0" w:type="auto"/>
            <w:tcBorders>
              <w:tl2br w:val="nil"/>
              <w:tr2bl w:val="nil"/>
            </w:tcBorders>
            <w:shd w:val="clear" w:color="auto" w:fill="auto"/>
            <w:noWrap/>
            <w:vAlign w:val="center"/>
          </w:tcPr>
          <w:p w14:paraId="755D86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(1.20, 1.26)</w:t>
            </w:r>
          </w:p>
        </w:tc>
      </w:tr>
      <w:tr w14:paraId="4479F0F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24B756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PLR quartiles</w:t>
            </w:r>
          </w:p>
        </w:tc>
        <w:tc>
          <w:tcPr>
            <w:tcW w:w="0" w:type="auto"/>
            <w:tcBorders>
              <w:tl2br w:val="nil"/>
              <w:tr2bl w:val="nil"/>
            </w:tcBorders>
            <w:shd w:val="clear" w:color="auto" w:fill="auto"/>
            <w:noWrap/>
            <w:vAlign w:val="center"/>
          </w:tcPr>
          <w:p w14:paraId="0B8A9662">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07649D3B">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7FEC4FE6">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7D716BA7">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2A7576F5">
            <w:pPr>
              <w:jc w:val="center"/>
              <w:rPr>
                <w:rFonts w:hint="eastAsia" w:ascii="宋体" w:hAnsi="宋体" w:eastAsia="宋体" w:cs="宋体"/>
                <w:i w:val="0"/>
                <w:iCs w:val="0"/>
                <w:color w:val="000000"/>
                <w:sz w:val="24"/>
                <w:szCs w:val="24"/>
                <w:u w:val="none"/>
              </w:rPr>
            </w:pPr>
          </w:p>
        </w:tc>
      </w:tr>
      <w:tr w14:paraId="4700D01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0E4F4A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(&lt;101.92)</w:t>
            </w:r>
          </w:p>
        </w:tc>
        <w:tc>
          <w:tcPr>
            <w:tcW w:w="0" w:type="auto"/>
            <w:tcBorders>
              <w:tl2br w:val="nil"/>
              <w:tr2bl w:val="nil"/>
            </w:tcBorders>
            <w:shd w:val="clear" w:color="auto" w:fill="auto"/>
            <w:noWrap/>
            <w:vAlign w:val="center"/>
          </w:tcPr>
          <w:p w14:paraId="42924A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505374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0045A3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33E3B60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795CF6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6496200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794338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(101.92-126.79)</w:t>
            </w:r>
          </w:p>
        </w:tc>
        <w:tc>
          <w:tcPr>
            <w:tcW w:w="0" w:type="auto"/>
            <w:tcBorders>
              <w:tl2br w:val="nil"/>
              <w:tr2bl w:val="nil"/>
            </w:tcBorders>
            <w:shd w:val="clear" w:color="auto" w:fill="auto"/>
            <w:noWrap/>
            <w:vAlign w:val="center"/>
          </w:tcPr>
          <w:p w14:paraId="6F74D5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l2br w:val="nil"/>
              <w:tr2bl w:val="nil"/>
            </w:tcBorders>
            <w:shd w:val="clear" w:color="auto" w:fill="auto"/>
            <w:noWrap/>
            <w:vAlign w:val="center"/>
          </w:tcPr>
          <w:p w14:paraId="1329B8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l2br w:val="nil"/>
              <w:tr2bl w:val="nil"/>
            </w:tcBorders>
            <w:shd w:val="clear" w:color="auto" w:fill="auto"/>
            <w:noWrap/>
            <w:vAlign w:val="center"/>
          </w:tcPr>
          <w:p w14:paraId="38880C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l2br w:val="nil"/>
              <w:tr2bl w:val="nil"/>
            </w:tcBorders>
            <w:shd w:val="clear" w:color="auto" w:fill="auto"/>
            <w:noWrap/>
            <w:vAlign w:val="center"/>
          </w:tcPr>
          <w:p w14:paraId="05DDA1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l2br w:val="nil"/>
              <w:tr2bl w:val="nil"/>
            </w:tcBorders>
            <w:shd w:val="clear" w:color="auto" w:fill="auto"/>
            <w:noWrap/>
            <w:vAlign w:val="center"/>
          </w:tcPr>
          <w:p w14:paraId="1B50FC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r>
      <w:tr w14:paraId="2801938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2CE57B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(126.79-158.28)</w:t>
            </w:r>
          </w:p>
        </w:tc>
        <w:tc>
          <w:tcPr>
            <w:tcW w:w="0" w:type="auto"/>
            <w:tcBorders>
              <w:tl2br w:val="nil"/>
              <w:tr2bl w:val="nil"/>
            </w:tcBorders>
            <w:shd w:val="clear" w:color="auto" w:fill="auto"/>
            <w:noWrap/>
            <w:vAlign w:val="center"/>
          </w:tcPr>
          <w:p w14:paraId="3BD106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1.45)</w:t>
            </w:r>
          </w:p>
        </w:tc>
        <w:tc>
          <w:tcPr>
            <w:tcW w:w="0" w:type="auto"/>
            <w:tcBorders>
              <w:tl2br w:val="nil"/>
              <w:tr2bl w:val="nil"/>
            </w:tcBorders>
            <w:shd w:val="clear" w:color="auto" w:fill="auto"/>
            <w:noWrap/>
            <w:vAlign w:val="center"/>
          </w:tcPr>
          <w:p w14:paraId="0C1984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1.44)</w:t>
            </w:r>
          </w:p>
        </w:tc>
        <w:tc>
          <w:tcPr>
            <w:tcW w:w="0" w:type="auto"/>
            <w:tcBorders>
              <w:tl2br w:val="nil"/>
              <w:tr2bl w:val="nil"/>
            </w:tcBorders>
            <w:shd w:val="clear" w:color="auto" w:fill="auto"/>
            <w:noWrap/>
            <w:vAlign w:val="center"/>
          </w:tcPr>
          <w:p w14:paraId="0B308E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1.44)</w:t>
            </w:r>
          </w:p>
        </w:tc>
        <w:tc>
          <w:tcPr>
            <w:tcW w:w="0" w:type="auto"/>
            <w:tcBorders>
              <w:tl2br w:val="nil"/>
              <w:tr2bl w:val="nil"/>
            </w:tcBorders>
            <w:shd w:val="clear" w:color="auto" w:fill="auto"/>
            <w:noWrap/>
            <w:vAlign w:val="center"/>
          </w:tcPr>
          <w:p w14:paraId="353B09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1.44)</w:t>
            </w:r>
          </w:p>
        </w:tc>
        <w:tc>
          <w:tcPr>
            <w:tcW w:w="0" w:type="auto"/>
            <w:tcBorders>
              <w:tl2br w:val="nil"/>
              <w:tr2bl w:val="nil"/>
            </w:tcBorders>
            <w:shd w:val="clear" w:color="auto" w:fill="auto"/>
            <w:noWrap/>
            <w:vAlign w:val="center"/>
          </w:tcPr>
          <w:p w14:paraId="2C4B57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1.44)</w:t>
            </w:r>
          </w:p>
        </w:tc>
      </w:tr>
      <w:tr w14:paraId="0592500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5FCDEC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(≥158.28)</w:t>
            </w:r>
          </w:p>
        </w:tc>
        <w:tc>
          <w:tcPr>
            <w:tcW w:w="0" w:type="auto"/>
            <w:tcBorders>
              <w:tl2br w:val="nil"/>
              <w:tr2bl w:val="nil"/>
            </w:tcBorders>
            <w:shd w:val="clear" w:color="auto" w:fill="auto"/>
            <w:noWrap/>
            <w:vAlign w:val="center"/>
          </w:tcPr>
          <w:p w14:paraId="30C924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 (1.56, 1.76)</w:t>
            </w:r>
          </w:p>
        </w:tc>
        <w:tc>
          <w:tcPr>
            <w:tcW w:w="0" w:type="auto"/>
            <w:tcBorders>
              <w:tl2br w:val="nil"/>
              <w:tr2bl w:val="nil"/>
            </w:tcBorders>
            <w:shd w:val="clear" w:color="auto" w:fill="auto"/>
            <w:noWrap/>
            <w:vAlign w:val="center"/>
          </w:tcPr>
          <w:p w14:paraId="780AD6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(1.55, 1.75)</w:t>
            </w:r>
          </w:p>
        </w:tc>
        <w:tc>
          <w:tcPr>
            <w:tcW w:w="0" w:type="auto"/>
            <w:tcBorders>
              <w:tl2br w:val="nil"/>
              <w:tr2bl w:val="nil"/>
            </w:tcBorders>
            <w:shd w:val="clear" w:color="auto" w:fill="auto"/>
            <w:noWrap/>
            <w:vAlign w:val="center"/>
          </w:tcPr>
          <w:p w14:paraId="599EFA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(1.55, 1.75)</w:t>
            </w:r>
          </w:p>
        </w:tc>
        <w:tc>
          <w:tcPr>
            <w:tcW w:w="0" w:type="auto"/>
            <w:tcBorders>
              <w:tl2br w:val="nil"/>
              <w:tr2bl w:val="nil"/>
            </w:tcBorders>
            <w:shd w:val="clear" w:color="auto" w:fill="auto"/>
            <w:noWrap/>
            <w:vAlign w:val="center"/>
          </w:tcPr>
          <w:p w14:paraId="37558C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(1.55, 1.75)</w:t>
            </w:r>
          </w:p>
        </w:tc>
        <w:tc>
          <w:tcPr>
            <w:tcW w:w="0" w:type="auto"/>
            <w:tcBorders>
              <w:tl2br w:val="nil"/>
              <w:tr2bl w:val="nil"/>
            </w:tcBorders>
            <w:shd w:val="clear" w:color="auto" w:fill="auto"/>
            <w:noWrap/>
            <w:vAlign w:val="center"/>
          </w:tcPr>
          <w:p w14:paraId="579DF9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(1.55, 1.75)</w:t>
            </w:r>
          </w:p>
        </w:tc>
      </w:tr>
      <w:tr w14:paraId="45E8441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1BE6A7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l2br w:val="nil"/>
              <w:tr2bl w:val="nil"/>
            </w:tcBorders>
            <w:shd w:val="clear" w:color="auto" w:fill="auto"/>
            <w:noWrap/>
            <w:vAlign w:val="center"/>
          </w:tcPr>
          <w:p w14:paraId="049D87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1.21)</w:t>
            </w:r>
          </w:p>
        </w:tc>
        <w:tc>
          <w:tcPr>
            <w:tcW w:w="0" w:type="auto"/>
            <w:tcBorders>
              <w:tl2br w:val="nil"/>
              <w:tr2bl w:val="nil"/>
            </w:tcBorders>
            <w:shd w:val="clear" w:color="auto" w:fill="auto"/>
            <w:noWrap/>
            <w:vAlign w:val="center"/>
          </w:tcPr>
          <w:p w14:paraId="4143123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1.20)</w:t>
            </w:r>
          </w:p>
        </w:tc>
        <w:tc>
          <w:tcPr>
            <w:tcW w:w="0" w:type="auto"/>
            <w:tcBorders>
              <w:tl2br w:val="nil"/>
              <w:tr2bl w:val="nil"/>
            </w:tcBorders>
            <w:shd w:val="clear" w:color="auto" w:fill="auto"/>
            <w:noWrap/>
            <w:vAlign w:val="center"/>
          </w:tcPr>
          <w:p w14:paraId="76D3CC5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1.20)</w:t>
            </w:r>
          </w:p>
        </w:tc>
        <w:tc>
          <w:tcPr>
            <w:tcW w:w="0" w:type="auto"/>
            <w:tcBorders>
              <w:tl2br w:val="nil"/>
              <w:tr2bl w:val="nil"/>
            </w:tcBorders>
            <w:shd w:val="clear" w:color="auto" w:fill="auto"/>
            <w:noWrap/>
            <w:vAlign w:val="center"/>
          </w:tcPr>
          <w:p w14:paraId="42BA8A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1.20)</w:t>
            </w:r>
          </w:p>
        </w:tc>
        <w:tc>
          <w:tcPr>
            <w:tcW w:w="0" w:type="auto"/>
            <w:tcBorders>
              <w:tl2br w:val="nil"/>
              <w:tr2bl w:val="nil"/>
            </w:tcBorders>
            <w:shd w:val="clear" w:color="auto" w:fill="auto"/>
            <w:noWrap/>
            <w:vAlign w:val="center"/>
          </w:tcPr>
          <w:p w14:paraId="0FA6A9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(1.16, 1.20)</w:t>
            </w:r>
          </w:p>
        </w:tc>
      </w:tr>
      <w:tr w14:paraId="53FF92F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75BB90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MLR (per SD increase)</w:t>
            </w:r>
          </w:p>
        </w:tc>
        <w:tc>
          <w:tcPr>
            <w:tcW w:w="0" w:type="auto"/>
            <w:tcBorders>
              <w:tl2br w:val="nil"/>
              <w:tr2bl w:val="nil"/>
            </w:tcBorders>
            <w:shd w:val="clear" w:color="auto" w:fill="auto"/>
            <w:noWrap/>
            <w:vAlign w:val="center"/>
          </w:tcPr>
          <w:p w14:paraId="733194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(1.35, 1.42)</w:t>
            </w:r>
          </w:p>
        </w:tc>
        <w:tc>
          <w:tcPr>
            <w:tcW w:w="0" w:type="auto"/>
            <w:tcBorders>
              <w:tl2br w:val="nil"/>
              <w:tr2bl w:val="nil"/>
            </w:tcBorders>
            <w:shd w:val="clear" w:color="auto" w:fill="auto"/>
            <w:noWrap/>
            <w:vAlign w:val="center"/>
          </w:tcPr>
          <w:p w14:paraId="0F84F1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(1.35, 1.41)</w:t>
            </w:r>
          </w:p>
        </w:tc>
        <w:tc>
          <w:tcPr>
            <w:tcW w:w="0" w:type="auto"/>
            <w:tcBorders>
              <w:tl2br w:val="nil"/>
              <w:tr2bl w:val="nil"/>
            </w:tcBorders>
            <w:shd w:val="clear" w:color="auto" w:fill="auto"/>
            <w:noWrap/>
            <w:vAlign w:val="center"/>
          </w:tcPr>
          <w:p w14:paraId="473FA7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(1.35, 1.41)</w:t>
            </w:r>
          </w:p>
        </w:tc>
        <w:tc>
          <w:tcPr>
            <w:tcW w:w="0" w:type="auto"/>
            <w:tcBorders>
              <w:tl2br w:val="nil"/>
              <w:tr2bl w:val="nil"/>
            </w:tcBorders>
            <w:shd w:val="clear" w:color="auto" w:fill="auto"/>
            <w:noWrap/>
            <w:vAlign w:val="center"/>
          </w:tcPr>
          <w:p w14:paraId="195392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(1.35, 1.41)</w:t>
            </w:r>
          </w:p>
        </w:tc>
        <w:tc>
          <w:tcPr>
            <w:tcW w:w="0" w:type="auto"/>
            <w:tcBorders>
              <w:tl2br w:val="nil"/>
              <w:tr2bl w:val="nil"/>
            </w:tcBorders>
            <w:shd w:val="clear" w:color="auto" w:fill="auto"/>
            <w:noWrap/>
            <w:vAlign w:val="center"/>
          </w:tcPr>
          <w:p w14:paraId="446553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(1.35, 1.42)</w:t>
            </w:r>
          </w:p>
        </w:tc>
      </w:tr>
      <w:tr w14:paraId="26CD8CF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2223E8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MLR quartiles</w:t>
            </w:r>
          </w:p>
        </w:tc>
        <w:tc>
          <w:tcPr>
            <w:tcW w:w="0" w:type="auto"/>
            <w:tcBorders>
              <w:tl2br w:val="nil"/>
              <w:tr2bl w:val="nil"/>
            </w:tcBorders>
            <w:shd w:val="clear" w:color="auto" w:fill="auto"/>
            <w:noWrap/>
            <w:vAlign w:val="center"/>
          </w:tcPr>
          <w:p w14:paraId="6E13284E">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4BCFBC9D">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2C18FB3B">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10287FAC">
            <w:pPr>
              <w:jc w:val="center"/>
              <w:rPr>
                <w:rFonts w:hint="eastAsia" w:ascii="宋体" w:hAnsi="宋体" w:eastAsia="宋体" w:cs="宋体"/>
                <w:i w:val="0"/>
                <w:iCs w:val="0"/>
                <w:color w:val="000000"/>
                <w:sz w:val="24"/>
                <w:szCs w:val="24"/>
                <w:u w:val="none"/>
              </w:rPr>
            </w:pPr>
          </w:p>
        </w:tc>
        <w:tc>
          <w:tcPr>
            <w:tcW w:w="0" w:type="auto"/>
            <w:tcBorders>
              <w:tl2br w:val="nil"/>
              <w:tr2bl w:val="nil"/>
            </w:tcBorders>
            <w:shd w:val="clear" w:color="auto" w:fill="auto"/>
            <w:noWrap/>
            <w:vAlign w:val="center"/>
          </w:tcPr>
          <w:p w14:paraId="1ADC1822">
            <w:pPr>
              <w:jc w:val="center"/>
              <w:rPr>
                <w:rFonts w:hint="eastAsia" w:ascii="宋体" w:hAnsi="宋体" w:eastAsia="宋体" w:cs="宋体"/>
                <w:i w:val="0"/>
                <w:iCs w:val="0"/>
                <w:color w:val="000000"/>
                <w:sz w:val="24"/>
                <w:szCs w:val="24"/>
                <w:u w:val="none"/>
              </w:rPr>
            </w:pPr>
          </w:p>
        </w:tc>
      </w:tr>
      <w:tr w14:paraId="373FF43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014D58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(&lt;0.17)</w:t>
            </w:r>
          </w:p>
        </w:tc>
        <w:tc>
          <w:tcPr>
            <w:tcW w:w="0" w:type="auto"/>
            <w:tcBorders>
              <w:tl2br w:val="nil"/>
              <w:tr2bl w:val="nil"/>
            </w:tcBorders>
            <w:shd w:val="clear" w:color="auto" w:fill="auto"/>
            <w:noWrap/>
            <w:vAlign w:val="center"/>
          </w:tcPr>
          <w:p w14:paraId="00CF41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53D702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428496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32A29E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l2br w:val="nil"/>
              <w:tr2bl w:val="nil"/>
            </w:tcBorders>
            <w:shd w:val="clear" w:color="auto" w:fill="auto"/>
            <w:noWrap/>
            <w:vAlign w:val="center"/>
          </w:tcPr>
          <w:p w14:paraId="62A73C4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5892434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269EAC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(0.17-0.22)</w:t>
            </w:r>
          </w:p>
        </w:tc>
        <w:tc>
          <w:tcPr>
            <w:tcW w:w="0" w:type="auto"/>
            <w:tcBorders>
              <w:tl2br w:val="nil"/>
              <w:tr2bl w:val="nil"/>
            </w:tcBorders>
            <w:shd w:val="clear" w:color="auto" w:fill="auto"/>
            <w:noWrap/>
            <w:vAlign w:val="center"/>
          </w:tcPr>
          <w:p w14:paraId="179F82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 (1.20, 1.36)</w:t>
            </w:r>
          </w:p>
        </w:tc>
        <w:tc>
          <w:tcPr>
            <w:tcW w:w="0" w:type="auto"/>
            <w:tcBorders>
              <w:tl2br w:val="nil"/>
              <w:tr2bl w:val="nil"/>
            </w:tcBorders>
            <w:shd w:val="clear" w:color="auto" w:fill="auto"/>
            <w:noWrap/>
            <w:vAlign w:val="center"/>
          </w:tcPr>
          <w:p w14:paraId="42454C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(1.20, 1.35)</w:t>
            </w:r>
          </w:p>
        </w:tc>
        <w:tc>
          <w:tcPr>
            <w:tcW w:w="0" w:type="auto"/>
            <w:tcBorders>
              <w:tl2br w:val="nil"/>
              <w:tr2bl w:val="nil"/>
            </w:tcBorders>
            <w:shd w:val="clear" w:color="auto" w:fill="auto"/>
            <w:noWrap/>
            <w:vAlign w:val="center"/>
          </w:tcPr>
          <w:p w14:paraId="3D838C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 (1.20, 1.35)</w:t>
            </w:r>
          </w:p>
        </w:tc>
        <w:tc>
          <w:tcPr>
            <w:tcW w:w="0" w:type="auto"/>
            <w:tcBorders>
              <w:tl2br w:val="nil"/>
              <w:tr2bl w:val="nil"/>
            </w:tcBorders>
            <w:shd w:val="clear" w:color="auto" w:fill="auto"/>
            <w:noWrap/>
            <w:vAlign w:val="center"/>
          </w:tcPr>
          <w:p w14:paraId="1C8897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 (1.20, 1.35)</w:t>
            </w:r>
          </w:p>
        </w:tc>
        <w:tc>
          <w:tcPr>
            <w:tcW w:w="0" w:type="auto"/>
            <w:tcBorders>
              <w:tl2br w:val="nil"/>
              <w:tr2bl w:val="nil"/>
            </w:tcBorders>
            <w:shd w:val="clear" w:color="auto" w:fill="auto"/>
            <w:noWrap/>
            <w:vAlign w:val="center"/>
          </w:tcPr>
          <w:p w14:paraId="13EB17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 (1.20, 1.36)</w:t>
            </w:r>
          </w:p>
        </w:tc>
      </w:tr>
      <w:tr w14:paraId="7835F6B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5A0E4B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(0.22-0.28)</w:t>
            </w:r>
          </w:p>
        </w:tc>
        <w:tc>
          <w:tcPr>
            <w:tcW w:w="0" w:type="auto"/>
            <w:tcBorders>
              <w:tl2br w:val="nil"/>
              <w:tr2bl w:val="nil"/>
            </w:tcBorders>
            <w:shd w:val="clear" w:color="auto" w:fill="auto"/>
            <w:noWrap/>
            <w:vAlign w:val="center"/>
          </w:tcPr>
          <w:p w14:paraId="6D3AA9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(1.52, 1.72)</w:t>
            </w:r>
          </w:p>
        </w:tc>
        <w:tc>
          <w:tcPr>
            <w:tcW w:w="0" w:type="auto"/>
            <w:tcBorders>
              <w:tl2br w:val="nil"/>
              <w:tr2bl w:val="nil"/>
            </w:tcBorders>
            <w:shd w:val="clear" w:color="auto" w:fill="auto"/>
            <w:noWrap/>
            <w:vAlign w:val="center"/>
          </w:tcPr>
          <w:p w14:paraId="102356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 (1.52, 1.71)</w:t>
            </w:r>
          </w:p>
        </w:tc>
        <w:tc>
          <w:tcPr>
            <w:tcW w:w="0" w:type="auto"/>
            <w:tcBorders>
              <w:tl2br w:val="nil"/>
              <w:tr2bl w:val="nil"/>
            </w:tcBorders>
            <w:shd w:val="clear" w:color="auto" w:fill="auto"/>
            <w:noWrap/>
            <w:vAlign w:val="center"/>
          </w:tcPr>
          <w:p w14:paraId="4EA333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 (1.52, 1.71)</w:t>
            </w:r>
          </w:p>
        </w:tc>
        <w:tc>
          <w:tcPr>
            <w:tcW w:w="0" w:type="auto"/>
            <w:tcBorders>
              <w:tl2br w:val="nil"/>
              <w:tr2bl w:val="nil"/>
            </w:tcBorders>
            <w:shd w:val="clear" w:color="auto" w:fill="auto"/>
            <w:noWrap/>
            <w:vAlign w:val="center"/>
          </w:tcPr>
          <w:p w14:paraId="0A4DAF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 (1.52, 1.71)</w:t>
            </w:r>
          </w:p>
        </w:tc>
        <w:tc>
          <w:tcPr>
            <w:tcW w:w="0" w:type="auto"/>
            <w:tcBorders>
              <w:tl2br w:val="nil"/>
              <w:tr2bl w:val="nil"/>
            </w:tcBorders>
            <w:shd w:val="clear" w:color="auto" w:fill="auto"/>
            <w:noWrap/>
            <w:vAlign w:val="center"/>
          </w:tcPr>
          <w:p w14:paraId="41E80D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 (1.52, 1.71)</w:t>
            </w:r>
          </w:p>
        </w:tc>
      </w:tr>
      <w:tr w14:paraId="070735F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0" w:type="auto"/>
            <w:tcBorders>
              <w:tl2br w:val="nil"/>
              <w:tr2bl w:val="nil"/>
            </w:tcBorders>
            <w:shd w:val="clear" w:color="auto" w:fill="auto"/>
            <w:noWrap/>
            <w:vAlign w:val="center"/>
          </w:tcPr>
          <w:p w14:paraId="4F78A3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(≥0.28)</w:t>
            </w:r>
          </w:p>
        </w:tc>
        <w:tc>
          <w:tcPr>
            <w:tcW w:w="0" w:type="auto"/>
            <w:tcBorders>
              <w:tl2br w:val="nil"/>
              <w:tr2bl w:val="nil"/>
            </w:tcBorders>
            <w:shd w:val="clear" w:color="auto" w:fill="auto"/>
            <w:noWrap/>
            <w:vAlign w:val="center"/>
          </w:tcPr>
          <w:p w14:paraId="7E16B5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2.22 (2.09, 2.36)</w:t>
            </w:r>
          </w:p>
        </w:tc>
        <w:tc>
          <w:tcPr>
            <w:tcW w:w="0" w:type="auto"/>
            <w:tcBorders>
              <w:tl2br w:val="nil"/>
              <w:tr2bl w:val="nil"/>
            </w:tcBorders>
            <w:shd w:val="clear" w:color="auto" w:fill="auto"/>
            <w:noWrap/>
            <w:vAlign w:val="center"/>
          </w:tcPr>
          <w:p w14:paraId="021B16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2.21 (2.08, 2.35)</w:t>
            </w:r>
          </w:p>
        </w:tc>
        <w:tc>
          <w:tcPr>
            <w:tcW w:w="0" w:type="auto"/>
            <w:tcBorders>
              <w:tl2br w:val="nil"/>
              <w:tr2bl w:val="nil"/>
            </w:tcBorders>
            <w:shd w:val="clear" w:color="auto" w:fill="auto"/>
            <w:noWrap/>
            <w:vAlign w:val="center"/>
          </w:tcPr>
          <w:p w14:paraId="171C52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2.21 (2.08, 2.35)</w:t>
            </w:r>
          </w:p>
        </w:tc>
        <w:tc>
          <w:tcPr>
            <w:tcW w:w="0" w:type="auto"/>
            <w:tcBorders>
              <w:tl2br w:val="nil"/>
              <w:tr2bl w:val="nil"/>
            </w:tcBorders>
            <w:shd w:val="clear" w:color="auto" w:fill="auto"/>
            <w:noWrap/>
            <w:vAlign w:val="center"/>
          </w:tcPr>
          <w:p w14:paraId="7D6D82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2.21 (2.08, 2.35)</w:t>
            </w:r>
          </w:p>
        </w:tc>
        <w:tc>
          <w:tcPr>
            <w:tcW w:w="0" w:type="auto"/>
            <w:tcBorders>
              <w:tl2br w:val="nil"/>
              <w:tr2bl w:val="nil"/>
            </w:tcBorders>
            <w:shd w:val="clear" w:color="auto" w:fill="auto"/>
            <w:noWrap/>
            <w:vAlign w:val="center"/>
          </w:tcPr>
          <w:p w14:paraId="43B7DC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2.21 (2.08, 2.35)</w:t>
            </w:r>
          </w:p>
        </w:tc>
      </w:tr>
      <w:tr w14:paraId="4462752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jc w:val="center"/>
        </w:trPr>
        <w:tc>
          <w:tcPr>
            <w:tcW w:w="0" w:type="auto"/>
            <w:tcBorders>
              <w:tl2br w:val="nil"/>
              <w:tr2bl w:val="nil"/>
            </w:tcBorders>
            <w:shd w:val="clear" w:color="auto" w:fill="auto"/>
            <w:noWrap/>
            <w:vAlign w:val="center"/>
          </w:tcPr>
          <w:p w14:paraId="68C74A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l2br w:val="nil"/>
              <w:tr2bl w:val="nil"/>
            </w:tcBorders>
            <w:shd w:val="clear" w:color="auto" w:fill="auto"/>
            <w:noWrap/>
            <w:vAlign w:val="center"/>
          </w:tcPr>
          <w:p w14:paraId="745E4A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(1.28, 1.33)</w:t>
            </w:r>
          </w:p>
        </w:tc>
        <w:tc>
          <w:tcPr>
            <w:tcW w:w="0" w:type="auto"/>
            <w:tcBorders>
              <w:tl2br w:val="nil"/>
              <w:tr2bl w:val="nil"/>
            </w:tcBorders>
            <w:shd w:val="clear" w:color="auto" w:fill="auto"/>
            <w:noWrap/>
            <w:vAlign w:val="center"/>
          </w:tcPr>
          <w:p w14:paraId="5BB71F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(1.27, 1.32)</w:t>
            </w:r>
          </w:p>
        </w:tc>
        <w:tc>
          <w:tcPr>
            <w:tcW w:w="0" w:type="auto"/>
            <w:tcBorders>
              <w:tl2br w:val="nil"/>
              <w:tr2bl w:val="nil"/>
            </w:tcBorders>
            <w:shd w:val="clear" w:color="auto" w:fill="auto"/>
            <w:noWrap/>
            <w:vAlign w:val="center"/>
          </w:tcPr>
          <w:p w14:paraId="0284AE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(1.27, 1.32)</w:t>
            </w:r>
          </w:p>
        </w:tc>
        <w:tc>
          <w:tcPr>
            <w:tcW w:w="0" w:type="auto"/>
            <w:tcBorders>
              <w:tl2br w:val="nil"/>
              <w:tr2bl w:val="nil"/>
            </w:tcBorders>
            <w:shd w:val="clear" w:color="auto" w:fill="auto"/>
            <w:noWrap/>
            <w:vAlign w:val="center"/>
          </w:tcPr>
          <w:p w14:paraId="62A9A6E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(1.27, 1.32)</w:t>
            </w:r>
          </w:p>
        </w:tc>
        <w:tc>
          <w:tcPr>
            <w:tcW w:w="0" w:type="auto"/>
            <w:tcBorders>
              <w:tl2br w:val="nil"/>
              <w:tr2bl w:val="nil"/>
            </w:tcBorders>
            <w:shd w:val="clear" w:color="auto" w:fill="auto"/>
            <w:noWrap/>
            <w:vAlign w:val="center"/>
          </w:tcPr>
          <w:p w14:paraId="3827AE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(1.27, 1.32)</w:t>
            </w:r>
          </w:p>
        </w:tc>
      </w:tr>
    </w:tbl>
    <w:p w14:paraId="6E81624C">
      <w:pPr>
        <w:jc w:val="center"/>
      </w:pPr>
    </w:p>
    <w:p w14:paraId="47CE7DF7">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1: Unadjusted (univariate analysis).</w:t>
      </w:r>
    </w:p>
    <w:p w14:paraId="7B466482">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2: Adjusted for age, sex, smoking status,</w:t>
      </w:r>
      <w:r>
        <w:rPr>
          <w:rFonts w:hint="eastAsia" w:ascii="Times New Roman" w:hAnsi="Times New Roman" w:cs="Times New Roman"/>
          <w:b w:val="0"/>
          <w:bCs w:val="0"/>
          <w:color w:val="auto"/>
          <w:sz w:val="24"/>
          <w:szCs w:val="24"/>
          <w:lang w:val="en-US" w:eastAsia="zh-CN"/>
        </w:rPr>
        <w:t xml:space="preserve"> </w:t>
      </w:r>
      <w:r>
        <w:rPr>
          <w:rFonts w:hint="default" w:ascii="Times New Roman" w:hAnsi="Times New Roman" w:cs="Times New Roman"/>
          <w:b w:val="0"/>
          <w:bCs w:val="0"/>
          <w:color w:val="auto"/>
          <w:sz w:val="24"/>
          <w:szCs w:val="24"/>
          <w:lang w:val="en-US" w:eastAsia="zh-CN"/>
        </w:rPr>
        <w:t>alcohol consumption, and</w:t>
      </w:r>
      <w:r>
        <w:rPr>
          <w:rFonts w:hint="eastAsia" w:ascii="Times New Roman" w:hAnsi="Times New Roman" w:cs="Times New Roman"/>
          <w:b w:val="0"/>
          <w:bCs w:val="0"/>
          <w:color w:val="auto"/>
          <w:sz w:val="24"/>
          <w:szCs w:val="24"/>
          <w:lang w:val="en-US" w:eastAsia="zh-CN"/>
        </w:rPr>
        <w:t xml:space="preserve"> d</w:t>
      </w:r>
      <w:r>
        <w:rPr>
          <w:rFonts w:hint="default" w:ascii="Times New Roman" w:hAnsi="Times New Roman" w:cs="Times New Roman"/>
          <w:b w:val="0"/>
          <w:bCs w:val="0"/>
          <w:color w:val="auto"/>
          <w:sz w:val="24"/>
          <w:szCs w:val="24"/>
          <w:lang w:val="en-US" w:eastAsia="zh-CN"/>
        </w:rPr>
        <w:t>uration of hypertension.</w:t>
      </w:r>
    </w:p>
    <w:p w14:paraId="5AD4292C">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3: Model 2 plus additional adjustments for systolic blood pressure, diastolic blood pressure, body mass index, waist circumference, diabetes mellitus, dyslipidemia, and coronary artery disease.</w:t>
      </w:r>
    </w:p>
    <w:p w14:paraId="1B77CA7C">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4: Model 3 plus further adjustments for AST/ALT, GGT, serum creatinine, uric acid, total cholesterol, triglyceride, HDL-C, LDL-C, fasing blood glucose, HbA1c, hs-CRP, and TyG index.</w:t>
      </w:r>
    </w:p>
    <w:p w14:paraId="1797A2B7">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5: Model 4 plus adjustments for the use of antidiabetic medications, lipid-lowering agents, and antihypertensive drugs.</w:t>
      </w:r>
    </w:p>
    <w:p w14:paraId="0A6DD899">
      <w:pPr>
        <w:spacing w:line="360" w:lineRule="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 xml:space="preserve">Abbreviations: SD, standard deviation; OR, </w:t>
      </w:r>
      <w:r>
        <w:rPr>
          <w:rFonts w:hint="eastAsia" w:ascii="Times New Roman" w:hAnsi="Times New Roman" w:cs="Times New Roman"/>
          <w:b w:val="0"/>
          <w:bCs w:val="0"/>
          <w:color w:val="auto"/>
          <w:sz w:val="24"/>
          <w:szCs w:val="24"/>
          <w:lang w:val="en-US" w:eastAsia="zh-CN"/>
        </w:rPr>
        <w:t>o</w:t>
      </w:r>
      <w:r>
        <w:rPr>
          <w:rFonts w:hint="default" w:ascii="Times New Roman" w:hAnsi="Times New Roman" w:cs="Times New Roman"/>
          <w:b w:val="0"/>
          <w:bCs w:val="0"/>
          <w:color w:val="auto"/>
          <w:sz w:val="24"/>
          <w:szCs w:val="24"/>
          <w:lang w:val="en-US" w:eastAsia="zh-CN"/>
        </w:rPr>
        <w:t>dds ratio; CI, confidence interval. Other abbreviations are as defined in Table 1.</w:t>
      </w:r>
    </w:p>
    <w:p w14:paraId="23177FFE"/>
    <w:p w14:paraId="603D9899"/>
    <w:p w14:paraId="4529137B">
      <w:pPr>
        <w:rPr>
          <w:rFonts w:hint="eastAsia"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b/>
          <w:bCs/>
          <w:color w:val="auto"/>
          <w:sz w:val="24"/>
          <w:szCs w:val="24"/>
        </w:rPr>
        <w:t>Table S</w:t>
      </w:r>
      <w:r>
        <w:rPr>
          <w:rFonts w:hint="eastAsia" w:ascii="Times New Roman" w:hAnsi="Times New Roman" w:cs="Times New Roman"/>
          <w:b/>
          <w:bCs/>
          <w:color w:val="auto"/>
          <w:sz w:val="24"/>
          <w:szCs w:val="24"/>
          <w:lang w:val="en-US" w:eastAsia="zh-CN"/>
        </w:rPr>
        <w:t>5</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highlight w:val="none"/>
        </w:rPr>
        <w:t>Sensitivity analysis excludes participants with severe liver fibrosis (FIB-4 &gt; 2.67)</w:t>
      </w:r>
      <w:r>
        <w:rPr>
          <w:rFonts w:hint="eastAsia" w:ascii="Times New Roman" w:hAnsi="Times New Roman" w:cs="Times New Roman"/>
          <w:color w:val="auto"/>
          <w:sz w:val="24"/>
          <w:szCs w:val="24"/>
          <w:highlight w:val="none"/>
          <w:lang w:val="en-US" w:eastAsia="zh-CN"/>
        </w:rPr>
        <w:t>.</w:t>
      </w:r>
    </w:p>
    <w:tbl>
      <w:tblPr>
        <w:tblStyle w:val="8"/>
        <w:tblW w:w="146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76"/>
        <w:gridCol w:w="2451"/>
        <w:gridCol w:w="2451"/>
        <w:gridCol w:w="2451"/>
        <w:gridCol w:w="2451"/>
        <w:gridCol w:w="2451"/>
      </w:tblGrid>
      <w:tr w14:paraId="06418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jc w:val="center"/>
        </w:trPr>
        <w:tc>
          <w:tcPr>
            <w:tcW w:w="2421" w:type="dxa"/>
            <w:vMerge w:val="restart"/>
            <w:tcBorders>
              <w:top w:val="single" w:color="000000" w:sz="12" w:space="0"/>
              <w:left w:val="nil"/>
              <w:bottom w:val="single" w:color="000000" w:sz="8" w:space="0"/>
              <w:right w:val="nil"/>
            </w:tcBorders>
            <w:shd w:val="clear" w:color="auto" w:fill="auto"/>
            <w:noWrap/>
            <w:vAlign w:val="center"/>
          </w:tcPr>
          <w:p w14:paraId="53AF8E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Exposure</w:t>
            </w:r>
          </w:p>
        </w:tc>
        <w:tc>
          <w:tcPr>
            <w:tcW w:w="2451" w:type="dxa"/>
            <w:tcBorders>
              <w:top w:val="single" w:color="000000" w:sz="12" w:space="0"/>
              <w:left w:val="nil"/>
              <w:bottom w:val="nil"/>
              <w:right w:val="nil"/>
            </w:tcBorders>
            <w:shd w:val="clear" w:color="auto" w:fill="auto"/>
            <w:noWrap/>
            <w:vAlign w:val="center"/>
          </w:tcPr>
          <w:p w14:paraId="3D9CDA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1</w:t>
            </w:r>
          </w:p>
        </w:tc>
        <w:tc>
          <w:tcPr>
            <w:tcW w:w="2451" w:type="dxa"/>
            <w:tcBorders>
              <w:top w:val="single" w:color="000000" w:sz="12" w:space="0"/>
              <w:left w:val="nil"/>
              <w:bottom w:val="nil"/>
              <w:right w:val="nil"/>
            </w:tcBorders>
            <w:shd w:val="clear" w:color="auto" w:fill="auto"/>
            <w:noWrap/>
            <w:vAlign w:val="center"/>
          </w:tcPr>
          <w:p w14:paraId="6F14E9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2</w:t>
            </w:r>
          </w:p>
        </w:tc>
        <w:tc>
          <w:tcPr>
            <w:tcW w:w="2451" w:type="dxa"/>
            <w:tcBorders>
              <w:top w:val="single" w:color="000000" w:sz="12" w:space="0"/>
              <w:left w:val="nil"/>
              <w:bottom w:val="nil"/>
              <w:right w:val="nil"/>
            </w:tcBorders>
            <w:shd w:val="clear" w:color="auto" w:fill="auto"/>
            <w:noWrap/>
            <w:vAlign w:val="center"/>
          </w:tcPr>
          <w:p w14:paraId="118377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3</w:t>
            </w:r>
          </w:p>
        </w:tc>
        <w:tc>
          <w:tcPr>
            <w:tcW w:w="2451" w:type="dxa"/>
            <w:tcBorders>
              <w:top w:val="single" w:color="000000" w:sz="12" w:space="0"/>
              <w:left w:val="nil"/>
              <w:bottom w:val="nil"/>
              <w:right w:val="nil"/>
            </w:tcBorders>
            <w:shd w:val="clear" w:color="auto" w:fill="auto"/>
            <w:noWrap/>
            <w:vAlign w:val="center"/>
          </w:tcPr>
          <w:p w14:paraId="530378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4</w:t>
            </w:r>
          </w:p>
        </w:tc>
        <w:tc>
          <w:tcPr>
            <w:tcW w:w="2451" w:type="dxa"/>
            <w:tcBorders>
              <w:top w:val="single" w:color="000000" w:sz="12" w:space="0"/>
              <w:left w:val="nil"/>
              <w:bottom w:val="nil"/>
              <w:right w:val="nil"/>
            </w:tcBorders>
            <w:shd w:val="clear" w:color="auto" w:fill="auto"/>
            <w:noWrap/>
            <w:vAlign w:val="center"/>
          </w:tcPr>
          <w:p w14:paraId="248BD5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Model 5</w:t>
            </w:r>
          </w:p>
        </w:tc>
      </w:tr>
      <w:tr w14:paraId="6C00C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2421" w:type="dxa"/>
            <w:vMerge w:val="continue"/>
            <w:tcBorders>
              <w:top w:val="single" w:color="000000" w:sz="12" w:space="0"/>
              <w:left w:val="nil"/>
              <w:bottom w:val="single" w:color="000000" w:sz="8" w:space="0"/>
              <w:right w:val="nil"/>
            </w:tcBorders>
            <w:shd w:val="clear" w:color="auto" w:fill="auto"/>
            <w:noWrap/>
            <w:vAlign w:val="center"/>
          </w:tcPr>
          <w:p w14:paraId="6FBD2650">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single" w:color="000000" w:sz="8" w:space="0"/>
              <w:right w:val="nil"/>
            </w:tcBorders>
            <w:shd w:val="clear" w:color="auto" w:fill="auto"/>
            <w:noWrap/>
            <w:vAlign w:val="center"/>
          </w:tcPr>
          <w:p w14:paraId="560E206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top w:val="nil"/>
              <w:left w:val="nil"/>
              <w:bottom w:val="single" w:color="000000" w:sz="8" w:space="0"/>
              <w:right w:val="nil"/>
            </w:tcBorders>
            <w:shd w:val="clear" w:color="auto" w:fill="auto"/>
            <w:noWrap/>
            <w:vAlign w:val="center"/>
          </w:tcPr>
          <w:p w14:paraId="347A1DB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top w:val="nil"/>
              <w:left w:val="nil"/>
              <w:bottom w:val="single" w:color="000000" w:sz="8" w:space="0"/>
              <w:right w:val="nil"/>
            </w:tcBorders>
            <w:shd w:val="clear" w:color="auto" w:fill="auto"/>
            <w:noWrap/>
            <w:vAlign w:val="center"/>
          </w:tcPr>
          <w:p w14:paraId="5E1201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top w:val="nil"/>
              <w:left w:val="nil"/>
              <w:bottom w:val="single" w:color="000000" w:sz="8" w:space="0"/>
              <w:right w:val="nil"/>
            </w:tcBorders>
            <w:shd w:val="clear" w:color="auto" w:fill="auto"/>
            <w:noWrap/>
            <w:vAlign w:val="center"/>
          </w:tcPr>
          <w:p w14:paraId="0E5899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c>
          <w:tcPr>
            <w:tcW w:w="0" w:type="auto"/>
            <w:tcBorders>
              <w:top w:val="nil"/>
              <w:left w:val="nil"/>
              <w:bottom w:val="single" w:color="000000" w:sz="8" w:space="0"/>
              <w:right w:val="nil"/>
            </w:tcBorders>
            <w:shd w:val="clear" w:color="auto" w:fill="auto"/>
            <w:noWrap/>
            <w:vAlign w:val="center"/>
          </w:tcPr>
          <w:p w14:paraId="0FDA13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OR (95% CI)</w:t>
            </w:r>
          </w:p>
        </w:tc>
      </w:tr>
      <w:tr w14:paraId="7B7A7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0" w:type="auto"/>
            <w:tcBorders>
              <w:top w:val="single" w:color="000000" w:sz="12" w:space="0"/>
              <w:left w:val="nil"/>
              <w:bottom w:val="nil"/>
              <w:right w:val="nil"/>
            </w:tcBorders>
            <w:shd w:val="clear" w:color="auto" w:fill="auto"/>
            <w:noWrap/>
            <w:vAlign w:val="center"/>
          </w:tcPr>
          <w:p w14:paraId="542B59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AISI (per SD increase)</w:t>
            </w:r>
          </w:p>
        </w:tc>
        <w:tc>
          <w:tcPr>
            <w:tcW w:w="0" w:type="auto"/>
            <w:tcBorders>
              <w:top w:val="nil"/>
              <w:left w:val="nil"/>
              <w:bottom w:val="nil"/>
              <w:right w:val="nil"/>
            </w:tcBorders>
            <w:shd w:val="clear" w:color="auto" w:fill="auto"/>
            <w:noWrap/>
            <w:vAlign w:val="center"/>
          </w:tcPr>
          <w:p w14:paraId="1A2CA3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 (1.59, 1.67)</w:t>
            </w:r>
          </w:p>
        </w:tc>
        <w:tc>
          <w:tcPr>
            <w:tcW w:w="0" w:type="auto"/>
            <w:tcBorders>
              <w:top w:val="nil"/>
              <w:left w:val="nil"/>
              <w:bottom w:val="nil"/>
              <w:right w:val="nil"/>
            </w:tcBorders>
            <w:shd w:val="clear" w:color="auto" w:fill="auto"/>
            <w:noWrap/>
            <w:vAlign w:val="center"/>
          </w:tcPr>
          <w:p w14:paraId="6C72A5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 (1.59, 1.67)</w:t>
            </w:r>
          </w:p>
        </w:tc>
        <w:tc>
          <w:tcPr>
            <w:tcW w:w="0" w:type="auto"/>
            <w:tcBorders>
              <w:top w:val="nil"/>
              <w:left w:val="nil"/>
              <w:bottom w:val="nil"/>
              <w:right w:val="nil"/>
            </w:tcBorders>
            <w:shd w:val="clear" w:color="auto" w:fill="auto"/>
            <w:noWrap/>
            <w:vAlign w:val="center"/>
          </w:tcPr>
          <w:p w14:paraId="74231C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 (1.59, 1.67)</w:t>
            </w:r>
          </w:p>
        </w:tc>
        <w:tc>
          <w:tcPr>
            <w:tcW w:w="0" w:type="auto"/>
            <w:tcBorders>
              <w:top w:val="nil"/>
              <w:left w:val="nil"/>
              <w:bottom w:val="nil"/>
              <w:right w:val="nil"/>
            </w:tcBorders>
            <w:shd w:val="clear" w:color="auto" w:fill="auto"/>
            <w:noWrap/>
            <w:vAlign w:val="center"/>
          </w:tcPr>
          <w:p w14:paraId="5D5C15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 (1.59, 1.67)</w:t>
            </w:r>
          </w:p>
        </w:tc>
        <w:tc>
          <w:tcPr>
            <w:tcW w:w="0" w:type="auto"/>
            <w:tcBorders>
              <w:top w:val="nil"/>
              <w:left w:val="nil"/>
              <w:bottom w:val="nil"/>
              <w:right w:val="nil"/>
            </w:tcBorders>
            <w:shd w:val="clear" w:color="auto" w:fill="auto"/>
            <w:noWrap/>
            <w:vAlign w:val="center"/>
          </w:tcPr>
          <w:p w14:paraId="16A9EF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1.64 (1.60, 1.68)</w:t>
            </w:r>
          </w:p>
        </w:tc>
      </w:tr>
      <w:tr w14:paraId="6193B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03F900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AISI quartiles</w:t>
            </w:r>
          </w:p>
        </w:tc>
        <w:tc>
          <w:tcPr>
            <w:tcW w:w="0" w:type="auto"/>
            <w:tcBorders>
              <w:top w:val="nil"/>
              <w:left w:val="nil"/>
              <w:bottom w:val="nil"/>
              <w:right w:val="nil"/>
            </w:tcBorders>
            <w:shd w:val="clear" w:color="auto" w:fill="auto"/>
            <w:noWrap/>
            <w:vAlign w:val="center"/>
          </w:tcPr>
          <w:p w14:paraId="662CB0A3">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69BDFBEE">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770CC071">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76364A39">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932A851">
            <w:pPr>
              <w:jc w:val="center"/>
              <w:rPr>
                <w:rFonts w:hint="default" w:ascii="Times New Roman" w:hAnsi="Times New Roman" w:eastAsia="宋体" w:cs="Times New Roman"/>
                <w:i w:val="0"/>
                <w:iCs w:val="0"/>
                <w:color w:val="000000"/>
                <w:sz w:val="24"/>
                <w:szCs w:val="24"/>
                <w:u w:val="none"/>
              </w:rPr>
            </w:pPr>
          </w:p>
        </w:tc>
      </w:tr>
      <w:tr w14:paraId="5625F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62BFFA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(&lt;121.91)</w:t>
            </w:r>
          </w:p>
        </w:tc>
        <w:tc>
          <w:tcPr>
            <w:tcW w:w="0" w:type="auto"/>
            <w:tcBorders>
              <w:top w:val="nil"/>
              <w:left w:val="nil"/>
              <w:bottom w:val="nil"/>
              <w:right w:val="nil"/>
            </w:tcBorders>
            <w:shd w:val="clear" w:color="auto" w:fill="auto"/>
            <w:noWrap/>
            <w:vAlign w:val="center"/>
          </w:tcPr>
          <w:p w14:paraId="043FED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0B4D30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0B2B92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5A308F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6303A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16ECC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6E73873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(121.91-185.83)</w:t>
            </w:r>
          </w:p>
        </w:tc>
        <w:tc>
          <w:tcPr>
            <w:tcW w:w="0" w:type="auto"/>
            <w:tcBorders>
              <w:top w:val="nil"/>
              <w:left w:val="nil"/>
              <w:bottom w:val="nil"/>
              <w:right w:val="nil"/>
            </w:tcBorders>
            <w:shd w:val="clear" w:color="auto" w:fill="auto"/>
            <w:noWrap/>
            <w:vAlign w:val="center"/>
          </w:tcPr>
          <w:p w14:paraId="6380EF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(1.15, 1.30)</w:t>
            </w:r>
          </w:p>
        </w:tc>
        <w:tc>
          <w:tcPr>
            <w:tcW w:w="0" w:type="auto"/>
            <w:tcBorders>
              <w:top w:val="nil"/>
              <w:left w:val="nil"/>
              <w:bottom w:val="nil"/>
              <w:right w:val="nil"/>
            </w:tcBorders>
            <w:shd w:val="clear" w:color="auto" w:fill="auto"/>
            <w:noWrap/>
            <w:vAlign w:val="center"/>
          </w:tcPr>
          <w:p w14:paraId="5FC104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(1.15, 1.30)</w:t>
            </w:r>
          </w:p>
        </w:tc>
        <w:tc>
          <w:tcPr>
            <w:tcW w:w="0" w:type="auto"/>
            <w:tcBorders>
              <w:top w:val="nil"/>
              <w:left w:val="nil"/>
              <w:bottom w:val="nil"/>
              <w:right w:val="nil"/>
            </w:tcBorders>
            <w:shd w:val="clear" w:color="auto" w:fill="auto"/>
            <w:noWrap/>
            <w:vAlign w:val="center"/>
          </w:tcPr>
          <w:p w14:paraId="7CB66E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(1.15, 1.30)</w:t>
            </w:r>
          </w:p>
        </w:tc>
        <w:tc>
          <w:tcPr>
            <w:tcW w:w="0" w:type="auto"/>
            <w:tcBorders>
              <w:top w:val="nil"/>
              <w:left w:val="nil"/>
              <w:bottom w:val="nil"/>
              <w:right w:val="nil"/>
            </w:tcBorders>
            <w:shd w:val="clear" w:color="auto" w:fill="auto"/>
            <w:noWrap/>
            <w:vAlign w:val="center"/>
          </w:tcPr>
          <w:p w14:paraId="6F55FA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(1.15, 1.30)</w:t>
            </w:r>
          </w:p>
        </w:tc>
        <w:tc>
          <w:tcPr>
            <w:tcW w:w="0" w:type="auto"/>
            <w:tcBorders>
              <w:top w:val="nil"/>
              <w:left w:val="nil"/>
              <w:bottom w:val="nil"/>
              <w:right w:val="nil"/>
            </w:tcBorders>
            <w:shd w:val="clear" w:color="auto" w:fill="auto"/>
            <w:noWrap/>
            <w:vAlign w:val="center"/>
          </w:tcPr>
          <w:p w14:paraId="166CB9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(1.15, 1.30)</w:t>
            </w:r>
          </w:p>
        </w:tc>
      </w:tr>
      <w:tr w14:paraId="7E2D4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5DD0C4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(185.83-279.52)</w:t>
            </w:r>
          </w:p>
        </w:tc>
        <w:tc>
          <w:tcPr>
            <w:tcW w:w="0" w:type="auto"/>
            <w:tcBorders>
              <w:top w:val="nil"/>
              <w:left w:val="nil"/>
              <w:bottom w:val="nil"/>
              <w:right w:val="nil"/>
            </w:tcBorders>
            <w:shd w:val="clear" w:color="auto" w:fill="auto"/>
            <w:noWrap/>
            <w:vAlign w:val="center"/>
          </w:tcPr>
          <w:p w14:paraId="6F83E3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2.09 (1.97, 2.22)</w:t>
            </w:r>
          </w:p>
        </w:tc>
        <w:tc>
          <w:tcPr>
            <w:tcW w:w="0" w:type="auto"/>
            <w:tcBorders>
              <w:top w:val="nil"/>
              <w:left w:val="nil"/>
              <w:bottom w:val="nil"/>
              <w:right w:val="nil"/>
            </w:tcBorders>
            <w:shd w:val="clear" w:color="auto" w:fill="auto"/>
            <w:noWrap/>
            <w:vAlign w:val="center"/>
          </w:tcPr>
          <w:p w14:paraId="0875BD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2.09 (1.96, 2.22)</w:t>
            </w:r>
          </w:p>
        </w:tc>
        <w:tc>
          <w:tcPr>
            <w:tcW w:w="0" w:type="auto"/>
            <w:tcBorders>
              <w:top w:val="nil"/>
              <w:left w:val="nil"/>
              <w:bottom w:val="nil"/>
              <w:right w:val="nil"/>
            </w:tcBorders>
            <w:shd w:val="clear" w:color="auto" w:fill="auto"/>
            <w:noWrap/>
            <w:vAlign w:val="center"/>
          </w:tcPr>
          <w:p w14:paraId="7A14F2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2.09 (1.97, 2.23)</w:t>
            </w:r>
          </w:p>
        </w:tc>
        <w:tc>
          <w:tcPr>
            <w:tcW w:w="0" w:type="auto"/>
            <w:tcBorders>
              <w:top w:val="nil"/>
              <w:left w:val="nil"/>
              <w:bottom w:val="nil"/>
              <w:right w:val="nil"/>
            </w:tcBorders>
            <w:shd w:val="clear" w:color="auto" w:fill="auto"/>
            <w:noWrap/>
            <w:vAlign w:val="center"/>
          </w:tcPr>
          <w:p w14:paraId="1B3E319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2.09 (1.97, 2.23)</w:t>
            </w:r>
          </w:p>
        </w:tc>
        <w:tc>
          <w:tcPr>
            <w:tcW w:w="0" w:type="auto"/>
            <w:tcBorders>
              <w:top w:val="nil"/>
              <w:left w:val="nil"/>
              <w:bottom w:val="nil"/>
              <w:right w:val="nil"/>
            </w:tcBorders>
            <w:shd w:val="clear" w:color="auto" w:fill="auto"/>
            <w:noWrap/>
            <w:vAlign w:val="center"/>
          </w:tcPr>
          <w:p w14:paraId="1A662F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2.10 (1.97, 2.23)</w:t>
            </w:r>
          </w:p>
        </w:tc>
      </w:tr>
      <w:tr w14:paraId="0F763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5B21A1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(≥279.53)</w:t>
            </w:r>
          </w:p>
        </w:tc>
        <w:tc>
          <w:tcPr>
            <w:tcW w:w="0" w:type="auto"/>
            <w:tcBorders>
              <w:top w:val="nil"/>
              <w:left w:val="nil"/>
              <w:bottom w:val="nil"/>
              <w:right w:val="nil"/>
            </w:tcBorders>
            <w:shd w:val="clear" w:color="auto" w:fill="auto"/>
            <w:noWrap/>
            <w:vAlign w:val="center"/>
          </w:tcPr>
          <w:p w14:paraId="15B7A8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 (3.02, 3.42)</w:t>
            </w:r>
          </w:p>
        </w:tc>
        <w:tc>
          <w:tcPr>
            <w:tcW w:w="0" w:type="auto"/>
            <w:tcBorders>
              <w:top w:val="nil"/>
              <w:left w:val="nil"/>
              <w:bottom w:val="nil"/>
              <w:right w:val="nil"/>
            </w:tcBorders>
            <w:shd w:val="clear" w:color="auto" w:fill="auto"/>
            <w:noWrap/>
            <w:vAlign w:val="center"/>
          </w:tcPr>
          <w:p w14:paraId="1899B5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 (3.00, 3.41)</w:t>
            </w:r>
          </w:p>
        </w:tc>
        <w:tc>
          <w:tcPr>
            <w:tcW w:w="0" w:type="auto"/>
            <w:tcBorders>
              <w:top w:val="nil"/>
              <w:left w:val="nil"/>
              <w:bottom w:val="nil"/>
              <w:right w:val="nil"/>
            </w:tcBorders>
            <w:shd w:val="clear" w:color="auto" w:fill="auto"/>
            <w:noWrap/>
            <w:vAlign w:val="center"/>
          </w:tcPr>
          <w:p w14:paraId="71A270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 (3.00, 3.41)</w:t>
            </w:r>
          </w:p>
        </w:tc>
        <w:tc>
          <w:tcPr>
            <w:tcW w:w="0" w:type="auto"/>
            <w:tcBorders>
              <w:top w:val="nil"/>
              <w:left w:val="nil"/>
              <w:bottom w:val="nil"/>
              <w:right w:val="nil"/>
            </w:tcBorders>
            <w:shd w:val="clear" w:color="auto" w:fill="auto"/>
            <w:noWrap/>
            <w:vAlign w:val="center"/>
          </w:tcPr>
          <w:p w14:paraId="7EFA9E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 (3.01, 3.42)</w:t>
            </w:r>
          </w:p>
        </w:tc>
        <w:tc>
          <w:tcPr>
            <w:tcW w:w="0" w:type="auto"/>
            <w:tcBorders>
              <w:top w:val="nil"/>
              <w:left w:val="nil"/>
              <w:bottom w:val="nil"/>
              <w:right w:val="nil"/>
            </w:tcBorders>
            <w:shd w:val="clear" w:color="auto" w:fill="auto"/>
            <w:noWrap/>
            <w:vAlign w:val="center"/>
          </w:tcPr>
          <w:p w14:paraId="6EC048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3.22 (3.03, 3.44)</w:t>
            </w:r>
          </w:p>
        </w:tc>
      </w:tr>
      <w:tr w14:paraId="7318C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0FEA34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4BEC39D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op w:val="nil"/>
              <w:left w:val="nil"/>
              <w:bottom w:val="nil"/>
              <w:right w:val="nil"/>
            </w:tcBorders>
            <w:shd w:val="clear" w:color="auto" w:fill="auto"/>
            <w:noWrap/>
            <w:vAlign w:val="center"/>
          </w:tcPr>
          <w:p w14:paraId="197B4B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op w:val="nil"/>
              <w:left w:val="nil"/>
              <w:bottom w:val="nil"/>
              <w:right w:val="nil"/>
            </w:tcBorders>
            <w:shd w:val="clear" w:color="auto" w:fill="auto"/>
            <w:noWrap/>
            <w:vAlign w:val="center"/>
          </w:tcPr>
          <w:p w14:paraId="0CABF4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op w:val="nil"/>
              <w:left w:val="nil"/>
              <w:bottom w:val="nil"/>
              <w:right w:val="nil"/>
            </w:tcBorders>
            <w:shd w:val="clear" w:color="auto" w:fill="auto"/>
            <w:noWrap/>
            <w:vAlign w:val="center"/>
          </w:tcPr>
          <w:p w14:paraId="241931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c>
          <w:tcPr>
            <w:tcW w:w="0" w:type="auto"/>
            <w:tcBorders>
              <w:top w:val="nil"/>
              <w:left w:val="nil"/>
              <w:bottom w:val="nil"/>
              <w:right w:val="nil"/>
            </w:tcBorders>
            <w:shd w:val="clear" w:color="auto" w:fill="auto"/>
            <w:noWrap/>
            <w:vAlign w:val="center"/>
          </w:tcPr>
          <w:p w14:paraId="5323B0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(1.47, 1.53)</w:t>
            </w:r>
          </w:p>
        </w:tc>
      </w:tr>
      <w:tr w14:paraId="6F34B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0E3E10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SIRI (per SD increase)</w:t>
            </w:r>
          </w:p>
        </w:tc>
        <w:tc>
          <w:tcPr>
            <w:tcW w:w="0" w:type="auto"/>
            <w:tcBorders>
              <w:top w:val="nil"/>
              <w:left w:val="nil"/>
              <w:bottom w:val="nil"/>
              <w:right w:val="nil"/>
            </w:tcBorders>
            <w:shd w:val="clear" w:color="auto" w:fill="auto"/>
            <w:noWrap/>
            <w:vAlign w:val="center"/>
          </w:tcPr>
          <w:p w14:paraId="14DCC7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1.56 (1.52, 1.59)</w:t>
            </w:r>
          </w:p>
        </w:tc>
        <w:tc>
          <w:tcPr>
            <w:tcW w:w="0" w:type="auto"/>
            <w:tcBorders>
              <w:top w:val="nil"/>
              <w:left w:val="nil"/>
              <w:bottom w:val="nil"/>
              <w:right w:val="nil"/>
            </w:tcBorders>
            <w:shd w:val="clear" w:color="auto" w:fill="auto"/>
            <w:noWrap/>
            <w:vAlign w:val="center"/>
          </w:tcPr>
          <w:p w14:paraId="5E72A38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 (1.52, 1.59)</w:t>
            </w:r>
          </w:p>
        </w:tc>
        <w:tc>
          <w:tcPr>
            <w:tcW w:w="0" w:type="auto"/>
            <w:tcBorders>
              <w:top w:val="nil"/>
              <w:left w:val="nil"/>
              <w:bottom w:val="nil"/>
              <w:right w:val="nil"/>
            </w:tcBorders>
            <w:shd w:val="clear" w:color="auto" w:fill="auto"/>
            <w:noWrap/>
            <w:vAlign w:val="center"/>
          </w:tcPr>
          <w:p w14:paraId="1250BA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 (1.52, 1.59)</w:t>
            </w:r>
          </w:p>
        </w:tc>
        <w:tc>
          <w:tcPr>
            <w:tcW w:w="0" w:type="auto"/>
            <w:tcBorders>
              <w:top w:val="nil"/>
              <w:left w:val="nil"/>
              <w:bottom w:val="nil"/>
              <w:right w:val="nil"/>
            </w:tcBorders>
            <w:shd w:val="clear" w:color="auto" w:fill="auto"/>
            <w:noWrap/>
            <w:vAlign w:val="center"/>
          </w:tcPr>
          <w:p w14:paraId="71FDFC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 (1.52, 1.59)</w:t>
            </w:r>
          </w:p>
        </w:tc>
        <w:tc>
          <w:tcPr>
            <w:tcW w:w="0" w:type="auto"/>
            <w:tcBorders>
              <w:top w:val="nil"/>
              <w:left w:val="nil"/>
              <w:bottom w:val="nil"/>
              <w:right w:val="nil"/>
            </w:tcBorders>
            <w:shd w:val="clear" w:color="auto" w:fill="auto"/>
            <w:noWrap/>
            <w:vAlign w:val="center"/>
          </w:tcPr>
          <w:p w14:paraId="33F3E0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1.56 (1.52, 1.59)</w:t>
            </w:r>
          </w:p>
        </w:tc>
      </w:tr>
      <w:tr w14:paraId="55F89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6807A1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SIRI quartiles</w:t>
            </w:r>
          </w:p>
        </w:tc>
        <w:tc>
          <w:tcPr>
            <w:tcW w:w="0" w:type="auto"/>
            <w:tcBorders>
              <w:top w:val="nil"/>
              <w:left w:val="nil"/>
              <w:bottom w:val="nil"/>
              <w:right w:val="nil"/>
            </w:tcBorders>
            <w:shd w:val="clear" w:color="auto" w:fill="auto"/>
            <w:noWrap/>
            <w:vAlign w:val="center"/>
          </w:tcPr>
          <w:p w14:paraId="7F41DD76">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2D621A98">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0B31D929">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489BADC">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710738DE">
            <w:pPr>
              <w:jc w:val="center"/>
              <w:rPr>
                <w:rFonts w:hint="default" w:ascii="Times New Roman" w:hAnsi="Times New Roman" w:eastAsia="宋体" w:cs="Times New Roman"/>
                <w:i w:val="0"/>
                <w:iCs w:val="0"/>
                <w:color w:val="000000"/>
                <w:sz w:val="24"/>
                <w:szCs w:val="24"/>
                <w:u w:val="none"/>
              </w:rPr>
            </w:pPr>
          </w:p>
        </w:tc>
      </w:tr>
      <w:tr w14:paraId="70547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566272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(&lt;0.55)</w:t>
            </w:r>
          </w:p>
        </w:tc>
        <w:tc>
          <w:tcPr>
            <w:tcW w:w="0" w:type="auto"/>
            <w:tcBorders>
              <w:top w:val="nil"/>
              <w:left w:val="nil"/>
              <w:bottom w:val="nil"/>
              <w:right w:val="nil"/>
            </w:tcBorders>
            <w:shd w:val="clear" w:color="auto" w:fill="auto"/>
            <w:noWrap/>
            <w:vAlign w:val="center"/>
          </w:tcPr>
          <w:p w14:paraId="19592E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E7B2D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7C2301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A7CE8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6854D7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4ABF3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5B3E73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(0.55-0.78)</w:t>
            </w:r>
          </w:p>
        </w:tc>
        <w:tc>
          <w:tcPr>
            <w:tcW w:w="0" w:type="auto"/>
            <w:tcBorders>
              <w:top w:val="nil"/>
              <w:left w:val="nil"/>
              <w:bottom w:val="nil"/>
              <w:right w:val="nil"/>
            </w:tcBorders>
            <w:shd w:val="clear" w:color="auto" w:fill="auto"/>
            <w:noWrap/>
            <w:vAlign w:val="center"/>
          </w:tcPr>
          <w:p w14:paraId="54CE92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c>
          <w:tcPr>
            <w:tcW w:w="0" w:type="auto"/>
            <w:tcBorders>
              <w:top w:val="nil"/>
              <w:left w:val="nil"/>
              <w:bottom w:val="nil"/>
              <w:right w:val="nil"/>
            </w:tcBorders>
            <w:shd w:val="clear" w:color="auto" w:fill="auto"/>
            <w:noWrap/>
            <w:vAlign w:val="center"/>
          </w:tcPr>
          <w:p w14:paraId="3FCB90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c>
          <w:tcPr>
            <w:tcW w:w="0" w:type="auto"/>
            <w:tcBorders>
              <w:top w:val="nil"/>
              <w:left w:val="nil"/>
              <w:bottom w:val="nil"/>
              <w:right w:val="nil"/>
            </w:tcBorders>
            <w:shd w:val="clear" w:color="auto" w:fill="auto"/>
            <w:noWrap/>
            <w:vAlign w:val="center"/>
          </w:tcPr>
          <w:p w14:paraId="04F3B9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c>
          <w:tcPr>
            <w:tcW w:w="0" w:type="auto"/>
            <w:tcBorders>
              <w:top w:val="nil"/>
              <w:left w:val="nil"/>
              <w:bottom w:val="nil"/>
              <w:right w:val="nil"/>
            </w:tcBorders>
            <w:shd w:val="clear" w:color="auto" w:fill="auto"/>
            <w:noWrap/>
            <w:vAlign w:val="center"/>
          </w:tcPr>
          <w:p w14:paraId="7B4EC0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c>
          <w:tcPr>
            <w:tcW w:w="0" w:type="auto"/>
            <w:tcBorders>
              <w:top w:val="nil"/>
              <w:left w:val="nil"/>
              <w:bottom w:val="nil"/>
              <w:right w:val="nil"/>
            </w:tcBorders>
            <w:shd w:val="clear" w:color="auto" w:fill="auto"/>
            <w:noWrap/>
            <w:vAlign w:val="center"/>
          </w:tcPr>
          <w:p w14:paraId="32A2DE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(1.30, 1.47)</w:t>
            </w:r>
          </w:p>
        </w:tc>
      </w:tr>
      <w:tr w14:paraId="0EB8B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133C84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(0.78-1.11)</w:t>
            </w:r>
          </w:p>
        </w:tc>
        <w:tc>
          <w:tcPr>
            <w:tcW w:w="0" w:type="auto"/>
            <w:tcBorders>
              <w:top w:val="nil"/>
              <w:left w:val="nil"/>
              <w:bottom w:val="nil"/>
              <w:right w:val="nil"/>
            </w:tcBorders>
            <w:shd w:val="clear" w:color="auto" w:fill="auto"/>
            <w:noWrap/>
            <w:vAlign w:val="center"/>
          </w:tcPr>
          <w:p w14:paraId="7E8993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op w:val="nil"/>
              <w:left w:val="nil"/>
              <w:bottom w:val="nil"/>
              <w:right w:val="nil"/>
            </w:tcBorders>
            <w:shd w:val="clear" w:color="auto" w:fill="auto"/>
            <w:noWrap/>
            <w:vAlign w:val="center"/>
          </w:tcPr>
          <w:p w14:paraId="78ADE81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(1.87, 2.11)</w:t>
            </w:r>
          </w:p>
        </w:tc>
        <w:tc>
          <w:tcPr>
            <w:tcW w:w="0" w:type="auto"/>
            <w:tcBorders>
              <w:top w:val="nil"/>
              <w:left w:val="nil"/>
              <w:bottom w:val="nil"/>
              <w:right w:val="nil"/>
            </w:tcBorders>
            <w:shd w:val="clear" w:color="auto" w:fill="auto"/>
            <w:noWrap/>
            <w:vAlign w:val="center"/>
          </w:tcPr>
          <w:p w14:paraId="1E95AE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op w:val="nil"/>
              <w:left w:val="nil"/>
              <w:bottom w:val="nil"/>
              <w:right w:val="nil"/>
            </w:tcBorders>
            <w:shd w:val="clear" w:color="auto" w:fill="auto"/>
            <w:noWrap/>
            <w:vAlign w:val="center"/>
          </w:tcPr>
          <w:p w14:paraId="545C76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2.11)</w:t>
            </w:r>
          </w:p>
        </w:tc>
        <w:tc>
          <w:tcPr>
            <w:tcW w:w="0" w:type="auto"/>
            <w:tcBorders>
              <w:top w:val="nil"/>
              <w:left w:val="nil"/>
              <w:bottom w:val="nil"/>
              <w:right w:val="nil"/>
            </w:tcBorders>
            <w:shd w:val="clear" w:color="auto" w:fill="auto"/>
            <w:noWrap/>
            <w:vAlign w:val="center"/>
          </w:tcPr>
          <w:p w14:paraId="002834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(1.87, 2.12)</w:t>
            </w:r>
          </w:p>
        </w:tc>
      </w:tr>
      <w:tr w14:paraId="7E726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25F9A7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(≥1.11)</w:t>
            </w:r>
          </w:p>
        </w:tc>
        <w:tc>
          <w:tcPr>
            <w:tcW w:w="0" w:type="auto"/>
            <w:tcBorders>
              <w:top w:val="nil"/>
              <w:left w:val="nil"/>
              <w:bottom w:val="nil"/>
              <w:right w:val="nil"/>
            </w:tcBorders>
            <w:shd w:val="clear" w:color="auto" w:fill="auto"/>
            <w:noWrap/>
            <w:vAlign w:val="center"/>
          </w:tcPr>
          <w:p w14:paraId="67A6DB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(3.00, 3.40)</w:t>
            </w:r>
          </w:p>
        </w:tc>
        <w:tc>
          <w:tcPr>
            <w:tcW w:w="0" w:type="auto"/>
            <w:tcBorders>
              <w:top w:val="nil"/>
              <w:left w:val="nil"/>
              <w:bottom w:val="nil"/>
              <w:right w:val="nil"/>
            </w:tcBorders>
            <w:shd w:val="clear" w:color="auto" w:fill="auto"/>
            <w:noWrap/>
            <w:vAlign w:val="center"/>
          </w:tcPr>
          <w:p w14:paraId="7B05A7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3.18 (2.98, 3.38)</w:t>
            </w:r>
          </w:p>
        </w:tc>
        <w:tc>
          <w:tcPr>
            <w:tcW w:w="0" w:type="auto"/>
            <w:tcBorders>
              <w:top w:val="nil"/>
              <w:left w:val="nil"/>
              <w:bottom w:val="nil"/>
              <w:right w:val="nil"/>
            </w:tcBorders>
            <w:shd w:val="clear" w:color="auto" w:fill="auto"/>
            <w:noWrap/>
            <w:vAlign w:val="center"/>
          </w:tcPr>
          <w:p w14:paraId="10CE73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3.18 (2.98, 3.39)</w:t>
            </w:r>
          </w:p>
        </w:tc>
        <w:tc>
          <w:tcPr>
            <w:tcW w:w="0" w:type="auto"/>
            <w:tcBorders>
              <w:top w:val="nil"/>
              <w:left w:val="nil"/>
              <w:bottom w:val="nil"/>
              <w:right w:val="nil"/>
            </w:tcBorders>
            <w:shd w:val="clear" w:color="auto" w:fill="auto"/>
            <w:noWrap/>
            <w:vAlign w:val="center"/>
          </w:tcPr>
          <w:p w14:paraId="6A796A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3.18 (2.99, 3.39)</w:t>
            </w:r>
          </w:p>
        </w:tc>
        <w:tc>
          <w:tcPr>
            <w:tcW w:w="0" w:type="auto"/>
            <w:tcBorders>
              <w:top w:val="nil"/>
              <w:left w:val="nil"/>
              <w:bottom w:val="nil"/>
              <w:right w:val="nil"/>
            </w:tcBorders>
            <w:shd w:val="clear" w:color="auto" w:fill="auto"/>
            <w:noWrap/>
            <w:vAlign w:val="center"/>
          </w:tcPr>
          <w:p w14:paraId="771608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(3.00, 3.40)</w:t>
            </w:r>
          </w:p>
        </w:tc>
      </w:tr>
      <w:tr w14:paraId="7D7C6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1EEEFD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3890C0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4F9DE3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1.49)</w:t>
            </w:r>
          </w:p>
        </w:tc>
        <w:tc>
          <w:tcPr>
            <w:tcW w:w="0" w:type="auto"/>
            <w:tcBorders>
              <w:top w:val="nil"/>
              <w:left w:val="nil"/>
              <w:bottom w:val="nil"/>
              <w:right w:val="nil"/>
            </w:tcBorders>
            <w:shd w:val="clear" w:color="auto" w:fill="auto"/>
            <w:noWrap/>
            <w:vAlign w:val="center"/>
          </w:tcPr>
          <w:p w14:paraId="407301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6422CF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c>
          <w:tcPr>
            <w:tcW w:w="0" w:type="auto"/>
            <w:tcBorders>
              <w:top w:val="nil"/>
              <w:left w:val="nil"/>
              <w:bottom w:val="nil"/>
              <w:right w:val="nil"/>
            </w:tcBorders>
            <w:shd w:val="clear" w:color="auto" w:fill="auto"/>
            <w:noWrap/>
            <w:vAlign w:val="center"/>
          </w:tcPr>
          <w:p w14:paraId="639CFA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(1.44, 1.50)</w:t>
            </w:r>
          </w:p>
        </w:tc>
      </w:tr>
      <w:tr w14:paraId="53671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117ACE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SII (per SD increase)</w:t>
            </w:r>
          </w:p>
        </w:tc>
        <w:tc>
          <w:tcPr>
            <w:tcW w:w="0" w:type="auto"/>
            <w:tcBorders>
              <w:top w:val="nil"/>
              <w:left w:val="nil"/>
              <w:bottom w:val="nil"/>
              <w:right w:val="nil"/>
            </w:tcBorders>
            <w:shd w:val="clear" w:color="auto" w:fill="auto"/>
            <w:noWrap/>
            <w:vAlign w:val="center"/>
          </w:tcPr>
          <w:p w14:paraId="7336A4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(1.46, 1.53)</w:t>
            </w:r>
          </w:p>
        </w:tc>
        <w:tc>
          <w:tcPr>
            <w:tcW w:w="0" w:type="auto"/>
            <w:tcBorders>
              <w:top w:val="nil"/>
              <w:left w:val="nil"/>
              <w:bottom w:val="nil"/>
              <w:right w:val="nil"/>
            </w:tcBorders>
            <w:shd w:val="clear" w:color="auto" w:fill="auto"/>
            <w:noWrap/>
            <w:vAlign w:val="center"/>
          </w:tcPr>
          <w:p w14:paraId="231899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 (1.46, 1.53)</w:t>
            </w:r>
          </w:p>
        </w:tc>
        <w:tc>
          <w:tcPr>
            <w:tcW w:w="0" w:type="auto"/>
            <w:tcBorders>
              <w:top w:val="nil"/>
              <w:left w:val="nil"/>
              <w:bottom w:val="nil"/>
              <w:right w:val="nil"/>
            </w:tcBorders>
            <w:shd w:val="clear" w:color="auto" w:fill="auto"/>
            <w:noWrap/>
            <w:vAlign w:val="center"/>
          </w:tcPr>
          <w:p w14:paraId="68065E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 (1.46, 1.53)</w:t>
            </w:r>
          </w:p>
        </w:tc>
        <w:tc>
          <w:tcPr>
            <w:tcW w:w="0" w:type="auto"/>
            <w:tcBorders>
              <w:top w:val="nil"/>
              <w:left w:val="nil"/>
              <w:bottom w:val="nil"/>
              <w:right w:val="nil"/>
            </w:tcBorders>
            <w:shd w:val="clear" w:color="auto" w:fill="auto"/>
            <w:noWrap/>
            <w:vAlign w:val="center"/>
          </w:tcPr>
          <w:p w14:paraId="3EF0B8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 (1.46, 1.53)</w:t>
            </w:r>
          </w:p>
        </w:tc>
        <w:tc>
          <w:tcPr>
            <w:tcW w:w="0" w:type="auto"/>
            <w:tcBorders>
              <w:top w:val="nil"/>
              <w:left w:val="nil"/>
              <w:bottom w:val="nil"/>
              <w:right w:val="nil"/>
            </w:tcBorders>
            <w:shd w:val="clear" w:color="auto" w:fill="auto"/>
            <w:noWrap/>
            <w:vAlign w:val="center"/>
          </w:tcPr>
          <w:p w14:paraId="24B55C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(1.46, 1.53)</w:t>
            </w:r>
          </w:p>
        </w:tc>
      </w:tr>
      <w:tr w14:paraId="557D5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01CA69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SII quartiles</w:t>
            </w:r>
          </w:p>
        </w:tc>
        <w:tc>
          <w:tcPr>
            <w:tcW w:w="0" w:type="auto"/>
            <w:tcBorders>
              <w:top w:val="nil"/>
              <w:left w:val="nil"/>
              <w:bottom w:val="nil"/>
              <w:right w:val="nil"/>
            </w:tcBorders>
            <w:shd w:val="clear" w:color="auto" w:fill="auto"/>
            <w:noWrap/>
            <w:vAlign w:val="center"/>
          </w:tcPr>
          <w:p w14:paraId="4BF923B5">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53A1E0B8">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5AFBF767">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729AD2CF">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D1B4711">
            <w:pPr>
              <w:jc w:val="center"/>
              <w:rPr>
                <w:rFonts w:hint="default" w:ascii="Times New Roman" w:hAnsi="Times New Roman" w:eastAsia="宋体" w:cs="Times New Roman"/>
                <w:i w:val="0"/>
                <w:iCs w:val="0"/>
                <w:color w:val="000000"/>
                <w:sz w:val="24"/>
                <w:szCs w:val="24"/>
                <w:u w:val="none"/>
              </w:rPr>
            </w:pPr>
          </w:p>
        </w:tc>
      </w:tr>
      <w:tr w14:paraId="3A856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533A3D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(&lt;333.66)</w:t>
            </w:r>
          </w:p>
        </w:tc>
        <w:tc>
          <w:tcPr>
            <w:tcW w:w="0" w:type="auto"/>
            <w:tcBorders>
              <w:top w:val="nil"/>
              <w:left w:val="nil"/>
              <w:bottom w:val="nil"/>
              <w:right w:val="nil"/>
            </w:tcBorders>
            <w:shd w:val="clear" w:color="auto" w:fill="auto"/>
            <w:noWrap/>
            <w:vAlign w:val="center"/>
          </w:tcPr>
          <w:p w14:paraId="6C6222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D96C3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4835C1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3B9785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004F8A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169EF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517184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(333.68-450.17)</w:t>
            </w:r>
          </w:p>
        </w:tc>
        <w:tc>
          <w:tcPr>
            <w:tcW w:w="0" w:type="auto"/>
            <w:tcBorders>
              <w:top w:val="nil"/>
              <w:left w:val="nil"/>
              <w:bottom w:val="nil"/>
              <w:right w:val="nil"/>
            </w:tcBorders>
            <w:shd w:val="clear" w:color="auto" w:fill="auto"/>
            <w:noWrap/>
            <w:vAlign w:val="center"/>
          </w:tcPr>
          <w:p w14:paraId="226DD0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(1.27, 1.43)</w:t>
            </w:r>
          </w:p>
        </w:tc>
        <w:tc>
          <w:tcPr>
            <w:tcW w:w="0" w:type="auto"/>
            <w:tcBorders>
              <w:top w:val="nil"/>
              <w:left w:val="nil"/>
              <w:bottom w:val="nil"/>
              <w:right w:val="nil"/>
            </w:tcBorders>
            <w:shd w:val="clear" w:color="auto" w:fill="auto"/>
            <w:noWrap/>
            <w:vAlign w:val="center"/>
          </w:tcPr>
          <w:p w14:paraId="33E135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(1.27, 1.43)</w:t>
            </w:r>
          </w:p>
        </w:tc>
        <w:tc>
          <w:tcPr>
            <w:tcW w:w="0" w:type="auto"/>
            <w:tcBorders>
              <w:top w:val="nil"/>
              <w:left w:val="nil"/>
              <w:bottom w:val="nil"/>
              <w:right w:val="nil"/>
            </w:tcBorders>
            <w:shd w:val="clear" w:color="auto" w:fill="auto"/>
            <w:noWrap/>
            <w:vAlign w:val="center"/>
          </w:tcPr>
          <w:p w14:paraId="255520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(1.27, 1.43)</w:t>
            </w:r>
          </w:p>
        </w:tc>
        <w:tc>
          <w:tcPr>
            <w:tcW w:w="0" w:type="auto"/>
            <w:tcBorders>
              <w:top w:val="nil"/>
              <w:left w:val="nil"/>
              <w:bottom w:val="nil"/>
              <w:right w:val="nil"/>
            </w:tcBorders>
            <w:shd w:val="clear" w:color="auto" w:fill="auto"/>
            <w:noWrap/>
            <w:vAlign w:val="center"/>
          </w:tcPr>
          <w:p w14:paraId="1792D8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 (1.26, 1.43)</w:t>
            </w:r>
          </w:p>
        </w:tc>
        <w:tc>
          <w:tcPr>
            <w:tcW w:w="0" w:type="auto"/>
            <w:tcBorders>
              <w:top w:val="nil"/>
              <w:left w:val="nil"/>
              <w:bottom w:val="nil"/>
              <w:right w:val="nil"/>
            </w:tcBorders>
            <w:shd w:val="clear" w:color="auto" w:fill="auto"/>
            <w:noWrap/>
            <w:vAlign w:val="center"/>
          </w:tcPr>
          <w:p w14:paraId="29044F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 (1.26, 1.43)</w:t>
            </w:r>
          </w:p>
        </w:tc>
      </w:tr>
      <w:tr w14:paraId="0B319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44F586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(450.17-611.37)</w:t>
            </w:r>
          </w:p>
        </w:tc>
        <w:tc>
          <w:tcPr>
            <w:tcW w:w="0" w:type="auto"/>
            <w:tcBorders>
              <w:top w:val="nil"/>
              <w:left w:val="nil"/>
              <w:bottom w:val="nil"/>
              <w:right w:val="nil"/>
            </w:tcBorders>
            <w:shd w:val="clear" w:color="auto" w:fill="auto"/>
            <w:noWrap/>
            <w:vAlign w:val="center"/>
          </w:tcPr>
          <w:p w14:paraId="1B4AC8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(1.86, 2.10)</w:t>
            </w:r>
          </w:p>
        </w:tc>
        <w:tc>
          <w:tcPr>
            <w:tcW w:w="0" w:type="auto"/>
            <w:tcBorders>
              <w:top w:val="nil"/>
              <w:left w:val="nil"/>
              <w:bottom w:val="nil"/>
              <w:right w:val="nil"/>
            </w:tcBorders>
            <w:shd w:val="clear" w:color="auto" w:fill="auto"/>
            <w:noWrap/>
            <w:vAlign w:val="center"/>
          </w:tcPr>
          <w:p w14:paraId="2A7625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1.97 (1.86, 2.10)</w:t>
            </w:r>
          </w:p>
        </w:tc>
        <w:tc>
          <w:tcPr>
            <w:tcW w:w="0" w:type="auto"/>
            <w:tcBorders>
              <w:top w:val="nil"/>
              <w:left w:val="nil"/>
              <w:bottom w:val="nil"/>
              <w:right w:val="nil"/>
            </w:tcBorders>
            <w:shd w:val="clear" w:color="auto" w:fill="auto"/>
            <w:noWrap/>
            <w:vAlign w:val="center"/>
          </w:tcPr>
          <w:p w14:paraId="284050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(1.86, 2.10)</w:t>
            </w:r>
          </w:p>
        </w:tc>
        <w:tc>
          <w:tcPr>
            <w:tcW w:w="0" w:type="auto"/>
            <w:tcBorders>
              <w:top w:val="nil"/>
              <w:left w:val="nil"/>
              <w:bottom w:val="nil"/>
              <w:right w:val="nil"/>
            </w:tcBorders>
            <w:shd w:val="clear" w:color="auto" w:fill="auto"/>
            <w:noWrap/>
            <w:vAlign w:val="center"/>
          </w:tcPr>
          <w:p w14:paraId="01BB9C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(1.86, 2.10)</w:t>
            </w:r>
          </w:p>
        </w:tc>
        <w:tc>
          <w:tcPr>
            <w:tcW w:w="0" w:type="auto"/>
            <w:tcBorders>
              <w:top w:val="nil"/>
              <w:left w:val="nil"/>
              <w:bottom w:val="nil"/>
              <w:right w:val="nil"/>
            </w:tcBorders>
            <w:shd w:val="clear" w:color="auto" w:fill="auto"/>
            <w:noWrap/>
            <w:vAlign w:val="center"/>
          </w:tcPr>
          <w:p w14:paraId="51E405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(1.86, 2.10)</w:t>
            </w:r>
          </w:p>
        </w:tc>
      </w:tr>
      <w:tr w14:paraId="4C844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5904AA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(≥611.39)</w:t>
            </w:r>
          </w:p>
        </w:tc>
        <w:tc>
          <w:tcPr>
            <w:tcW w:w="0" w:type="auto"/>
            <w:tcBorders>
              <w:top w:val="nil"/>
              <w:left w:val="nil"/>
              <w:bottom w:val="nil"/>
              <w:right w:val="nil"/>
            </w:tcBorders>
            <w:shd w:val="clear" w:color="auto" w:fill="auto"/>
            <w:noWrap/>
            <w:vAlign w:val="center"/>
          </w:tcPr>
          <w:p w14:paraId="6BE35C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2.89 (2.71, 3.07)</w:t>
            </w:r>
          </w:p>
        </w:tc>
        <w:tc>
          <w:tcPr>
            <w:tcW w:w="0" w:type="auto"/>
            <w:tcBorders>
              <w:top w:val="nil"/>
              <w:left w:val="nil"/>
              <w:bottom w:val="nil"/>
              <w:right w:val="nil"/>
            </w:tcBorders>
            <w:shd w:val="clear" w:color="auto" w:fill="auto"/>
            <w:noWrap/>
            <w:vAlign w:val="center"/>
          </w:tcPr>
          <w:p w14:paraId="47643F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2.87 (2.69, 3.05)</w:t>
            </w:r>
          </w:p>
        </w:tc>
        <w:tc>
          <w:tcPr>
            <w:tcW w:w="0" w:type="auto"/>
            <w:tcBorders>
              <w:top w:val="nil"/>
              <w:left w:val="nil"/>
              <w:bottom w:val="nil"/>
              <w:right w:val="nil"/>
            </w:tcBorders>
            <w:shd w:val="clear" w:color="auto" w:fill="auto"/>
            <w:noWrap/>
            <w:vAlign w:val="center"/>
          </w:tcPr>
          <w:p w14:paraId="4E27EE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2.87 (2.69, 3.05)</w:t>
            </w:r>
          </w:p>
        </w:tc>
        <w:tc>
          <w:tcPr>
            <w:tcW w:w="0" w:type="auto"/>
            <w:tcBorders>
              <w:top w:val="nil"/>
              <w:left w:val="nil"/>
              <w:bottom w:val="nil"/>
              <w:right w:val="nil"/>
            </w:tcBorders>
            <w:shd w:val="clear" w:color="auto" w:fill="auto"/>
            <w:noWrap/>
            <w:vAlign w:val="center"/>
          </w:tcPr>
          <w:p w14:paraId="21680A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2.87 (2.70, 3.06)</w:t>
            </w:r>
          </w:p>
        </w:tc>
        <w:tc>
          <w:tcPr>
            <w:tcW w:w="0" w:type="auto"/>
            <w:tcBorders>
              <w:top w:val="nil"/>
              <w:left w:val="nil"/>
              <w:bottom w:val="nil"/>
              <w:right w:val="nil"/>
            </w:tcBorders>
            <w:shd w:val="clear" w:color="auto" w:fill="auto"/>
            <w:noWrap/>
            <w:vAlign w:val="center"/>
          </w:tcPr>
          <w:p w14:paraId="3EDCC7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2.88 (2.70, 3.07)</w:t>
            </w:r>
          </w:p>
        </w:tc>
      </w:tr>
      <w:tr w14:paraId="6EA0B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487CBC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1E698D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(1.40, 1.46)</w:t>
            </w:r>
          </w:p>
        </w:tc>
        <w:tc>
          <w:tcPr>
            <w:tcW w:w="0" w:type="auto"/>
            <w:tcBorders>
              <w:top w:val="nil"/>
              <w:left w:val="nil"/>
              <w:bottom w:val="nil"/>
              <w:right w:val="nil"/>
            </w:tcBorders>
            <w:shd w:val="clear" w:color="auto" w:fill="auto"/>
            <w:noWrap/>
            <w:vAlign w:val="center"/>
          </w:tcPr>
          <w:p w14:paraId="71A184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(1.40, 1.45)</w:t>
            </w:r>
          </w:p>
        </w:tc>
        <w:tc>
          <w:tcPr>
            <w:tcW w:w="0" w:type="auto"/>
            <w:tcBorders>
              <w:top w:val="nil"/>
              <w:left w:val="nil"/>
              <w:bottom w:val="nil"/>
              <w:right w:val="nil"/>
            </w:tcBorders>
            <w:shd w:val="clear" w:color="auto" w:fill="auto"/>
            <w:noWrap/>
            <w:vAlign w:val="center"/>
          </w:tcPr>
          <w:p w14:paraId="50D6D7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(1.40, 1.45)</w:t>
            </w:r>
          </w:p>
        </w:tc>
        <w:tc>
          <w:tcPr>
            <w:tcW w:w="0" w:type="auto"/>
            <w:tcBorders>
              <w:top w:val="nil"/>
              <w:left w:val="nil"/>
              <w:bottom w:val="nil"/>
              <w:right w:val="nil"/>
            </w:tcBorders>
            <w:shd w:val="clear" w:color="auto" w:fill="auto"/>
            <w:noWrap/>
            <w:vAlign w:val="center"/>
          </w:tcPr>
          <w:p w14:paraId="134B29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(1.40, 1.45)</w:t>
            </w:r>
          </w:p>
        </w:tc>
        <w:tc>
          <w:tcPr>
            <w:tcW w:w="0" w:type="auto"/>
            <w:tcBorders>
              <w:top w:val="nil"/>
              <w:left w:val="nil"/>
              <w:bottom w:val="nil"/>
              <w:right w:val="nil"/>
            </w:tcBorders>
            <w:shd w:val="clear" w:color="auto" w:fill="auto"/>
            <w:noWrap/>
            <w:vAlign w:val="center"/>
          </w:tcPr>
          <w:p w14:paraId="226050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(1.40, 1.46)</w:t>
            </w:r>
          </w:p>
        </w:tc>
      </w:tr>
      <w:tr w14:paraId="09B94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790F50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NLR (per SD increase)</w:t>
            </w:r>
          </w:p>
        </w:tc>
        <w:tc>
          <w:tcPr>
            <w:tcW w:w="0" w:type="auto"/>
            <w:tcBorders>
              <w:top w:val="nil"/>
              <w:left w:val="nil"/>
              <w:bottom w:val="nil"/>
              <w:right w:val="nil"/>
            </w:tcBorders>
            <w:shd w:val="clear" w:color="auto" w:fill="auto"/>
            <w:noWrap/>
            <w:vAlign w:val="center"/>
          </w:tcPr>
          <w:p w14:paraId="4EBDBC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 (1.34, 1.40)</w:t>
            </w:r>
          </w:p>
        </w:tc>
        <w:tc>
          <w:tcPr>
            <w:tcW w:w="0" w:type="auto"/>
            <w:tcBorders>
              <w:top w:val="nil"/>
              <w:left w:val="nil"/>
              <w:bottom w:val="nil"/>
              <w:right w:val="nil"/>
            </w:tcBorders>
            <w:shd w:val="clear" w:color="auto" w:fill="auto"/>
            <w:noWrap/>
            <w:vAlign w:val="center"/>
          </w:tcPr>
          <w:p w14:paraId="71C6BB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 (1.34, 1.40)</w:t>
            </w:r>
          </w:p>
        </w:tc>
        <w:tc>
          <w:tcPr>
            <w:tcW w:w="0" w:type="auto"/>
            <w:tcBorders>
              <w:top w:val="nil"/>
              <w:left w:val="nil"/>
              <w:bottom w:val="nil"/>
              <w:right w:val="nil"/>
            </w:tcBorders>
            <w:shd w:val="clear" w:color="auto" w:fill="auto"/>
            <w:noWrap/>
            <w:vAlign w:val="center"/>
          </w:tcPr>
          <w:p w14:paraId="6EE0F6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 (1.34, 1.40)</w:t>
            </w:r>
          </w:p>
        </w:tc>
        <w:tc>
          <w:tcPr>
            <w:tcW w:w="0" w:type="auto"/>
            <w:tcBorders>
              <w:top w:val="nil"/>
              <w:left w:val="nil"/>
              <w:bottom w:val="nil"/>
              <w:right w:val="nil"/>
            </w:tcBorders>
            <w:shd w:val="clear" w:color="auto" w:fill="auto"/>
            <w:noWrap/>
            <w:vAlign w:val="center"/>
          </w:tcPr>
          <w:p w14:paraId="2B71D6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 (1.34, 1.40)</w:t>
            </w:r>
          </w:p>
        </w:tc>
        <w:tc>
          <w:tcPr>
            <w:tcW w:w="0" w:type="auto"/>
            <w:tcBorders>
              <w:top w:val="nil"/>
              <w:left w:val="nil"/>
              <w:bottom w:val="nil"/>
              <w:right w:val="nil"/>
            </w:tcBorders>
            <w:shd w:val="clear" w:color="auto" w:fill="auto"/>
            <w:noWrap/>
            <w:vAlign w:val="center"/>
          </w:tcPr>
          <w:p w14:paraId="1E599F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 (1.34, 1.40)</w:t>
            </w:r>
          </w:p>
        </w:tc>
      </w:tr>
      <w:tr w14:paraId="38360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0B2EE4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NLR quartiles</w:t>
            </w:r>
          </w:p>
        </w:tc>
        <w:tc>
          <w:tcPr>
            <w:tcW w:w="0" w:type="auto"/>
            <w:tcBorders>
              <w:top w:val="nil"/>
              <w:left w:val="nil"/>
              <w:bottom w:val="nil"/>
              <w:right w:val="nil"/>
            </w:tcBorders>
            <w:shd w:val="clear" w:color="auto" w:fill="auto"/>
            <w:noWrap/>
            <w:vAlign w:val="center"/>
          </w:tcPr>
          <w:p w14:paraId="36C04E4A">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00F71C32">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22128D6E">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190986E">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0EF4C6F9">
            <w:pPr>
              <w:jc w:val="center"/>
              <w:rPr>
                <w:rFonts w:hint="default" w:ascii="Times New Roman" w:hAnsi="Times New Roman" w:eastAsia="宋体" w:cs="Times New Roman"/>
                <w:i w:val="0"/>
                <w:iCs w:val="0"/>
                <w:color w:val="000000"/>
                <w:sz w:val="24"/>
                <w:szCs w:val="24"/>
                <w:u w:val="none"/>
              </w:rPr>
            </w:pPr>
          </w:p>
        </w:tc>
      </w:tr>
      <w:tr w14:paraId="54C62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5F5E34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(&lt;1.49)</w:t>
            </w:r>
          </w:p>
        </w:tc>
        <w:tc>
          <w:tcPr>
            <w:tcW w:w="0" w:type="auto"/>
            <w:tcBorders>
              <w:top w:val="nil"/>
              <w:left w:val="nil"/>
              <w:bottom w:val="nil"/>
              <w:right w:val="nil"/>
            </w:tcBorders>
            <w:shd w:val="clear" w:color="auto" w:fill="auto"/>
            <w:noWrap/>
            <w:vAlign w:val="center"/>
          </w:tcPr>
          <w:p w14:paraId="65FF7F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566CF4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4A08A2A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071F87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7DDCA1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4E0E9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25EE82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(1.49-1.89)</w:t>
            </w:r>
          </w:p>
        </w:tc>
        <w:tc>
          <w:tcPr>
            <w:tcW w:w="0" w:type="auto"/>
            <w:tcBorders>
              <w:top w:val="nil"/>
              <w:left w:val="nil"/>
              <w:bottom w:val="nil"/>
              <w:right w:val="nil"/>
            </w:tcBorders>
            <w:shd w:val="clear" w:color="auto" w:fill="auto"/>
            <w:noWrap/>
            <w:vAlign w:val="center"/>
          </w:tcPr>
          <w:p w14:paraId="1B183E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(1.24, 1.40)</w:t>
            </w:r>
          </w:p>
        </w:tc>
        <w:tc>
          <w:tcPr>
            <w:tcW w:w="0" w:type="auto"/>
            <w:tcBorders>
              <w:top w:val="nil"/>
              <w:left w:val="nil"/>
              <w:bottom w:val="nil"/>
              <w:right w:val="nil"/>
            </w:tcBorders>
            <w:shd w:val="clear" w:color="auto" w:fill="auto"/>
            <w:noWrap/>
            <w:vAlign w:val="center"/>
          </w:tcPr>
          <w:p w14:paraId="3FE82E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(1.24, 1.40)</w:t>
            </w:r>
          </w:p>
        </w:tc>
        <w:tc>
          <w:tcPr>
            <w:tcW w:w="0" w:type="auto"/>
            <w:tcBorders>
              <w:top w:val="nil"/>
              <w:left w:val="nil"/>
              <w:bottom w:val="nil"/>
              <w:right w:val="nil"/>
            </w:tcBorders>
            <w:shd w:val="clear" w:color="auto" w:fill="auto"/>
            <w:noWrap/>
            <w:vAlign w:val="center"/>
          </w:tcPr>
          <w:p w14:paraId="6683C1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(1.24, 1.40)</w:t>
            </w:r>
          </w:p>
        </w:tc>
        <w:tc>
          <w:tcPr>
            <w:tcW w:w="0" w:type="auto"/>
            <w:tcBorders>
              <w:top w:val="nil"/>
              <w:left w:val="nil"/>
              <w:bottom w:val="nil"/>
              <w:right w:val="nil"/>
            </w:tcBorders>
            <w:shd w:val="clear" w:color="auto" w:fill="auto"/>
            <w:noWrap/>
            <w:vAlign w:val="center"/>
          </w:tcPr>
          <w:p w14:paraId="19B611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(1.24, 1.40)</w:t>
            </w:r>
          </w:p>
        </w:tc>
        <w:tc>
          <w:tcPr>
            <w:tcW w:w="0" w:type="auto"/>
            <w:tcBorders>
              <w:top w:val="nil"/>
              <w:left w:val="nil"/>
              <w:bottom w:val="nil"/>
              <w:right w:val="nil"/>
            </w:tcBorders>
            <w:shd w:val="clear" w:color="auto" w:fill="auto"/>
            <w:noWrap/>
            <w:vAlign w:val="center"/>
          </w:tcPr>
          <w:p w14:paraId="02B375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 (1.24, 1.40)</w:t>
            </w:r>
          </w:p>
        </w:tc>
      </w:tr>
      <w:tr w14:paraId="5F503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334238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(1.89-2.43)</w:t>
            </w:r>
          </w:p>
        </w:tc>
        <w:tc>
          <w:tcPr>
            <w:tcW w:w="0" w:type="auto"/>
            <w:tcBorders>
              <w:top w:val="nil"/>
              <w:left w:val="nil"/>
              <w:bottom w:val="nil"/>
              <w:right w:val="nil"/>
            </w:tcBorders>
            <w:shd w:val="clear" w:color="auto" w:fill="auto"/>
            <w:noWrap/>
            <w:vAlign w:val="center"/>
          </w:tcPr>
          <w:p w14:paraId="2D3E1E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(1.49, 1.68)</w:t>
            </w:r>
          </w:p>
        </w:tc>
        <w:tc>
          <w:tcPr>
            <w:tcW w:w="0" w:type="auto"/>
            <w:tcBorders>
              <w:top w:val="nil"/>
              <w:left w:val="nil"/>
              <w:bottom w:val="nil"/>
              <w:right w:val="nil"/>
            </w:tcBorders>
            <w:shd w:val="clear" w:color="auto" w:fill="auto"/>
            <w:noWrap/>
            <w:vAlign w:val="center"/>
          </w:tcPr>
          <w:p w14:paraId="0F0751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(1.48, 1.68)</w:t>
            </w:r>
          </w:p>
        </w:tc>
        <w:tc>
          <w:tcPr>
            <w:tcW w:w="0" w:type="auto"/>
            <w:tcBorders>
              <w:top w:val="nil"/>
              <w:left w:val="nil"/>
              <w:bottom w:val="nil"/>
              <w:right w:val="nil"/>
            </w:tcBorders>
            <w:shd w:val="clear" w:color="auto" w:fill="auto"/>
            <w:noWrap/>
            <w:vAlign w:val="center"/>
          </w:tcPr>
          <w:p w14:paraId="5CAF54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(1.49, 1.68)</w:t>
            </w:r>
          </w:p>
        </w:tc>
        <w:tc>
          <w:tcPr>
            <w:tcW w:w="0" w:type="auto"/>
            <w:tcBorders>
              <w:top w:val="nil"/>
              <w:left w:val="nil"/>
              <w:bottom w:val="nil"/>
              <w:right w:val="nil"/>
            </w:tcBorders>
            <w:shd w:val="clear" w:color="auto" w:fill="auto"/>
            <w:noWrap/>
            <w:vAlign w:val="center"/>
          </w:tcPr>
          <w:p w14:paraId="4DB5FA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(1.48, 1.68)</w:t>
            </w:r>
          </w:p>
        </w:tc>
        <w:tc>
          <w:tcPr>
            <w:tcW w:w="0" w:type="auto"/>
            <w:tcBorders>
              <w:top w:val="nil"/>
              <w:left w:val="nil"/>
              <w:bottom w:val="nil"/>
              <w:right w:val="nil"/>
            </w:tcBorders>
            <w:shd w:val="clear" w:color="auto" w:fill="auto"/>
            <w:noWrap/>
            <w:vAlign w:val="center"/>
          </w:tcPr>
          <w:p w14:paraId="1BA1253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(1.48, 1.68)</w:t>
            </w:r>
          </w:p>
        </w:tc>
      </w:tr>
      <w:tr w14:paraId="3C4E7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374691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(≥2.43)</w:t>
            </w:r>
          </w:p>
        </w:tc>
        <w:tc>
          <w:tcPr>
            <w:tcW w:w="0" w:type="auto"/>
            <w:tcBorders>
              <w:top w:val="nil"/>
              <w:left w:val="nil"/>
              <w:bottom w:val="nil"/>
              <w:right w:val="nil"/>
            </w:tcBorders>
            <w:shd w:val="clear" w:color="auto" w:fill="auto"/>
            <w:noWrap/>
            <w:vAlign w:val="center"/>
          </w:tcPr>
          <w:p w14:paraId="60FC23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2.31 (2.17, 2.45)</w:t>
            </w:r>
          </w:p>
        </w:tc>
        <w:tc>
          <w:tcPr>
            <w:tcW w:w="0" w:type="auto"/>
            <w:tcBorders>
              <w:top w:val="nil"/>
              <w:left w:val="nil"/>
              <w:bottom w:val="nil"/>
              <w:right w:val="nil"/>
            </w:tcBorders>
            <w:shd w:val="clear" w:color="auto" w:fill="auto"/>
            <w:noWrap/>
            <w:vAlign w:val="center"/>
          </w:tcPr>
          <w:p w14:paraId="7E3862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 (2.15, 2.44)</w:t>
            </w:r>
          </w:p>
        </w:tc>
        <w:tc>
          <w:tcPr>
            <w:tcW w:w="0" w:type="auto"/>
            <w:tcBorders>
              <w:top w:val="nil"/>
              <w:left w:val="nil"/>
              <w:bottom w:val="nil"/>
              <w:right w:val="nil"/>
            </w:tcBorders>
            <w:shd w:val="clear" w:color="auto" w:fill="auto"/>
            <w:noWrap/>
            <w:vAlign w:val="center"/>
          </w:tcPr>
          <w:p w14:paraId="307987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 (2.15, 2.44)</w:t>
            </w:r>
          </w:p>
        </w:tc>
        <w:tc>
          <w:tcPr>
            <w:tcW w:w="0" w:type="auto"/>
            <w:tcBorders>
              <w:top w:val="nil"/>
              <w:left w:val="nil"/>
              <w:bottom w:val="nil"/>
              <w:right w:val="nil"/>
            </w:tcBorders>
            <w:shd w:val="clear" w:color="auto" w:fill="auto"/>
            <w:noWrap/>
            <w:vAlign w:val="center"/>
          </w:tcPr>
          <w:p w14:paraId="1C66B5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 (2.15, 2.44)</w:t>
            </w:r>
          </w:p>
        </w:tc>
        <w:tc>
          <w:tcPr>
            <w:tcW w:w="0" w:type="auto"/>
            <w:tcBorders>
              <w:top w:val="nil"/>
              <w:left w:val="nil"/>
              <w:bottom w:val="nil"/>
              <w:right w:val="nil"/>
            </w:tcBorders>
            <w:shd w:val="clear" w:color="auto" w:fill="auto"/>
            <w:noWrap/>
            <w:vAlign w:val="center"/>
          </w:tcPr>
          <w:p w14:paraId="0E6606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 (2.16, 2.44)</w:t>
            </w:r>
          </w:p>
        </w:tc>
      </w:tr>
      <w:tr w14:paraId="52C0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2FC895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65C9E8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(1.28, 1.33)</w:t>
            </w:r>
          </w:p>
        </w:tc>
        <w:tc>
          <w:tcPr>
            <w:tcW w:w="0" w:type="auto"/>
            <w:tcBorders>
              <w:top w:val="nil"/>
              <w:left w:val="nil"/>
              <w:bottom w:val="nil"/>
              <w:right w:val="nil"/>
            </w:tcBorders>
            <w:shd w:val="clear" w:color="auto" w:fill="auto"/>
            <w:noWrap/>
            <w:vAlign w:val="center"/>
          </w:tcPr>
          <w:p w14:paraId="63920C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(1.28, 1.33)</w:t>
            </w:r>
          </w:p>
        </w:tc>
        <w:tc>
          <w:tcPr>
            <w:tcW w:w="0" w:type="auto"/>
            <w:tcBorders>
              <w:top w:val="nil"/>
              <w:left w:val="nil"/>
              <w:bottom w:val="nil"/>
              <w:right w:val="nil"/>
            </w:tcBorders>
            <w:shd w:val="clear" w:color="auto" w:fill="auto"/>
            <w:noWrap/>
            <w:vAlign w:val="center"/>
          </w:tcPr>
          <w:p w14:paraId="2308E4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(1.28, 1.33)</w:t>
            </w:r>
          </w:p>
        </w:tc>
        <w:tc>
          <w:tcPr>
            <w:tcW w:w="0" w:type="auto"/>
            <w:tcBorders>
              <w:top w:val="nil"/>
              <w:left w:val="nil"/>
              <w:bottom w:val="nil"/>
              <w:right w:val="nil"/>
            </w:tcBorders>
            <w:shd w:val="clear" w:color="auto" w:fill="auto"/>
            <w:noWrap/>
            <w:vAlign w:val="center"/>
          </w:tcPr>
          <w:p w14:paraId="211D54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(1.28, 1.33)</w:t>
            </w:r>
          </w:p>
        </w:tc>
        <w:tc>
          <w:tcPr>
            <w:tcW w:w="0" w:type="auto"/>
            <w:tcBorders>
              <w:top w:val="nil"/>
              <w:left w:val="nil"/>
              <w:bottom w:val="nil"/>
              <w:right w:val="nil"/>
            </w:tcBorders>
            <w:shd w:val="clear" w:color="auto" w:fill="auto"/>
            <w:noWrap/>
            <w:vAlign w:val="center"/>
          </w:tcPr>
          <w:p w14:paraId="16651C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(1.28, 1.33)</w:t>
            </w:r>
          </w:p>
        </w:tc>
      </w:tr>
      <w:tr w14:paraId="13127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3A0776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PLR (per SD increase)</w:t>
            </w:r>
          </w:p>
        </w:tc>
        <w:tc>
          <w:tcPr>
            <w:tcW w:w="0" w:type="auto"/>
            <w:tcBorders>
              <w:top w:val="nil"/>
              <w:left w:val="nil"/>
              <w:bottom w:val="nil"/>
              <w:right w:val="nil"/>
            </w:tcBorders>
            <w:shd w:val="clear" w:color="auto" w:fill="auto"/>
            <w:noWrap/>
            <w:vAlign w:val="center"/>
          </w:tcPr>
          <w:p w14:paraId="0C890E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(1.19, 1.24)</w:t>
            </w:r>
          </w:p>
        </w:tc>
        <w:tc>
          <w:tcPr>
            <w:tcW w:w="0" w:type="auto"/>
            <w:tcBorders>
              <w:top w:val="nil"/>
              <w:left w:val="nil"/>
              <w:bottom w:val="nil"/>
              <w:right w:val="nil"/>
            </w:tcBorders>
            <w:shd w:val="clear" w:color="auto" w:fill="auto"/>
            <w:noWrap/>
            <w:vAlign w:val="center"/>
          </w:tcPr>
          <w:p w14:paraId="6430A6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(1.19, 1.24)</w:t>
            </w:r>
          </w:p>
        </w:tc>
        <w:tc>
          <w:tcPr>
            <w:tcW w:w="0" w:type="auto"/>
            <w:tcBorders>
              <w:top w:val="nil"/>
              <w:left w:val="nil"/>
              <w:bottom w:val="nil"/>
              <w:right w:val="nil"/>
            </w:tcBorders>
            <w:shd w:val="clear" w:color="auto" w:fill="auto"/>
            <w:noWrap/>
            <w:vAlign w:val="center"/>
          </w:tcPr>
          <w:p w14:paraId="6C7273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(1.19, 1.24)</w:t>
            </w:r>
          </w:p>
        </w:tc>
        <w:tc>
          <w:tcPr>
            <w:tcW w:w="0" w:type="auto"/>
            <w:tcBorders>
              <w:top w:val="nil"/>
              <w:left w:val="nil"/>
              <w:bottom w:val="nil"/>
              <w:right w:val="nil"/>
            </w:tcBorders>
            <w:shd w:val="clear" w:color="auto" w:fill="auto"/>
            <w:noWrap/>
            <w:vAlign w:val="center"/>
          </w:tcPr>
          <w:p w14:paraId="363D2C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(1.19, 1.24)</w:t>
            </w:r>
          </w:p>
        </w:tc>
        <w:tc>
          <w:tcPr>
            <w:tcW w:w="0" w:type="auto"/>
            <w:tcBorders>
              <w:top w:val="nil"/>
              <w:left w:val="nil"/>
              <w:bottom w:val="nil"/>
              <w:right w:val="nil"/>
            </w:tcBorders>
            <w:shd w:val="clear" w:color="auto" w:fill="auto"/>
            <w:noWrap/>
            <w:vAlign w:val="center"/>
          </w:tcPr>
          <w:p w14:paraId="1B483C5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 (1.19, 1.24)</w:t>
            </w:r>
          </w:p>
        </w:tc>
      </w:tr>
      <w:tr w14:paraId="7E346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0A2B04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PLR quartiles</w:t>
            </w:r>
          </w:p>
        </w:tc>
        <w:tc>
          <w:tcPr>
            <w:tcW w:w="0" w:type="auto"/>
            <w:tcBorders>
              <w:top w:val="nil"/>
              <w:left w:val="nil"/>
              <w:bottom w:val="nil"/>
              <w:right w:val="nil"/>
            </w:tcBorders>
            <w:shd w:val="clear" w:color="auto" w:fill="auto"/>
            <w:noWrap/>
            <w:vAlign w:val="center"/>
          </w:tcPr>
          <w:p w14:paraId="4E16C51D">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2CCD3A6D">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6611E0E8">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189FA1A9">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630C7A98">
            <w:pPr>
              <w:jc w:val="center"/>
              <w:rPr>
                <w:rFonts w:hint="default" w:ascii="Times New Roman" w:hAnsi="Times New Roman" w:eastAsia="宋体" w:cs="Times New Roman"/>
                <w:i w:val="0"/>
                <w:iCs w:val="0"/>
                <w:color w:val="000000"/>
                <w:sz w:val="24"/>
                <w:szCs w:val="24"/>
                <w:u w:val="none"/>
              </w:rPr>
            </w:pPr>
          </w:p>
        </w:tc>
      </w:tr>
      <w:tr w14:paraId="0C21F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4D51A4C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(&lt;101.92)</w:t>
            </w:r>
          </w:p>
        </w:tc>
        <w:tc>
          <w:tcPr>
            <w:tcW w:w="0" w:type="auto"/>
            <w:tcBorders>
              <w:top w:val="nil"/>
              <w:left w:val="nil"/>
              <w:bottom w:val="nil"/>
              <w:right w:val="nil"/>
            </w:tcBorders>
            <w:shd w:val="clear" w:color="auto" w:fill="auto"/>
            <w:noWrap/>
            <w:vAlign w:val="center"/>
          </w:tcPr>
          <w:p w14:paraId="43A868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4AE18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31E7C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43F2B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45856A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33E13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3AAAFCA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(101.92-126.79)</w:t>
            </w:r>
          </w:p>
        </w:tc>
        <w:tc>
          <w:tcPr>
            <w:tcW w:w="0" w:type="auto"/>
            <w:tcBorders>
              <w:top w:val="nil"/>
              <w:left w:val="nil"/>
              <w:bottom w:val="nil"/>
              <w:right w:val="nil"/>
            </w:tcBorders>
            <w:shd w:val="clear" w:color="auto" w:fill="auto"/>
            <w:noWrap/>
            <w:vAlign w:val="center"/>
          </w:tcPr>
          <w:p w14:paraId="5E1C07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op w:val="nil"/>
              <w:left w:val="nil"/>
              <w:bottom w:val="nil"/>
              <w:right w:val="nil"/>
            </w:tcBorders>
            <w:shd w:val="clear" w:color="auto" w:fill="auto"/>
            <w:noWrap/>
            <w:vAlign w:val="center"/>
          </w:tcPr>
          <w:p w14:paraId="0950BD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op w:val="nil"/>
              <w:left w:val="nil"/>
              <w:bottom w:val="nil"/>
              <w:right w:val="nil"/>
            </w:tcBorders>
            <w:shd w:val="clear" w:color="auto" w:fill="auto"/>
            <w:noWrap/>
            <w:vAlign w:val="center"/>
          </w:tcPr>
          <w:p w14:paraId="6C02C0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op w:val="nil"/>
              <w:left w:val="nil"/>
              <w:bottom w:val="nil"/>
              <w:right w:val="nil"/>
            </w:tcBorders>
            <w:shd w:val="clear" w:color="auto" w:fill="auto"/>
            <w:noWrap/>
            <w:vAlign w:val="center"/>
          </w:tcPr>
          <w:p w14:paraId="756D86D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c>
          <w:tcPr>
            <w:tcW w:w="0" w:type="auto"/>
            <w:tcBorders>
              <w:top w:val="nil"/>
              <w:left w:val="nil"/>
              <w:bottom w:val="nil"/>
              <w:right w:val="nil"/>
            </w:tcBorders>
            <w:shd w:val="clear" w:color="auto" w:fill="auto"/>
            <w:noWrap/>
            <w:vAlign w:val="center"/>
          </w:tcPr>
          <w:p w14:paraId="50ACC4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(1.08, 1.22)</w:t>
            </w:r>
          </w:p>
        </w:tc>
      </w:tr>
      <w:tr w14:paraId="00135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28DE45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(126.79-158.28)</w:t>
            </w:r>
          </w:p>
        </w:tc>
        <w:tc>
          <w:tcPr>
            <w:tcW w:w="0" w:type="auto"/>
            <w:tcBorders>
              <w:top w:val="nil"/>
              <w:left w:val="nil"/>
              <w:bottom w:val="nil"/>
              <w:right w:val="nil"/>
            </w:tcBorders>
            <w:shd w:val="clear" w:color="auto" w:fill="auto"/>
            <w:noWrap/>
            <w:vAlign w:val="center"/>
          </w:tcPr>
          <w:p w14:paraId="72C937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(1.28, 1.44)</w:t>
            </w:r>
          </w:p>
        </w:tc>
        <w:tc>
          <w:tcPr>
            <w:tcW w:w="0" w:type="auto"/>
            <w:tcBorders>
              <w:top w:val="nil"/>
              <w:left w:val="nil"/>
              <w:bottom w:val="nil"/>
              <w:right w:val="nil"/>
            </w:tcBorders>
            <w:shd w:val="clear" w:color="auto" w:fill="auto"/>
            <w:noWrap/>
            <w:vAlign w:val="center"/>
          </w:tcPr>
          <w:p w14:paraId="6C152A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(1.27, 1.44)</w:t>
            </w:r>
          </w:p>
        </w:tc>
        <w:tc>
          <w:tcPr>
            <w:tcW w:w="0" w:type="auto"/>
            <w:tcBorders>
              <w:top w:val="nil"/>
              <w:left w:val="nil"/>
              <w:bottom w:val="nil"/>
              <w:right w:val="nil"/>
            </w:tcBorders>
            <w:shd w:val="clear" w:color="auto" w:fill="auto"/>
            <w:noWrap/>
            <w:vAlign w:val="center"/>
          </w:tcPr>
          <w:p w14:paraId="693522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(1.27, 1.44)</w:t>
            </w:r>
          </w:p>
        </w:tc>
        <w:tc>
          <w:tcPr>
            <w:tcW w:w="0" w:type="auto"/>
            <w:tcBorders>
              <w:top w:val="nil"/>
              <w:left w:val="nil"/>
              <w:bottom w:val="nil"/>
              <w:right w:val="nil"/>
            </w:tcBorders>
            <w:shd w:val="clear" w:color="auto" w:fill="auto"/>
            <w:noWrap/>
            <w:vAlign w:val="center"/>
          </w:tcPr>
          <w:p w14:paraId="2578EA8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(1.27, 1.44)</w:t>
            </w:r>
          </w:p>
        </w:tc>
        <w:tc>
          <w:tcPr>
            <w:tcW w:w="0" w:type="auto"/>
            <w:tcBorders>
              <w:top w:val="nil"/>
              <w:left w:val="nil"/>
              <w:bottom w:val="nil"/>
              <w:right w:val="nil"/>
            </w:tcBorders>
            <w:shd w:val="clear" w:color="auto" w:fill="auto"/>
            <w:noWrap/>
            <w:vAlign w:val="center"/>
          </w:tcPr>
          <w:p w14:paraId="3A0D41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(1.27, 1.44)</w:t>
            </w:r>
          </w:p>
        </w:tc>
      </w:tr>
      <w:tr w14:paraId="2925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641F73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(≥158.28)</w:t>
            </w:r>
          </w:p>
        </w:tc>
        <w:tc>
          <w:tcPr>
            <w:tcW w:w="0" w:type="auto"/>
            <w:tcBorders>
              <w:top w:val="nil"/>
              <w:left w:val="nil"/>
              <w:bottom w:val="nil"/>
              <w:right w:val="nil"/>
            </w:tcBorders>
            <w:shd w:val="clear" w:color="auto" w:fill="auto"/>
            <w:noWrap/>
            <w:vAlign w:val="center"/>
          </w:tcPr>
          <w:p w14:paraId="79F4C0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(1.53, 1.73)</w:t>
            </w:r>
          </w:p>
        </w:tc>
        <w:tc>
          <w:tcPr>
            <w:tcW w:w="0" w:type="auto"/>
            <w:tcBorders>
              <w:top w:val="nil"/>
              <w:left w:val="nil"/>
              <w:bottom w:val="nil"/>
              <w:right w:val="nil"/>
            </w:tcBorders>
            <w:shd w:val="clear" w:color="auto" w:fill="auto"/>
            <w:noWrap/>
            <w:vAlign w:val="center"/>
          </w:tcPr>
          <w:p w14:paraId="2AB92E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(1.52, 1.72)</w:t>
            </w:r>
          </w:p>
        </w:tc>
        <w:tc>
          <w:tcPr>
            <w:tcW w:w="0" w:type="auto"/>
            <w:tcBorders>
              <w:top w:val="nil"/>
              <w:left w:val="nil"/>
              <w:bottom w:val="nil"/>
              <w:right w:val="nil"/>
            </w:tcBorders>
            <w:shd w:val="clear" w:color="auto" w:fill="auto"/>
            <w:noWrap/>
            <w:vAlign w:val="center"/>
          </w:tcPr>
          <w:p w14:paraId="5C6CEB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(1.52, 1.72)</w:t>
            </w:r>
          </w:p>
        </w:tc>
        <w:tc>
          <w:tcPr>
            <w:tcW w:w="0" w:type="auto"/>
            <w:tcBorders>
              <w:top w:val="nil"/>
              <w:left w:val="nil"/>
              <w:bottom w:val="nil"/>
              <w:right w:val="nil"/>
            </w:tcBorders>
            <w:shd w:val="clear" w:color="auto" w:fill="auto"/>
            <w:noWrap/>
            <w:vAlign w:val="center"/>
          </w:tcPr>
          <w:p w14:paraId="7BBCE3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(1.52, 1.72)</w:t>
            </w:r>
          </w:p>
        </w:tc>
        <w:tc>
          <w:tcPr>
            <w:tcW w:w="0" w:type="auto"/>
            <w:tcBorders>
              <w:top w:val="nil"/>
              <w:left w:val="nil"/>
              <w:bottom w:val="nil"/>
              <w:right w:val="nil"/>
            </w:tcBorders>
            <w:shd w:val="clear" w:color="auto" w:fill="auto"/>
            <w:noWrap/>
            <w:vAlign w:val="center"/>
          </w:tcPr>
          <w:p w14:paraId="4D2C2E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(1.52, 1.72)</w:t>
            </w:r>
          </w:p>
        </w:tc>
      </w:tr>
      <w:tr w14:paraId="704F3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2B8C3A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nil"/>
              <w:right w:val="nil"/>
            </w:tcBorders>
            <w:shd w:val="clear" w:color="auto" w:fill="auto"/>
            <w:noWrap/>
            <w:vAlign w:val="center"/>
          </w:tcPr>
          <w:p w14:paraId="7F0B6F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(1.15, 1.20)</w:t>
            </w:r>
          </w:p>
        </w:tc>
        <w:tc>
          <w:tcPr>
            <w:tcW w:w="0" w:type="auto"/>
            <w:tcBorders>
              <w:top w:val="nil"/>
              <w:left w:val="nil"/>
              <w:bottom w:val="nil"/>
              <w:right w:val="nil"/>
            </w:tcBorders>
            <w:shd w:val="clear" w:color="auto" w:fill="auto"/>
            <w:noWrap/>
            <w:vAlign w:val="center"/>
          </w:tcPr>
          <w:p w14:paraId="0D49A3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 (1.15, 1.20)</w:t>
            </w:r>
          </w:p>
        </w:tc>
        <w:tc>
          <w:tcPr>
            <w:tcW w:w="0" w:type="auto"/>
            <w:tcBorders>
              <w:top w:val="nil"/>
              <w:left w:val="nil"/>
              <w:bottom w:val="nil"/>
              <w:right w:val="nil"/>
            </w:tcBorders>
            <w:shd w:val="clear" w:color="auto" w:fill="auto"/>
            <w:noWrap/>
            <w:vAlign w:val="center"/>
          </w:tcPr>
          <w:p w14:paraId="7DDB14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 (1.15, 1.20)</w:t>
            </w:r>
          </w:p>
        </w:tc>
        <w:tc>
          <w:tcPr>
            <w:tcW w:w="0" w:type="auto"/>
            <w:tcBorders>
              <w:top w:val="nil"/>
              <w:left w:val="nil"/>
              <w:bottom w:val="nil"/>
              <w:right w:val="nil"/>
            </w:tcBorders>
            <w:shd w:val="clear" w:color="auto" w:fill="auto"/>
            <w:noWrap/>
            <w:vAlign w:val="center"/>
          </w:tcPr>
          <w:p w14:paraId="57C5F6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 (1.15, 1.20)</w:t>
            </w:r>
          </w:p>
        </w:tc>
        <w:tc>
          <w:tcPr>
            <w:tcW w:w="0" w:type="auto"/>
            <w:tcBorders>
              <w:top w:val="nil"/>
              <w:left w:val="nil"/>
              <w:bottom w:val="nil"/>
              <w:right w:val="nil"/>
            </w:tcBorders>
            <w:shd w:val="clear" w:color="auto" w:fill="auto"/>
            <w:noWrap/>
            <w:vAlign w:val="center"/>
          </w:tcPr>
          <w:p w14:paraId="37053E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 (1.15, 1.20)</w:t>
            </w:r>
          </w:p>
        </w:tc>
      </w:tr>
      <w:tr w14:paraId="5C545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7FC59C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MLR (per SD increase)</w:t>
            </w:r>
          </w:p>
        </w:tc>
        <w:tc>
          <w:tcPr>
            <w:tcW w:w="0" w:type="auto"/>
            <w:tcBorders>
              <w:top w:val="nil"/>
              <w:left w:val="nil"/>
              <w:bottom w:val="nil"/>
              <w:right w:val="nil"/>
            </w:tcBorders>
            <w:shd w:val="clear" w:color="auto" w:fill="auto"/>
            <w:noWrap/>
            <w:vAlign w:val="center"/>
          </w:tcPr>
          <w:p w14:paraId="301C76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(1.32, 1.38)</w:t>
            </w:r>
          </w:p>
        </w:tc>
        <w:tc>
          <w:tcPr>
            <w:tcW w:w="0" w:type="auto"/>
            <w:tcBorders>
              <w:top w:val="nil"/>
              <w:left w:val="nil"/>
              <w:bottom w:val="nil"/>
              <w:right w:val="nil"/>
            </w:tcBorders>
            <w:shd w:val="clear" w:color="auto" w:fill="auto"/>
            <w:noWrap/>
            <w:vAlign w:val="center"/>
          </w:tcPr>
          <w:p w14:paraId="7EC525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 (1.31, 1.37)</w:t>
            </w:r>
          </w:p>
        </w:tc>
        <w:tc>
          <w:tcPr>
            <w:tcW w:w="0" w:type="auto"/>
            <w:tcBorders>
              <w:top w:val="nil"/>
              <w:left w:val="nil"/>
              <w:bottom w:val="nil"/>
              <w:right w:val="nil"/>
            </w:tcBorders>
            <w:shd w:val="clear" w:color="auto" w:fill="auto"/>
            <w:noWrap/>
            <w:vAlign w:val="center"/>
          </w:tcPr>
          <w:p w14:paraId="3CECE5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 (1.31, 1.37)</w:t>
            </w:r>
          </w:p>
        </w:tc>
        <w:tc>
          <w:tcPr>
            <w:tcW w:w="0" w:type="auto"/>
            <w:tcBorders>
              <w:top w:val="nil"/>
              <w:left w:val="nil"/>
              <w:bottom w:val="nil"/>
              <w:right w:val="nil"/>
            </w:tcBorders>
            <w:shd w:val="clear" w:color="auto" w:fill="auto"/>
            <w:noWrap/>
            <w:vAlign w:val="center"/>
          </w:tcPr>
          <w:p w14:paraId="0D960C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 (1.31, 1.37)</w:t>
            </w:r>
          </w:p>
        </w:tc>
        <w:tc>
          <w:tcPr>
            <w:tcW w:w="0" w:type="auto"/>
            <w:tcBorders>
              <w:top w:val="nil"/>
              <w:left w:val="nil"/>
              <w:bottom w:val="nil"/>
              <w:right w:val="nil"/>
            </w:tcBorders>
            <w:shd w:val="clear" w:color="auto" w:fill="auto"/>
            <w:noWrap/>
            <w:vAlign w:val="center"/>
          </w:tcPr>
          <w:p w14:paraId="3CCCC20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 (1.31, 1.37)</w:t>
            </w:r>
          </w:p>
        </w:tc>
      </w:tr>
      <w:tr w14:paraId="60611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408D39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MLR quartiles</w:t>
            </w:r>
          </w:p>
        </w:tc>
        <w:tc>
          <w:tcPr>
            <w:tcW w:w="0" w:type="auto"/>
            <w:tcBorders>
              <w:top w:val="nil"/>
              <w:left w:val="nil"/>
              <w:bottom w:val="nil"/>
              <w:right w:val="nil"/>
            </w:tcBorders>
            <w:shd w:val="clear" w:color="auto" w:fill="auto"/>
            <w:noWrap/>
            <w:vAlign w:val="center"/>
          </w:tcPr>
          <w:p w14:paraId="45AD4CB4">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1DECE724">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18FDCCB7">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5236786A">
            <w:pPr>
              <w:jc w:val="center"/>
              <w:rPr>
                <w:rFonts w:hint="default" w:ascii="Times New Roman" w:hAnsi="Times New Roman" w:eastAsia="宋体" w:cs="Times New Roman"/>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A22C9AA">
            <w:pPr>
              <w:jc w:val="center"/>
              <w:rPr>
                <w:rFonts w:hint="default" w:ascii="Times New Roman" w:hAnsi="Times New Roman" w:eastAsia="宋体" w:cs="Times New Roman"/>
                <w:i w:val="0"/>
                <w:iCs w:val="0"/>
                <w:color w:val="000000"/>
                <w:sz w:val="24"/>
                <w:szCs w:val="24"/>
                <w:u w:val="none"/>
              </w:rPr>
            </w:pPr>
          </w:p>
        </w:tc>
      </w:tr>
      <w:tr w14:paraId="36ACE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743A3B6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Q1 (&lt;0.17)</w:t>
            </w:r>
          </w:p>
        </w:tc>
        <w:tc>
          <w:tcPr>
            <w:tcW w:w="0" w:type="auto"/>
            <w:tcBorders>
              <w:top w:val="nil"/>
              <w:left w:val="nil"/>
              <w:bottom w:val="nil"/>
              <w:right w:val="nil"/>
            </w:tcBorders>
            <w:shd w:val="clear" w:color="auto" w:fill="auto"/>
            <w:noWrap/>
            <w:vAlign w:val="center"/>
          </w:tcPr>
          <w:p w14:paraId="658BB4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495C9E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0671AD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18847F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c>
          <w:tcPr>
            <w:tcW w:w="0" w:type="auto"/>
            <w:tcBorders>
              <w:top w:val="nil"/>
              <w:left w:val="nil"/>
              <w:bottom w:val="nil"/>
              <w:right w:val="nil"/>
            </w:tcBorders>
            <w:shd w:val="clear" w:color="auto" w:fill="auto"/>
            <w:noWrap/>
            <w:vAlign w:val="center"/>
          </w:tcPr>
          <w:p w14:paraId="298435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(reference)</w:t>
            </w:r>
          </w:p>
        </w:tc>
      </w:tr>
      <w:tr w14:paraId="3A025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5B46CF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Q2 (0.17-0.22)</w:t>
            </w:r>
          </w:p>
        </w:tc>
        <w:tc>
          <w:tcPr>
            <w:tcW w:w="0" w:type="auto"/>
            <w:tcBorders>
              <w:top w:val="nil"/>
              <w:left w:val="nil"/>
              <w:bottom w:val="nil"/>
              <w:right w:val="nil"/>
            </w:tcBorders>
            <w:shd w:val="clear" w:color="auto" w:fill="auto"/>
            <w:noWrap/>
            <w:vAlign w:val="center"/>
          </w:tcPr>
          <w:p w14:paraId="0FD640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(1.20, 1.35)</w:t>
            </w:r>
          </w:p>
        </w:tc>
        <w:tc>
          <w:tcPr>
            <w:tcW w:w="0" w:type="auto"/>
            <w:tcBorders>
              <w:top w:val="nil"/>
              <w:left w:val="nil"/>
              <w:bottom w:val="nil"/>
              <w:right w:val="nil"/>
            </w:tcBorders>
            <w:shd w:val="clear" w:color="auto" w:fill="auto"/>
            <w:noWrap/>
            <w:vAlign w:val="center"/>
          </w:tcPr>
          <w:p w14:paraId="0D48C8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(1.20, 1.35)</w:t>
            </w:r>
          </w:p>
        </w:tc>
        <w:tc>
          <w:tcPr>
            <w:tcW w:w="0" w:type="auto"/>
            <w:tcBorders>
              <w:top w:val="nil"/>
              <w:left w:val="nil"/>
              <w:bottom w:val="nil"/>
              <w:right w:val="nil"/>
            </w:tcBorders>
            <w:shd w:val="clear" w:color="auto" w:fill="auto"/>
            <w:noWrap/>
            <w:vAlign w:val="center"/>
          </w:tcPr>
          <w:p w14:paraId="10D324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(1.20, 1.35)</w:t>
            </w:r>
          </w:p>
        </w:tc>
        <w:tc>
          <w:tcPr>
            <w:tcW w:w="0" w:type="auto"/>
            <w:tcBorders>
              <w:top w:val="nil"/>
              <w:left w:val="nil"/>
              <w:bottom w:val="nil"/>
              <w:right w:val="nil"/>
            </w:tcBorders>
            <w:shd w:val="clear" w:color="auto" w:fill="auto"/>
            <w:noWrap/>
            <w:vAlign w:val="center"/>
          </w:tcPr>
          <w:p w14:paraId="3A1390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(1.19, 1.35)</w:t>
            </w:r>
          </w:p>
        </w:tc>
        <w:tc>
          <w:tcPr>
            <w:tcW w:w="0" w:type="auto"/>
            <w:tcBorders>
              <w:top w:val="nil"/>
              <w:left w:val="nil"/>
              <w:bottom w:val="nil"/>
              <w:right w:val="nil"/>
            </w:tcBorders>
            <w:shd w:val="clear" w:color="auto" w:fill="auto"/>
            <w:noWrap/>
            <w:vAlign w:val="center"/>
          </w:tcPr>
          <w:p w14:paraId="34937C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(1.20, 1.35)</w:t>
            </w:r>
          </w:p>
        </w:tc>
      </w:tr>
      <w:tr w14:paraId="38BC7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436C92C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Q3 (0.22-0.28)</w:t>
            </w:r>
          </w:p>
        </w:tc>
        <w:tc>
          <w:tcPr>
            <w:tcW w:w="0" w:type="auto"/>
            <w:tcBorders>
              <w:top w:val="nil"/>
              <w:left w:val="nil"/>
              <w:bottom w:val="nil"/>
              <w:right w:val="nil"/>
            </w:tcBorders>
            <w:shd w:val="clear" w:color="auto" w:fill="auto"/>
            <w:noWrap/>
            <w:vAlign w:val="center"/>
          </w:tcPr>
          <w:p w14:paraId="11E425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(1.50, 1.69)</w:t>
            </w:r>
          </w:p>
        </w:tc>
        <w:tc>
          <w:tcPr>
            <w:tcW w:w="0" w:type="auto"/>
            <w:tcBorders>
              <w:top w:val="nil"/>
              <w:left w:val="nil"/>
              <w:bottom w:val="nil"/>
              <w:right w:val="nil"/>
            </w:tcBorders>
            <w:shd w:val="clear" w:color="auto" w:fill="auto"/>
            <w:noWrap/>
            <w:vAlign w:val="center"/>
          </w:tcPr>
          <w:p w14:paraId="5F446C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(1.49, 1.68)</w:t>
            </w:r>
          </w:p>
        </w:tc>
        <w:tc>
          <w:tcPr>
            <w:tcW w:w="0" w:type="auto"/>
            <w:tcBorders>
              <w:top w:val="nil"/>
              <w:left w:val="nil"/>
              <w:bottom w:val="nil"/>
              <w:right w:val="nil"/>
            </w:tcBorders>
            <w:shd w:val="clear" w:color="auto" w:fill="auto"/>
            <w:noWrap/>
            <w:vAlign w:val="center"/>
          </w:tcPr>
          <w:p w14:paraId="254286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(1.49, 1.68)</w:t>
            </w:r>
          </w:p>
        </w:tc>
        <w:tc>
          <w:tcPr>
            <w:tcW w:w="0" w:type="auto"/>
            <w:tcBorders>
              <w:top w:val="nil"/>
              <w:left w:val="nil"/>
              <w:bottom w:val="nil"/>
              <w:right w:val="nil"/>
            </w:tcBorders>
            <w:shd w:val="clear" w:color="auto" w:fill="auto"/>
            <w:noWrap/>
            <w:vAlign w:val="center"/>
          </w:tcPr>
          <w:p w14:paraId="4766DA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(1.49, 1.68)</w:t>
            </w:r>
          </w:p>
        </w:tc>
        <w:tc>
          <w:tcPr>
            <w:tcW w:w="0" w:type="auto"/>
            <w:tcBorders>
              <w:top w:val="nil"/>
              <w:left w:val="nil"/>
              <w:bottom w:val="nil"/>
              <w:right w:val="nil"/>
            </w:tcBorders>
            <w:shd w:val="clear" w:color="auto" w:fill="auto"/>
            <w:noWrap/>
            <w:vAlign w:val="center"/>
          </w:tcPr>
          <w:p w14:paraId="73346E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(1.49, 1.68)</w:t>
            </w:r>
          </w:p>
        </w:tc>
      </w:tr>
      <w:tr w14:paraId="61204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0" w:type="auto"/>
            <w:tcBorders>
              <w:top w:val="nil"/>
              <w:left w:val="nil"/>
              <w:bottom w:val="nil"/>
              <w:right w:val="nil"/>
            </w:tcBorders>
            <w:shd w:val="clear" w:color="auto" w:fill="auto"/>
            <w:noWrap/>
            <w:vAlign w:val="center"/>
          </w:tcPr>
          <w:p w14:paraId="03BB1C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Q4 (≥0.28)</w:t>
            </w:r>
          </w:p>
        </w:tc>
        <w:tc>
          <w:tcPr>
            <w:tcW w:w="0" w:type="auto"/>
            <w:tcBorders>
              <w:top w:val="nil"/>
              <w:left w:val="nil"/>
              <w:bottom w:val="nil"/>
              <w:right w:val="nil"/>
            </w:tcBorders>
            <w:shd w:val="clear" w:color="auto" w:fill="auto"/>
            <w:noWrap/>
            <w:vAlign w:val="center"/>
          </w:tcPr>
          <w:p w14:paraId="65F004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2.16 (2.03, 2.29)</w:t>
            </w:r>
          </w:p>
        </w:tc>
        <w:tc>
          <w:tcPr>
            <w:tcW w:w="0" w:type="auto"/>
            <w:tcBorders>
              <w:top w:val="nil"/>
              <w:left w:val="nil"/>
              <w:bottom w:val="nil"/>
              <w:right w:val="nil"/>
            </w:tcBorders>
            <w:shd w:val="clear" w:color="auto" w:fill="auto"/>
            <w:noWrap/>
            <w:vAlign w:val="center"/>
          </w:tcPr>
          <w:p w14:paraId="44F186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2.15 (2.02, 2.28)</w:t>
            </w:r>
          </w:p>
        </w:tc>
        <w:tc>
          <w:tcPr>
            <w:tcW w:w="0" w:type="auto"/>
            <w:tcBorders>
              <w:top w:val="nil"/>
              <w:left w:val="nil"/>
              <w:bottom w:val="nil"/>
              <w:right w:val="nil"/>
            </w:tcBorders>
            <w:shd w:val="clear" w:color="auto" w:fill="auto"/>
            <w:noWrap/>
            <w:vAlign w:val="center"/>
          </w:tcPr>
          <w:p w14:paraId="7E2DE8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2.15 (2.02, 2.28)</w:t>
            </w:r>
          </w:p>
        </w:tc>
        <w:tc>
          <w:tcPr>
            <w:tcW w:w="0" w:type="auto"/>
            <w:tcBorders>
              <w:top w:val="nil"/>
              <w:left w:val="nil"/>
              <w:bottom w:val="nil"/>
              <w:right w:val="nil"/>
            </w:tcBorders>
            <w:shd w:val="clear" w:color="auto" w:fill="auto"/>
            <w:noWrap/>
            <w:vAlign w:val="center"/>
          </w:tcPr>
          <w:p w14:paraId="03F81E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 (2.02, 2.28)</w:t>
            </w:r>
          </w:p>
        </w:tc>
        <w:tc>
          <w:tcPr>
            <w:tcW w:w="0" w:type="auto"/>
            <w:tcBorders>
              <w:top w:val="nil"/>
              <w:left w:val="nil"/>
              <w:bottom w:val="nil"/>
              <w:right w:val="nil"/>
            </w:tcBorders>
            <w:shd w:val="clear" w:color="auto" w:fill="auto"/>
            <w:noWrap/>
            <w:vAlign w:val="center"/>
          </w:tcPr>
          <w:p w14:paraId="0AB5C8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2.15 (2.02, 2.28)</w:t>
            </w:r>
          </w:p>
        </w:tc>
      </w:tr>
      <w:tr w14:paraId="5768C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0" w:type="auto"/>
            <w:tcBorders>
              <w:top w:val="nil"/>
              <w:left w:val="nil"/>
              <w:bottom w:val="single" w:color="000000" w:sz="12" w:space="0"/>
              <w:right w:val="nil"/>
            </w:tcBorders>
            <w:shd w:val="clear" w:color="auto" w:fill="auto"/>
            <w:noWrap/>
            <w:vAlign w:val="center"/>
          </w:tcPr>
          <w:p w14:paraId="416BD48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 for trend</w:t>
            </w:r>
          </w:p>
        </w:tc>
        <w:tc>
          <w:tcPr>
            <w:tcW w:w="0" w:type="auto"/>
            <w:tcBorders>
              <w:top w:val="nil"/>
              <w:left w:val="nil"/>
              <w:bottom w:val="single" w:color="000000" w:sz="12" w:space="0"/>
              <w:right w:val="nil"/>
            </w:tcBorders>
            <w:shd w:val="clear" w:color="auto" w:fill="auto"/>
            <w:noWrap/>
            <w:vAlign w:val="center"/>
          </w:tcPr>
          <w:p w14:paraId="7F3FDC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(1.26, 1.31)</w:t>
            </w:r>
          </w:p>
        </w:tc>
        <w:tc>
          <w:tcPr>
            <w:tcW w:w="0" w:type="auto"/>
            <w:tcBorders>
              <w:top w:val="nil"/>
              <w:left w:val="nil"/>
              <w:bottom w:val="single" w:color="000000" w:sz="12" w:space="0"/>
              <w:right w:val="nil"/>
            </w:tcBorders>
            <w:shd w:val="clear" w:color="auto" w:fill="auto"/>
            <w:noWrap/>
            <w:vAlign w:val="center"/>
          </w:tcPr>
          <w:p w14:paraId="3306E3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(1.26, 1.31)</w:t>
            </w:r>
          </w:p>
        </w:tc>
        <w:tc>
          <w:tcPr>
            <w:tcW w:w="0" w:type="auto"/>
            <w:tcBorders>
              <w:top w:val="nil"/>
              <w:left w:val="nil"/>
              <w:bottom w:val="single" w:color="000000" w:sz="12" w:space="0"/>
              <w:right w:val="nil"/>
            </w:tcBorders>
            <w:shd w:val="clear" w:color="auto" w:fill="auto"/>
            <w:noWrap/>
            <w:vAlign w:val="center"/>
          </w:tcPr>
          <w:p w14:paraId="203F55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(1.26, 1.31)</w:t>
            </w:r>
          </w:p>
        </w:tc>
        <w:tc>
          <w:tcPr>
            <w:tcW w:w="0" w:type="auto"/>
            <w:tcBorders>
              <w:top w:val="nil"/>
              <w:left w:val="nil"/>
              <w:bottom w:val="single" w:color="000000" w:sz="12" w:space="0"/>
              <w:right w:val="nil"/>
            </w:tcBorders>
            <w:shd w:val="clear" w:color="auto" w:fill="auto"/>
            <w:noWrap/>
            <w:vAlign w:val="center"/>
          </w:tcPr>
          <w:p w14:paraId="6CE96D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(1.26, 1.31)</w:t>
            </w:r>
          </w:p>
        </w:tc>
        <w:tc>
          <w:tcPr>
            <w:tcW w:w="0" w:type="auto"/>
            <w:tcBorders>
              <w:top w:val="nil"/>
              <w:left w:val="nil"/>
              <w:bottom w:val="single" w:color="000000" w:sz="12" w:space="0"/>
              <w:right w:val="nil"/>
            </w:tcBorders>
            <w:shd w:val="clear" w:color="auto" w:fill="auto"/>
            <w:noWrap/>
            <w:vAlign w:val="center"/>
          </w:tcPr>
          <w:p w14:paraId="5D54BF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(1.26, 1.31)</w:t>
            </w:r>
          </w:p>
        </w:tc>
      </w:tr>
    </w:tbl>
    <w:p w14:paraId="17DC6E14"/>
    <w:p w14:paraId="43D4A4E6">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1: Unadjusted (univariate analysis).</w:t>
      </w:r>
    </w:p>
    <w:p w14:paraId="5A66B93E">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2: Adjusted for age, sex, smoking status,</w:t>
      </w:r>
      <w:r>
        <w:rPr>
          <w:rFonts w:hint="eastAsia" w:ascii="Times New Roman" w:hAnsi="Times New Roman" w:cs="Times New Roman"/>
          <w:b w:val="0"/>
          <w:bCs w:val="0"/>
          <w:color w:val="auto"/>
          <w:sz w:val="24"/>
          <w:szCs w:val="24"/>
          <w:lang w:val="en-US" w:eastAsia="zh-CN"/>
        </w:rPr>
        <w:t xml:space="preserve"> </w:t>
      </w:r>
      <w:r>
        <w:rPr>
          <w:rFonts w:hint="default" w:ascii="Times New Roman" w:hAnsi="Times New Roman" w:cs="Times New Roman"/>
          <w:b w:val="0"/>
          <w:bCs w:val="0"/>
          <w:color w:val="auto"/>
          <w:sz w:val="24"/>
          <w:szCs w:val="24"/>
          <w:lang w:val="en-US" w:eastAsia="zh-CN"/>
        </w:rPr>
        <w:t>alcohol consumption, and</w:t>
      </w:r>
      <w:r>
        <w:rPr>
          <w:rFonts w:hint="eastAsia" w:ascii="Times New Roman" w:hAnsi="Times New Roman" w:cs="Times New Roman"/>
          <w:b w:val="0"/>
          <w:bCs w:val="0"/>
          <w:color w:val="auto"/>
          <w:sz w:val="24"/>
          <w:szCs w:val="24"/>
          <w:lang w:val="en-US" w:eastAsia="zh-CN"/>
        </w:rPr>
        <w:t xml:space="preserve"> d</w:t>
      </w:r>
      <w:r>
        <w:rPr>
          <w:rFonts w:hint="default" w:ascii="Times New Roman" w:hAnsi="Times New Roman" w:cs="Times New Roman"/>
          <w:b w:val="0"/>
          <w:bCs w:val="0"/>
          <w:color w:val="auto"/>
          <w:sz w:val="24"/>
          <w:szCs w:val="24"/>
          <w:lang w:val="en-US" w:eastAsia="zh-CN"/>
        </w:rPr>
        <w:t>uration of hypertension.</w:t>
      </w:r>
    </w:p>
    <w:p w14:paraId="701C1B6D">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3: Model 2 plus additional adjustments for systolic blood pressure, diastolic blood pressure, body mass index, waist circumference, diabetes mellitus, dyslipidemia, and coronary artery disease.</w:t>
      </w:r>
    </w:p>
    <w:p w14:paraId="04EC0F4E">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4: Model 3 plus further adjustments for AST/ALT, GGT, serum creatinine, uric acid, total cholesterol, triglyceride, HDL-C, LDL-C, fasing blood glucose, HbA1c, hs-CRP, and TyG index.</w:t>
      </w:r>
    </w:p>
    <w:p w14:paraId="3360EAE6">
      <w:pP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Model 5: Model 4 plus adjustments for the use of antidiabetic medications, lipid-lowering agents, and antihypertensive drugs.</w:t>
      </w:r>
    </w:p>
    <w:p w14:paraId="60E02A3A">
      <w:r>
        <w:rPr>
          <w:rFonts w:hint="default" w:ascii="Times New Roman" w:hAnsi="Times New Roman" w:cs="Times New Roman"/>
          <w:b w:val="0"/>
          <w:bCs w:val="0"/>
          <w:color w:val="auto"/>
          <w:sz w:val="24"/>
          <w:szCs w:val="24"/>
          <w:lang w:val="en-US" w:eastAsia="zh-CN"/>
        </w:rPr>
        <w:t xml:space="preserve">Abbreviations: SD, standard deviation; OR, </w:t>
      </w:r>
      <w:r>
        <w:rPr>
          <w:rFonts w:hint="eastAsia" w:ascii="Times New Roman" w:hAnsi="Times New Roman" w:cs="Times New Roman"/>
          <w:b w:val="0"/>
          <w:bCs w:val="0"/>
          <w:color w:val="auto"/>
          <w:sz w:val="24"/>
          <w:szCs w:val="24"/>
          <w:lang w:val="en-US" w:eastAsia="zh-CN"/>
        </w:rPr>
        <w:t>o</w:t>
      </w:r>
      <w:r>
        <w:rPr>
          <w:rFonts w:hint="default" w:ascii="Times New Roman" w:hAnsi="Times New Roman" w:cs="Times New Roman"/>
          <w:b w:val="0"/>
          <w:bCs w:val="0"/>
          <w:color w:val="auto"/>
          <w:sz w:val="24"/>
          <w:szCs w:val="24"/>
          <w:lang w:val="en-US" w:eastAsia="zh-CN"/>
        </w:rPr>
        <w:t>dds ratio; CI, confidence interval. Other abbreviations are as defined in Table 1.</w:t>
      </w:r>
    </w:p>
    <w:p w14:paraId="6023C2A5"/>
    <w:p w14:paraId="0029FD1C"/>
    <w:p w14:paraId="6F665612">
      <w:pPr>
        <w:sectPr>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1E72A3D8">
      <w:pPr>
        <w:spacing w:before="240"/>
        <w:jc w:val="both"/>
        <w:rPr>
          <w:rFonts w:hint="default" w:ascii="Times New Roman" w:hAnsi="Times New Roman" w:cs="Times New Roman"/>
          <w:sz w:val="24"/>
          <w:szCs w:val="24"/>
        </w:rPr>
      </w:pPr>
      <w:r>
        <w:rPr>
          <w:rFonts w:hint="default" w:ascii="Times New Roman" w:hAnsi="Times New Roman" w:cs="Times New Roman"/>
          <w:b/>
          <w:bCs/>
          <w:sz w:val="24"/>
          <w:szCs w:val="24"/>
        </w:rPr>
        <w:t>Table S</w:t>
      </w:r>
      <w:r>
        <w:rPr>
          <w:rFonts w:hint="eastAsia" w:ascii="Times New Roman" w:hAnsi="Times New Roman" w:cs="Times New Roman"/>
          <w:b/>
          <w:bCs/>
          <w:sz w:val="24"/>
          <w:szCs w:val="24"/>
          <w:lang w:val="en-US" w:eastAsia="zh-CN"/>
        </w:rPr>
        <w:t>6</w:t>
      </w:r>
      <w:r>
        <w:rPr>
          <w:rFonts w:hint="default" w:ascii="Times New Roman" w:hAnsi="Times New Roman" w:cs="Times New Roman"/>
          <w:sz w:val="24"/>
          <w:szCs w:val="24"/>
        </w:rPr>
        <w:t>. E-values for the observed associations be</w:t>
      </w:r>
      <w:r>
        <w:rPr>
          <w:rFonts w:hint="default" w:ascii="Times New Roman" w:hAnsi="Times New Roman" w:eastAsia="宋体" w:cs="Times New Roman"/>
          <w:sz w:val="24"/>
          <w:szCs w:val="24"/>
          <w:lang w:val="en-US" w:eastAsia="zh-CN"/>
        </w:rPr>
        <w:t xml:space="preserve">tween </w:t>
      </w:r>
      <w:r>
        <w:rPr>
          <w:rFonts w:hint="eastAsia" w:ascii="Times New Roman" w:hAnsi="Times New Roman" w:eastAsia="宋体" w:cs="Times New Roman"/>
          <w:sz w:val="24"/>
          <w:szCs w:val="24"/>
          <w:lang w:val="en-US" w:eastAsia="zh-CN"/>
        </w:rPr>
        <w:t>inflammatory indices</w:t>
      </w:r>
      <w:r>
        <w:rPr>
          <w:rFonts w:hint="default" w:ascii="Times New Roman" w:hAnsi="Times New Roman" w:eastAsia="宋体" w:cs="Times New Roman"/>
          <w:sz w:val="24"/>
          <w:szCs w:val="24"/>
          <w:lang w:val="en-US" w:eastAsia="zh-CN"/>
        </w:rPr>
        <w:t xml:space="preserve"> and MAFLD</w:t>
      </w:r>
      <w:r>
        <w:rPr>
          <w:rFonts w:hint="default" w:ascii="Times New Roman" w:hAnsi="Times New Roman" w:cs="Times New Roman"/>
          <w:sz w:val="24"/>
          <w:szCs w:val="24"/>
        </w:rPr>
        <w:t>.</w:t>
      </w:r>
    </w:p>
    <w:tbl>
      <w:tblPr>
        <w:tblStyle w:val="8"/>
        <w:tblW w:w="89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60"/>
        <w:gridCol w:w="3360"/>
        <w:gridCol w:w="2228"/>
      </w:tblGrid>
      <w:tr w14:paraId="0DA0A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jc w:val="center"/>
        </w:trPr>
        <w:tc>
          <w:tcPr>
            <w:tcW w:w="3360" w:type="dxa"/>
            <w:vMerge w:val="restart"/>
            <w:tcBorders>
              <w:top w:val="single" w:color="auto" w:sz="12" w:space="0"/>
              <w:left w:val="nil"/>
              <w:right w:val="nil"/>
            </w:tcBorders>
            <w:shd w:val="clear" w:color="auto" w:fill="auto"/>
            <w:noWrap/>
            <w:vAlign w:val="center"/>
          </w:tcPr>
          <w:p w14:paraId="3B0CF7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Exposure</w:t>
            </w:r>
          </w:p>
        </w:tc>
        <w:tc>
          <w:tcPr>
            <w:tcW w:w="3360" w:type="dxa"/>
            <w:tcBorders>
              <w:top w:val="single" w:color="auto" w:sz="12" w:space="0"/>
              <w:left w:val="nil"/>
              <w:bottom w:val="nil"/>
              <w:right w:val="nil"/>
            </w:tcBorders>
            <w:shd w:val="clear" w:color="auto" w:fill="auto"/>
            <w:noWrap/>
            <w:vAlign w:val="center"/>
          </w:tcPr>
          <w:p w14:paraId="30E3F8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cs="Times New Roman"/>
                <w:b w:val="0"/>
                <w:bCs w:val="0"/>
                <w:color w:val="auto"/>
                <w:sz w:val="24"/>
                <w:szCs w:val="24"/>
                <w:lang w:val="en-US" w:eastAsia="zh-CN"/>
              </w:rPr>
              <w:t>Adjusted</w:t>
            </w:r>
            <w:r>
              <w:rPr>
                <w:rFonts w:hint="eastAsia" w:ascii="Times New Roman" w:hAnsi="Times New Roman" w:cs="Times New Roman"/>
                <w:b w:val="0"/>
                <w:bCs w:val="0"/>
                <w:color w:val="auto"/>
                <w:sz w:val="24"/>
                <w:szCs w:val="24"/>
                <w:lang w:val="en-US" w:eastAsia="zh-CN"/>
              </w:rPr>
              <w:t xml:space="preserve"> </w:t>
            </w:r>
            <w:r>
              <w:rPr>
                <w:rFonts w:hint="eastAsia" w:ascii="Times New Roman" w:hAnsi="Times New Roman" w:eastAsia="宋体" w:cs="Times New Roman"/>
                <w:i w:val="0"/>
                <w:iCs w:val="0"/>
                <w:color w:val="000000"/>
                <w:kern w:val="0"/>
                <w:sz w:val="22"/>
                <w:szCs w:val="22"/>
                <w:u w:val="none"/>
                <w:lang w:val="en-US" w:eastAsia="zh-CN" w:bidi="ar"/>
              </w:rPr>
              <w:t>m</w:t>
            </w:r>
            <w:r>
              <w:rPr>
                <w:rFonts w:hint="default" w:ascii="Times New Roman" w:hAnsi="Times New Roman" w:eastAsia="宋体" w:cs="Times New Roman"/>
                <w:i w:val="0"/>
                <w:iCs w:val="0"/>
                <w:color w:val="000000"/>
                <w:kern w:val="0"/>
                <w:sz w:val="22"/>
                <w:szCs w:val="22"/>
                <w:u w:val="none"/>
                <w:lang w:val="en-US" w:eastAsia="zh-CN" w:bidi="ar"/>
              </w:rPr>
              <w:t>odel</w:t>
            </w:r>
          </w:p>
        </w:tc>
        <w:tc>
          <w:tcPr>
            <w:tcW w:w="2228" w:type="dxa"/>
            <w:vMerge w:val="restart"/>
            <w:tcBorders>
              <w:top w:val="single" w:color="auto" w:sz="12" w:space="0"/>
              <w:left w:val="nil"/>
              <w:right w:val="nil"/>
            </w:tcBorders>
            <w:shd w:val="clear" w:color="auto" w:fill="auto"/>
            <w:noWrap/>
            <w:vAlign w:val="center"/>
          </w:tcPr>
          <w:p w14:paraId="310E337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E-value</w:t>
            </w:r>
          </w:p>
        </w:tc>
      </w:tr>
      <w:tr w14:paraId="7959C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jc w:val="center"/>
        </w:trPr>
        <w:tc>
          <w:tcPr>
            <w:tcW w:w="3360" w:type="dxa"/>
            <w:vMerge w:val="continue"/>
            <w:tcBorders>
              <w:left w:val="nil"/>
              <w:bottom w:val="single" w:color="auto" w:sz="12" w:space="0"/>
              <w:right w:val="nil"/>
            </w:tcBorders>
            <w:shd w:val="clear" w:color="auto" w:fill="auto"/>
            <w:noWrap/>
            <w:vAlign w:val="center"/>
          </w:tcPr>
          <w:p w14:paraId="58B18CC0">
            <w:pPr>
              <w:jc w:val="center"/>
              <w:rPr>
                <w:rFonts w:hint="default" w:ascii="Times New Roman" w:hAnsi="Times New Roman" w:eastAsia="宋体" w:cs="Times New Roman"/>
                <w:i w:val="0"/>
                <w:iCs w:val="0"/>
                <w:color w:val="000000"/>
                <w:sz w:val="22"/>
                <w:szCs w:val="22"/>
                <w:u w:val="none"/>
              </w:rPr>
            </w:pPr>
          </w:p>
        </w:tc>
        <w:tc>
          <w:tcPr>
            <w:tcW w:w="3360" w:type="dxa"/>
            <w:tcBorders>
              <w:top w:val="nil"/>
              <w:left w:val="nil"/>
              <w:bottom w:val="single" w:color="auto" w:sz="12" w:space="0"/>
              <w:right w:val="nil"/>
            </w:tcBorders>
            <w:shd w:val="clear" w:color="auto" w:fill="auto"/>
            <w:noWrap/>
            <w:vAlign w:val="center"/>
          </w:tcPr>
          <w:p w14:paraId="763137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OR (95% CI)</w:t>
            </w:r>
          </w:p>
        </w:tc>
        <w:tc>
          <w:tcPr>
            <w:tcW w:w="2228" w:type="dxa"/>
            <w:vMerge w:val="continue"/>
            <w:tcBorders>
              <w:left w:val="nil"/>
              <w:bottom w:val="single" w:color="auto" w:sz="12" w:space="0"/>
              <w:right w:val="nil"/>
            </w:tcBorders>
            <w:shd w:val="clear" w:color="auto" w:fill="auto"/>
            <w:noWrap/>
            <w:vAlign w:val="center"/>
          </w:tcPr>
          <w:p w14:paraId="7AF879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196E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jc w:val="center"/>
        </w:trPr>
        <w:tc>
          <w:tcPr>
            <w:tcW w:w="3360" w:type="dxa"/>
            <w:tcBorders>
              <w:top w:val="single" w:color="auto" w:sz="12" w:space="0"/>
              <w:left w:val="nil"/>
              <w:bottom w:val="nil"/>
              <w:right w:val="nil"/>
            </w:tcBorders>
            <w:shd w:val="clear" w:color="auto" w:fill="auto"/>
            <w:noWrap/>
            <w:vAlign w:val="center"/>
          </w:tcPr>
          <w:p w14:paraId="61D88E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AISI (per SD increase)</w:t>
            </w:r>
          </w:p>
        </w:tc>
        <w:tc>
          <w:tcPr>
            <w:tcW w:w="3360" w:type="dxa"/>
            <w:tcBorders>
              <w:top w:val="single" w:color="auto" w:sz="12" w:space="0"/>
              <w:left w:val="nil"/>
              <w:bottom w:val="nil"/>
              <w:right w:val="nil"/>
            </w:tcBorders>
            <w:shd w:val="clear" w:color="auto" w:fill="auto"/>
            <w:noWrap/>
            <w:vAlign w:val="center"/>
          </w:tcPr>
          <w:p w14:paraId="4538BC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1.74 (1.69, 1.80)</w:t>
            </w:r>
          </w:p>
        </w:tc>
        <w:tc>
          <w:tcPr>
            <w:tcW w:w="2228" w:type="dxa"/>
            <w:tcBorders>
              <w:top w:val="single" w:color="auto" w:sz="12" w:space="0"/>
              <w:left w:val="nil"/>
              <w:bottom w:val="nil"/>
              <w:right w:val="nil"/>
            </w:tcBorders>
            <w:shd w:val="clear" w:color="auto" w:fill="auto"/>
            <w:noWrap/>
            <w:vAlign w:val="center"/>
          </w:tcPr>
          <w:p w14:paraId="2B6B414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1.97</w:t>
            </w:r>
          </w:p>
        </w:tc>
      </w:tr>
      <w:tr w14:paraId="4FCC9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jc w:val="center"/>
        </w:trPr>
        <w:tc>
          <w:tcPr>
            <w:tcW w:w="3360" w:type="dxa"/>
            <w:tcBorders>
              <w:top w:val="nil"/>
              <w:left w:val="nil"/>
              <w:bottom w:val="nil"/>
              <w:right w:val="nil"/>
            </w:tcBorders>
            <w:shd w:val="clear" w:color="auto" w:fill="auto"/>
            <w:noWrap/>
            <w:vAlign w:val="center"/>
          </w:tcPr>
          <w:p w14:paraId="3A3BDEC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SIRI (per SD increase)</w:t>
            </w:r>
          </w:p>
        </w:tc>
        <w:tc>
          <w:tcPr>
            <w:tcW w:w="3360" w:type="dxa"/>
            <w:tcBorders>
              <w:top w:val="nil"/>
              <w:left w:val="nil"/>
              <w:bottom w:val="nil"/>
              <w:right w:val="nil"/>
            </w:tcBorders>
            <w:shd w:val="clear" w:color="auto" w:fill="auto"/>
            <w:noWrap/>
            <w:vAlign w:val="center"/>
          </w:tcPr>
          <w:p w14:paraId="3786B8F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1.62 (1.58, 1.67)</w:t>
            </w:r>
          </w:p>
        </w:tc>
        <w:tc>
          <w:tcPr>
            <w:tcW w:w="2228" w:type="dxa"/>
            <w:tcBorders>
              <w:top w:val="nil"/>
              <w:left w:val="nil"/>
              <w:bottom w:val="nil"/>
              <w:right w:val="nil"/>
            </w:tcBorders>
            <w:shd w:val="clear" w:color="auto" w:fill="auto"/>
            <w:noWrap/>
            <w:vAlign w:val="center"/>
          </w:tcPr>
          <w:p w14:paraId="3537C48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1.86</w:t>
            </w:r>
          </w:p>
        </w:tc>
      </w:tr>
      <w:tr w14:paraId="37249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jc w:val="center"/>
        </w:trPr>
        <w:tc>
          <w:tcPr>
            <w:tcW w:w="3360" w:type="dxa"/>
            <w:tcBorders>
              <w:top w:val="nil"/>
              <w:left w:val="nil"/>
              <w:bottom w:val="nil"/>
              <w:right w:val="nil"/>
            </w:tcBorders>
            <w:shd w:val="clear" w:color="auto" w:fill="auto"/>
            <w:noWrap/>
            <w:vAlign w:val="center"/>
          </w:tcPr>
          <w:p w14:paraId="50BF53B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SII (per SD increase)</w:t>
            </w:r>
          </w:p>
        </w:tc>
        <w:tc>
          <w:tcPr>
            <w:tcW w:w="3360" w:type="dxa"/>
            <w:tcBorders>
              <w:top w:val="nil"/>
              <w:left w:val="nil"/>
              <w:bottom w:val="nil"/>
              <w:right w:val="nil"/>
            </w:tcBorders>
            <w:shd w:val="clear" w:color="auto" w:fill="auto"/>
            <w:noWrap/>
            <w:vAlign w:val="center"/>
          </w:tcPr>
          <w:p w14:paraId="3AA429D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1.58 (1.54, 1.62)</w:t>
            </w:r>
          </w:p>
        </w:tc>
        <w:tc>
          <w:tcPr>
            <w:tcW w:w="2228" w:type="dxa"/>
            <w:tcBorders>
              <w:top w:val="nil"/>
              <w:left w:val="nil"/>
              <w:bottom w:val="nil"/>
              <w:right w:val="nil"/>
            </w:tcBorders>
            <w:shd w:val="clear" w:color="auto" w:fill="auto"/>
            <w:noWrap/>
            <w:vAlign w:val="center"/>
          </w:tcPr>
          <w:p w14:paraId="06259F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1.83</w:t>
            </w:r>
          </w:p>
        </w:tc>
      </w:tr>
      <w:tr w14:paraId="1B1B2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jc w:val="center"/>
        </w:trPr>
        <w:tc>
          <w:tcPr>
            <w:tcW w:w="3360" w:type="dxa"/>
            <w:tcBorders>
              <w:top w:val="nil"/>
              <w:left w:val="nil"/>
              <w:bottom w:val="nil"/>
              <w:right w:val="nil"/>
            </w:tcBorders>
            <w:shd w:val="clear" w:color="auto" w:fill="auto"/>
            <w:noWrap/>
            <w:vAlign w:val="center"/>
          </w:tcPr>
          <w:p w14:paraId="3D50E01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NLR (per SD increase)</w:t>
            </w:r>
          </w:p>
        </w:tc>
        <w:tc>
          <w:tcPr>
            <w:tcW w:w="3360" w:type="dxa"/>
            <w:tcBorders>
              <w:top w:val="nil"/>
              <w:left w:val="nil"/>
              <w:bottom w:val="nil"/>
              <w:right w:val="nil"/>
            </w:tcBorders>
            <w:shd w:val="clear" w:color="auto" w:fill="auto"/>
            <w:noWrap/>
            <w:vAlign w:val="center"/>
          </w:tcPr>
          <w:p w14:paraId="718904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1.42 (1.38, 1.46)</w:t>
            </w:r>
          </w:p>
        </w:tc>
        <w:tc>
          <w:tcPr>
            <w:tcW w:w="2228" w:type="dxa"/>
            <w:tcBorders>
              <w:top w:val="nil"/>
              <w:left w:val="nil"/>
              <w:bottom w:val="nil"/>
              <w:right w:val="nil"/>
            </w:tcBorders>
            <w:shd w:val="clear" w:color="auto" w:fill="auto"/>
            <w:noWrap/>
            <w:vAlign w:val="center"/>
          </w:tcPr>
          <w:p w14:paraId="08B4C3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1.67</w:t>
            </w:r>
          </w:p>
        </w:tc>
      </w:tr>
      <w:tr w14:paraId="061D6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jc w:val="center"/>
        </w:trPr>
        <w:tc>
          <w:tcPr>
            <w:tcW w:w="3360" w:type="dxa"/>
            <w:tcBorders>
              <w:top w:val="nil"/>
              <w:left w:val="nil"/>
              <w:bottom w:val="nil"/>
              <w:right w:val="nil"/>
            </w:tcBorders>
            <w:shd w:val="clear" w:color="auto" w:fill="auto"/>
            <w:noWrap/>
            <w:vAlign w:val="center"/>
          </w:tcPr>
          <w:p w14:paraId="5C16678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PLR (per SD increase)</w:t>
            </w:r>
          </w:p>
        </w:tc>
        <w:tc>
          <w:tcPr>
            <w:tcW w:w="3360" w:type="dxa"/>
            <w:tcBorders>
              <w:top w:val="nil"/>
              <w:left w:val="nil"/>
              <w:bottom w:val="nil"/>
              <w:right w:val="nil"/>
            </w:tcBorders>
            <w:shd w:val="clear" w:color="auto" w:fill="auto"/>
            <w:noWrap/>
            <w:vAlign w:val="center"/>
          </w:tcPr>
          <w:p w14:paraId="2C4C60E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1.23 (1.21, 1.26)</w:t>
            </w:r>
          </w:p>
        </w:tc>
        <w:tc>
          <w:tcPr>
            <w:tcW w:w="2228" w:type="dxa"/>
            <w:tcBorders>
              <w:top w:val="nil"/>
              <w:left w:val="nil"/>
              <w:bottom w:val="nil"/>
              <w:right w:val="nil"/>
            </w:tcBorders>
            <w:shd w:val="clear" w:color="auto" w:fill="auto"/>
            <w:noWrap/>
            <w:vAlign w:val="center"/>
          </w:tcPr>
          <w:p w14:paraId="65012EC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1.46</w:t>
            </w:r>
          </w:p>
        </w:tc>
      </w:tr>
      <w:tr w14:paraId="7B61B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3360" w:type="dxa"/>
            <w:tcBorders>
              <w:top w:val="nil"/>
              <w:left w:val="nil"/>
              <w:bottom w:val="single" w:color="auto" w:sz="12" w:space="0"/>
              <w:right w:val="nil"/>
            </w:tcBorders>
            <w:shd w:val="clear" w:color="auto" w:fill="auto"/>
            <w:noWrap/>
            <w:vAlign w:val="center"/>
          </w:tcPr>
          <w:p w14:paraId="72DE3F3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MLR (per SD increase)</w:t>
            </w:r>
          </w:p>
        </w:tc>
        <w:tc>
          <w:tcPr>
            <w:tcW w:w="3360" w:type="dxa"/>
            <w:tcBorders>
              <w:top w:val="nil"/>
              <w:left w:val="nil"/>
              <w:bottom w:val="single" w:color="auto" w:sz="12" w:space="0"/>
              <w:right w:val="nil"/>
            </w:tcBorders>
            <w:shd w:val="clear" w:color="auto" w:fill="auto"/>
            <w:noWrap/>
            <w:vAlign w:val="center"/>
          </w:tcPr>
          <w:p w14:paraId="6790A9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1.38 (1.35, 1.42)</w:t>
            </w:r>
          </w:p>
        </w:tc>
        <w:tc>
          <w:tcPr>
            <w:tcW w:w="2228" w:type="dxa"/>
            <w:tcBorders>
              <w:top w:val="nil"/>
              <w:left w:val="nil"/>
              <w:bottom w:val="single" w:color="auto" w:sz="12" w:space="0"/>
              <w:right w:val="nil"/>
            </w:tcBorders>
            <w:shd w:val="clear" w:color="auto" w:fill="auto"/>
            <w:noWrap/>
            <w:vAlign w:val="center"/>
          </w:tcPr>
          <w:p w14:paraId="074FCE6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1.63</w:t>
            </w:r>
          </w:p>
        </w:tc>
      </w:tr>
    </w:tbl>
    <w:p w14:paraId="74C30657">
      <w:pPr>
        <w:jc w:val="center"/>
      </w:pPr>
    </w:p>
    <w:p w14:paraId="43E9A030">
      <w:pPr>
        <w:rPr>
          <w:rFonts w:hint="default"/>
          <w:lang w:val="en-US"/>
        </w:rPr>
      </w:pPr>
      <w:r>
        <w:rPr>
          <w:rFonts w:hint="default" w:ascii="Times New Roman" w:hAnsi="Times New Roman" w:cs="Times New Roman"/>
          <w:b w:val="0"/>
          <w:bCs w:val="0"/>
          <w:color w:val="auto"/>
          <w:sz w:val="24"/>
          <w:szCs w:val="24"/>
          <w:lang w:val="en-US" w:eastAsia="zh-CN"/>
        </w:rPr>
        <w:t>Adjusted</w:t>
      </w:r>
      <w:r>
        <w:rPr>
          <w:rFonts w:hint="eastAsia" w:ascii="Times New Roman" w:hAnsi="Times New Roman" w:cs="Times New Roman"/>
          <w:b w:val="0"/>
          <w:bCs w:val="0"/>
          <w:color w:val="auto"/>
          <w:sz w:val="24"/>
          <w:szCs w:val="24"/>
          <w:lang w:val="en-US" w:eastAsia="zh-CN"/>
        </w:rPr>
        <w:t xml:space="preserve"> </w:t>
      </w:r>
      <w:r>
        <w:rPr>
          <w:rFonts w:hint="eastAsia" w:ascii="Times New Roman" w:hAnsi="Times New Roman" w:eastAsia="宋体" w:cs="Times New Roman"/>
          <w:i w:val="0"/>
          <w:iCs w:val="0"/>
          <w:color w:val="000000"/>
          <w:kern w:val="0"/>
          <w:sz w:val="22"/>
          <w:szCs w:val="22"/>
          <w:u w:val="none"/>
          <w:lang w:val="en-US" w:eastAsia="zh-CN" w:bidi="ar"/>
        </w:rPr>
        <w:t>m</w:t>
      </w:r>
      <w:r>
        <w:rPr>
          <w:rFonts w:hint="default" w:ascii="Times New Roman" w:hAnsi="Times New Roman" w:eastAsia="宋体" w:cs="Times New Roman"/>
          <w:i w:val="0"/>
          <w:iCs w:val="0"/>
          <w:color w:val="000000"/>
          <w:kern w:val="0"/>
          <w:sz w:val="22"/>
          <w:szCs w:val="22"/>
          <w:u w:val="none"/>
          <w:lang w:val="en-US" w:eastAsia="zh-CN" w:bidi="ar"/>
        </w:rPr>
        <w:t>odel</w:t>
      </w:r>
      <w:r>
        <w:rPr>
          <w:rFonts w:hint="eastAsia" w:ascii="Times New Roman" w:hAnsi="Times New Roman" w:eastAsia="宋体" w:cs="Times New Roman"/>
          <w:i w:val="0"/>
          <w:iCs w:val="0"/>
          <w:color w:val="000000"/>
          <w:kern w:val="0"/>
          <w:sz w:val="22"/>
          <w:szCs w:val="22"/>
          <w:u w:val="none"/>
          <w:lang w:val="en-US" w:eastAsia="zh-CN" w:bidi="ar"/>
        </w:rPr>
        <w:t xml:space="preserve">: </w:t>
      </w:r>
      <w:r>
        <w:rPr>
          <w:rFonts w:hint="default" w:ascii="Times New Roman" w:hAnsi="Times New Roman" w:cs="Times New Roman"/>
          <w:b w:val="0"/>
          <w:bCs w:val="0"/>
          <w:color w:val="auto"/>
          <w:sz w:val="24"/>
          <w:szCs w:val="24"/>
          <w:lang w:val="en-US" w:eastAsia="zh-CN"/>
        </w:rPr>
        <w:t>Adjusted for age, sex, smoking status, alcohol consumption</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 xml:space="preserve"> </w:t>
      </w:r>
      <w:r>
        <w:rPr>
          <w:rFonts w:hint="eastAsia" w:ascii="Times New Roman" w:hAnsi="Times New Roman" w:cs="Times New Roman"/>
          <w:b w:val="0"/>
          <w:bCs w:val="0"/>
          <w:color w:val="auto"/>
          <w:sz w:val="24"/>
          <w:szCs w:val="24"/>
          <w:lang w:val="en-US" w:eastAsia="zh-CN"/>
        </w:rPr>
        <w:t>d</w:t>
      </w:r>
      <w:r>
        <w:rPr>
          <w:rFonts w:hint="default" w:ascii="Times New Roman" w:hAnsi="Times New Roman" w:cs="Times New Roman"/>
          <w:b w:val="0"/>
          <w:bCs w:val="0"/>
          <w:color w:val="auto"/>
          <w:sz w:val="24"/>
          <w:szCs w:val="24"/>
          <w:lang w:val="en-US" w:eastAsia="zh-CN"/>
        </w:rPr>
        <w:t>uration of hypertension</w:t>
      </w:r>
      <w:r>
        <w:rPr>
          <w:rFonts w:hint="eastAsia" w:ascii="Times New Roman" w:hAnsi="Times New Roman" w:cs="Times New Roman"/>
          <w:b w:val="0"/>
          <w:bCs w:val="0"/>
          <w:color w:val="auto"/>
          <w:sz w:val="24"/>
          <w:szCs w:val="24"/>
          <w:lang w:val="en-US" w:eastAsia="zh-CN"/>
        </w:rPr>
        <w:t xml:space="preserve">, </w:t>
      </w:r>
      <w:r>
        <w:rPr>
          <w:rFonts w:hint="default" w:ascii="Times New Roman" w:hAnsi="Times New Roman" w:cs="Times New Roman"/>
          <w:b w:val="0"/>
          <w:bCs w:val="0"/>
          <w:color w:val="auto"/>
          <w:sz w:val="24"/>
          <w:szCs w:val="24"/>
          <w:lang w:val="en-US" w:eastAsia="zh-CN"/>
        </w:rPr>
        <w:t>systolic blood pressure, diastolic blood pressure, body mass index, waist circumference, diabetes mellitus, dyslipidemia, coronary artery disease</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 xml:space="preserve"> AST/ALT, GGT, serum creatinine, uric acid, total cholesterol, triglyceride, HDL-C, LDL-C, fasing blood glucose, HbA1c, hs-CRP, TyG index</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 xml:space="preserve"> the use of antidiabetic medications, lipid-lowering agents, and antihypertensive drugs.</w:t>
      </w:r>
    </w:p>
    <w:p w14:paraId="21D84F5C">
      <w:r>
        <w:rPr>
          <w:rFonts w:hint="default" w:ascii="Times New Roman" w:hAnsi="Times New Roman" w:cs="Times New Roman"/>
          <w:b w:val="0"/>
          <w:bCs w:val="0"/>
          <w:color w:val="auto"/>
          <w:sz w:val="24"/>
          <w:szCs w:val="24"/>
          <w:lang w:val="en-US" w:eastAsia="zh-CN"/>
        </w:rPr>
        <w:t xml:space="preserve">Abbreviations: SD, standard deviation; OR, </w:t>
      </w:r>
      <w:r>
        <w:rPr>
          <w:rFonts w:hint="eastAsia" w:ascii="Times New Roman" w:hAnsi="Times New Roman" w:cs="Times New Roman"/>
          <w:b w:val="0"/>
          <w:bCs w:val="0"/>
          <w:color w:val="auto"/>
          <w:sz w:val="24"/>
          <w:szCs w:val="24"/>
          <w:lang w:val="en-US" w:eastAsia="zh-CN"/>
        </w:rPr>
        <w:t>o</w:t>
      </w:r>
      <w:r>
        <w:rPr>
          <w:rFonts w:hint="default" w:ascii="Times New Roman" w:hAnsi="Times New Roman" w:cs="Times New Roman"/>
          <w:b w:val="0"/>
          <w:bCs w:val="0"/>
          <w:color w:val="auto"/>
          <w:sz w:val="24"/>
          <w:szCs w:val="24"/>
          <w:lang w:val="en-US" w:eastAsia="zh-CN"/>
        </w:rPr>
        <w:t>dds ratio; CI, confidence interval. Other abbreviations are as defined in Table 1.</w:t>
      </w:r>
    </w:p>
    <w:p w14:paraId="47982557"/>
    <w:p w14:paraId="2A3DB99D"/>
    <w:p w14:paraId="43497F59">
      <w:pPr>
        <w:sectPr>
          <w:pgSz w:w="11906" w:h="16838"/>
          <w:pgMar w:top="1083" w:right="1440" w:bottom="1083" w:left="144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91BB955">
      <w:pPr>
        <w:pStyle w:val="3"/>
        <w:numPr>
          <w:ilvl w:val="1"/>
          <w:numId w:val="0"/>
        </w:numPr>
        <w:spacing w:line="240" w:lineRule="auto"/>
        <w:ind w:leftChars="0"/>
        <w:jc w:val="both"/>
        <w:rPr>
          <w:rFonts w:hint="default" w:ascii="Times New Roman" w:hAnsi="Times New Roman" w:eastAsia="宋体" w:cs="Times New Roman"/>
          <w:b/>
          <w:color w:val="auto"/>
          <w:kern w:val="0"/>
          <w:sz w:val="24"/>
          <w:szCs w:val="24"/>
          <w:lang w:val="en-US" w:eastAsia="zh-CN"/>
        </w:rPr>
      </w:pPr>
      <w:bookmarkStart w:id="10" w:name="OLE_LINK25"/>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ab/>
      </w:r>
      <w:r>
        <w:rPr>
          <w:rFonts w:hint="default" w:ascii="Times New Roman" w:hAnsi="Times New Roman" w:cs="Times New Roman"/>
          <w:color w:val="auto"/>
          <w:sz w:val="24"/>
          <w:szCs w:val="24"/>
        </w:rPr>
        <w:t>Supplementary Figures</w:t>
      </w:r>
    </w:p>
    <w:p w14:paraId="46CB187B">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drawing>
          <wp:inline distT="0" distB="0" distL="114300" distR="114300">
            <wp:extent cx="6180455" cy="4296410"/>
            <wp:effectExtent l="0" t="0" r="10795" b="8890"/>
            <wp:docPr id="1" name="图片 1" descr="诊断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诊断流程图(2)"/>
                    <pic:cNvPicPr>
                      <a:picLocks noChangeAspect="1"/>
                    </pic:cNvPicPr>
                  </pic:nvPicPr>
                  <pic:blipFill>
                    <a:blip r:embed="rId5"/>
                    <a:stretch>
                      <a:fillRect/>
                    </a:stretch>
                  </pic:blipFill>
                  <pic:spPr>
                    <a:xfrm>
                      <a:off x="0" y="0"/>
                      <a:ext cx="6180455" cy="4296410"/>
                    </a:xfrm>
                    <a:prstGeom prst="rect">
                      <a:avLst/>
                    </a:prstGeom>
                  </pic:spPr>
                </pic:pic>
              </a:graphicData>
            </a:graphic>
          </wp:inline>
        </w:drawing>
      </w:r>
    </w:p>
    <w:p w14:paraId="3D9A1D11">
      <w:pPr>
        <w:keepNext w:val="0"/>
        <w:keepLines w:val="0"/>
        <w:widowControl/>
        <w:suppressLineNumbers w:val="0"/>
        <w:jc w:val="left"/>
        <w:rPr>
          <w:rFonts w:hint="default" w:ascii="Times New Roman" w:hAnsi="Times New Roman" w:eastAsia="宋体" w:cs="Times New Roman"/>
          <w:b w:val="0"/>
          <w:bCs/>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 xml:space="preserve">Figure </w:t>
      </w:r>
      <w:r>
        <w:rPr>
          <w:rFonts w:hint="eastAsia" w:ascii="Times New Roman" w:hAnsi="Times New Roman" w:eastAsia="宋体" w:cs="Times New Roman"/>
          <w:b/>
          <w:color w:val="auto"/>
          <w:kern w:val="0"/>
          <w:sz w:val="24"/>
          <w:szCs w:val="24"/>
          <w:lang w:val="en-US" w:eastAsia="zh-CN"/>
        </w:rPr>
        <w:t xml:space="preserve">S1. </w:t>
      </w:r>
      <w:r>
        <w:rPr>
          <w:rFonts w:hint="eastAsia" w:ascii="Times New Roman" w:hAnsi="Times New Roman" w:eastAsia="宋体" w:cs="Times New Roman"/>
          <w:b w:val="0"/>
          <w:bCs/>
          <w:color w:val="auto"/>
          <w:kern w:val="0"/>
          <w:sz w:val="24"/>
          <w:szCs w:val="24"/>
          <w:lang w:val="en-US" w:eastAsia="zh-CN"/>
        </w:rPr>
        <w:t>The diagnostic flowchart for MAFLD.</w:t>
      </w:r>
    </w:p>
    <w:p w14:paraId="5A2D68AE">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6D59AE1A">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7E25BC09">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5154A460">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67AA13F9">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3020ADE8">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4EE493FB">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7C0CCA12">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2079420E">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34BBA007">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1DF6789A">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6A30B33D">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72E36DD9">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0A2F4524">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716980F8">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2B6CFC6D">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507DA8E4">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02FFAFA9">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5739B8CD">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p>
    <w:p w14:paraId="10862050">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drawing>
          <wp:inline distT="0" distB="0" distL="114300" distR="114300">
            <wp:extent cx="6186805" cy="6186805"/>
            <wp:effectExtent l="0" t="0" r="4445" b="4445"/>
            <wp:docPr id="2" name="图片 2" descr="V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VIF-1"/>
                    <pic:cNvPicPr>
                      <a:picLocks noChangeAspect="1"/>
                    </pic:cNvPicPr>
                  </pic:nvPicPr>
                  <pic:blipFill>
                    <a:blip r:embed="rId6"/>
                    <a:stretch>
                      <a:fillRect/>
                    </a:stretch>
                  </pic:blipFill>
                  <pic:spPr>
                    <a:xfrm>
                      <a:off x="0" y="0"/>
                      <a:ext cx="6186805" cy="6186805"/>
                    </a:xfrm>
                    <a:prstGeom prst="rect">
                      <a:avLst/>
                    </a:prstGeom>
                  </pic:spPr>
                </pic:pic>
              </a:graphicData>
            </a:graphic>
          </wp:inline>
        </w:drawing>
      </w:r>
    </w:p>
    <w:p w14:paraId="20AD3DBF">
      <w:pPr>
        <w:keepNext w:val="0"/>
        <w:keepLines w:val="0"/>
        <w:widowControl/>
        <w:suppressLineNumbers w:val="0"/>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
          <w:color w:val="auto"/>
          <w:kern w:val="0"/>
          <w:sz w:val="24"/>
          <w:szCs w:val="24"/>
          <w:lang w:val="en-US" w:eastAsia="zh-CN"/>
        </w:rPr>
        <w:t xml:space="preserve">Figure </w:t>
      </w:r>
      <w:r>
        <w:rPr>
          <w:rFonts w:hint="eastAsia" w:ascii="Times New Roman" w:hAnsi="Times New Roman" w:eastAsia="宋体" w:cs="Times New Roman"/>
          <w:b/>
          <w:color w:val="auto"/>
          <w:kern w:val="0"/>
          <w:sz w:val="24"/>
          <w:szCs w:val="24"/>
          <w:lang w:val="en-US" w:eastAsia="zh-CN"/>
        </w:rPr>
        <w:t xml:space="preserve">S2. </w:t>
      </w:r>
      <w:r>
        <w:rPr>
          <w:rFonts w:hint="default" w:ascii="Times New Roman" w:hAnsi="Times New Roman" w:cs="Times New Roman" w:eastAsiaTheme="minorHAnsi"/>
          <w:b w:val="0"/>
          <w:bCs w:val="0"/>
          <w:color w:val="auto"/>
          <w:kern w:val="0"/>
          <w:sz w:val="24"/>
          <w:szCs w:val="24"/>
          <w:lang w:eastAsia="en-US"/>
        </w:rPr>
        <w:t>Collinearity diagnostics step</w:t>
      </w:r>
      <w:r>
        <w:rPr>
          <w:rFonts w:hint="eastAsia" w:ascii="Times New Roman" w:hAnsi="Times New Roman" w:eastAsia="宋体" w:cs="Times New Roman"/>
          <w:color w:val="auto"/>
          <w:sz w:val="24"/>
          <w:szCs w:val="24"/>
          <w:lang w:val="en-US" w:eastAsia="zh-CN"/>
        </w:rPr>
        <w:t>.</w:t>
      </w:r>
    </w:p>
    <w:p w14:paraId="19325F54">
      <w:pPr>
        <w:keepNext w:val="0"/>
        <w:keepLines w:val="0"/>
        <w:widowControl/>
        <w:suppressLineNumbers w:val="0"/>
        <w:jc w:val="left"/>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VIF = 1/(1-R</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 VIF step-by-step screening method: Calculate the VIF of each variable. If the maximum VIF value is ≥ 10, remove the variable with the maximum VIF value.</w:t>
      </w:r>
    </w:p>
    <w:p w14:paraId="6F639381">
      <w:pPr>
        <w:keepNext w:val="0"/>
        <w:keepLines w:val="0"/>
        <w:widowControl/>
        <w:suppressLineNumbers w:val="0"/>
        <w:jc w:val="left"/>
        <w:rPr>
          <w:rFonts w:hint="default" w:ascii="Times New Roman" w:hAnsi="Times New Roman" w:eastAsia="宋体" w:cs="Times New Roman"/>
          <w:b/>
          <w:color w:val="auto"/>
          <w:kern w:val="0"/>
          <w:sz w:val="24"/>
          <w:szCs w:val="24"/>
          <w:lang w:val="en-US" w:eastAsia="zh-CN"/>
        </w:rPr>
      </w:pPr>
      <w:r>
        <w:rPr>
          <w:rFonts w:hint="default" w:ascii="Times New Roman" w:hAnsi="Times New Roman" w:cs="Times New Roman"/>
          <w:b w:val="0"/>
          <w:bCs w:val="0"/>
          <w:color w:val="auto"/>
          <w:sz w:val="24"/>
          <w:szCs w:val="24"/>
          <w:lang w:val="en-US" w:eastAsia="zh-CN"/>
        </w:rPr>
        <w:t xml:space="preserve">Abbreviations: </w:t>
      </w:r>
      <w:r>
        <w:rPr>
          <w:rFonts w:hint="default" w:ascii="Times New Roman" w:hAnsi="Times New Roman" w:cs="Times New Roman"/>
          <w:color w:val="auto"/>
          <w:sz w:val="24"/>
          <w:szCs w:val="24"/>
        </w:rPr>
        <w:t>VIF: variance inflation factors</w:t>
      </w:r>
      <w:r>
        <w:rPr>
          <w:rFonts w:hint="default" w:ascii="Times New Roman" w:hAnsi="Times New Roman" w:cs="Times New Roman"/>
          <w:b w:val="0"/>
          <w:bCs w:val="0"/>
          <w:color w:val="auto"/>
          <w:sz w:val="24"/>
          <w:szCs w:val="24"/>
          <w:lang w:val="en-US" w:eastAsia="zh-CN"/>
        </w:rPr>
        <w:t>. Other abbreviations are as defined in Table 1.</w:t>
      </w:r>
    </w:p>
    <w:bookmarkEnd w:id="10"/>
    <w:p w14:paraId="72D17312">
      <w:pPr>
        <w:rPr>
          <w:rFonts w:hint="default" w:ascii="Times New Roman" w:hAnsi="Times New Roman" w:cs="Times New Roman"/>
          <w:b w:val="0"/>
          <w:bCs w:val="0"/>
          <w:color w:val="auto"/>
          <w:sz w:val="24"/>
          <w:szCs w:val="24"/>
          <w:lang w:val="en-US" w:eastAsia="zh-CN"/>
        </w:rPr>
      </w:pPr>
    </w:p>
    <w:p w14:paraId="2C8DBABF">
      <w:pPr>
        <w:rPr>
          <w:rFonts w:hint="default" w:ascii="Times New Roman" w:hAnsi="Times New Roman" w:cs="Times New Roman"/>
          <w:b w:val="0"/>
          <w:bCs w:val="0"/>
          <w:color w:val="auto"/>
          <w:sz w:val="24"/>
          <w:szCs w:val="24"/>
          <w:lang w:val="en-US" w:eastAsia="zh-CN"/>
        </w:rPr>
      </w:pPr>
    </w:p>
    <w:p w14:paraId="3F6B1A88">
      <w:pPr>
        <w:rPr>
          <w:rFonts w:hint="default" w:ascii="Times New Roman" w:hAnsi="Times New Roman" w:cs="Times New Roman"/>
          <w:b w:val="0"/>
          <w:bCs w:val="0"/>
          <w:color w:val="auto"/>
          <w:sz w:val="24"/>
          <w:szCs w:val="24"/>
          <w:lang w:val="en-US" w:eastAsia="zh-CN"/>
        </w:rPr>
      </w:pPr>
    </w:p>
    <w:p w14:paraId="1923CEE6">
      <w:pPr>
        <w:rPr>
          <w:rFonts w:hint="default" w:ascii="Times New Roman" w:hAnsi="Times New Roman" w:cs="Times New Roman"/>
          <w:b w:val="0"/>
          <w:bCs w:val="0"/>
          <w:color w:val="auto"/>
          <w:sz w:val="24"/>
          <w:szCs w:val="24"/>
          <w:lang w:val="en-US" w:eastAsia="zh-CN"/>
        </w:rPr>
      </w:pPr>
    </w:p>
    <w:p w14:paraId="49382A4C">
      <w:pPr>
        <w:rPr>
          <w:rFonts w:hint="default" w:ascii="Times New Roman" w:hAnsi="Times New Roman" w:cs="Times New Roman"/>
          <w:b w:val="0"/>
          <w:bCs w:val="0"/>
          <w:color w:val="auto"/>
          <w:sz w:val="24"/>
          <w:szCs w:val="24"/>
          <w:lang w:val="en-US" w:eastAsia="zh-CN"/>
        </w:rPr>
      </w:pPr>
    </w:p>
    <w:p w14:paraId="0BF20F68">
      <w:pPr>
        <w:rPr>
          <w:rFonts w:hint="default" w:ascii="Times New Roman" w:hAnsi="Times New Roman" w:cs="Times New Roman"/>
          <w:b w:val="0"/>
          <w:bCs w:val="0"/>
          <w:color w:val="auto"/>
          <w:sz w:val="24"/>
          <w:szCs w:val="24"/>
          <w:lang w:val="en-US" w:eastAsia="zh-CN"/>
        </w:rPr>
      </w:pPr>
    </w:p>
    <w:p w14:paraId="09655202">
      <w:pPr>
        <w:rPr>
          <w:rFonts w:hint="default" w:ascii="Times New Roman" w:hAnsi="Times New Roman" w:cs="Times New Roman"/>
          <w:b w:val="0"/>
          <w:bCs w:val="0"/>
          <w:color w:val="auto"/>
          <w:sz w:val="24"/>
          <w:szCs w:val="24"/>
          <w:lang w:val="en-US" w:eastAsia="zh-CN"/>
        </w:rPr>
      </w:pPr>
    </w:p>
    <w:p w14:paraId="69FF43A2">
      <w:pPr>
        <w:rPr>
          <w:rFonts w:hint="default" w:ascii="Times New Roman" w:hAnsi="Times New Roman" w:cs="Times New Roman"/>
          <w:b w:val="0"/>
          <w:bCs w:val="0"/>
          <w:color w:val="auto"/>
          <w:sz w:val="24"/>
          <w:szCs w:val="24"/>
          <w:lang w:val="en-US" w:eastAsia="zh-CN"/>
        </w:rPr>
      </w:pPr>
    </w:p>
    <w:p w14:paraId="60E4DF5B">
      <w:pPr>
        <w:spacing w:line="240" w:lineRule="auto"/>
        <w:ind w:left="0" w:leftChars="0" w:firstLine="0" w:firstLineChars="0"/>
        <w:jc w:val="center"/>
        <w:rPr>
          <w:rFonts w:hint="default" w:ascii="Times New Roman" w:hAnsi="Times New Roman" w:cs="Times New Roman"/>
          <w:b/>
          <w:bCs w:val="0"/>
          <w:i w:val="0"/>
          <w:color w:val="auto"/>
          <w:sz w:val="32"/>
          <w:szCs w:val="24"/>
          <w:u w:val="none"/>
          <w:lang w:val="en-US" w:eastAsia="zh-CN"/>
        </w:rPr>
      </w:pPr>
      <w:r>
        <w:rPr>
          <w:rFonts w:hint="default" w:ascii="Times New Roman" w:hAnsi="Times New Roman" w:cs="Times New Roman"/>
          <w:b w:val="0"/>
          <w:bCs w:val="0"/>
          <w:color w:val="auto"/>
          <w:sz w:val="24"/>
          <w:szCs w:val="24"/>
          <w:lang w:val="en-US" w:eastAsia="zh-CN"/>
        </w:rPr>
        <w:fldChar w:fldCharType="begin"/>
      </w:r>
      <w:r>
        <w:rPr>
          <w:rFonts w:hint="default" w:ascii="Times New Roman" w:hAnsi="Times New Roman" w:cs="Times New Roman"/>
          <w:b w:val="0"/>
          <w:bCs w:val="0"/>
          <w:color w:val="auto"/>
          <w:sz w:val="24"/>
          <w:szCs w:val="24"/>
          <w:lang w:val="en-US" w:eastAsia="zh-CN"/>
        </w:rPr>
        <w:instrText xml:space="preserve"> ADDIN KYMRDOC </w:instrText>
      </w:r>
      <w:r>
        <w:rPr>
          <w:rFonts w:hint="default" w:ascii="Times New Roman" w:hAnsi="Times New Roman" w:cs="Times New Roman"/>
          <w:b w:val="0"/>
          <w:bCs w:val="0"/>
          <w:color w:val="auto"/>
          <w:sz w:val="24"/>
          <w:szCs w:val="24"/>
          <w:lang w:val="en-US" w:eastAsia="zh-CN"/>
        </w:rPr>
        <w:fldChar w:fldCharType="separate"/>
      </w:r>
      <w:r>
        <w:rPr>
          <w:rFonts w:hint="default" w:ascii="Times New Roman" w:hAnsi="Times New Roman" w:cs="Times New Roman"/>
          <w:b/>
          <w:bCs w:val="0"/>
          <w:i w:val="0"/>
          <w:color w:val="auto"/>
          <w:sz w:val="32"/>
          <w:szCs w:val="24"/>
          <w:u w:val="none"/>
          <w:lang w:val="en-US" w:eastAsia="zh-CN"/>
        </w:rPr>
        <w:t>References</w:t>
      </w:r>
    </w:p>
    <w:p w14:paraId="0CEC01C4">
      <w:pPr>
        <w:spacing w:line="240" w:lineRule="auto"/>
        <w:ind w:left="540" w:leftChars="0" w:hanging="540" w:hangingChars="300"/>
        <w:jc w:val="both"/>
        <w:rPr>
          <w:rFonts w:hint="eastAsia" w:ascii="Times New Roman" w:hAnsi="Times New Roman" w:cs="Times New Roman"/>
          <w:b w:val="0"/>
          <w:bCs w:val="0"/>
          <w:i w:val="0"/>
          <w:color w:val="auto"/>
          <w:sz w:val="18"/>
          <w:szCs w:val="24"/>
          <w:u w:val="none"/>
          <w:lang w:val="en-US" w:eastAsia="zh-CN"/>
        </w:rPr>
      </w:pPr>
      <w:r>
        <w:rPr>
          <w:rFonts w:hint="eastAsia" w:ascii="Times New Roman" w:hAnsi="Times New Roman" w:cs="Times New Roman"/>
          <w:b w:val="0"/>
          <w:bCs w:val="0"/>
          <w:i w:val="0"/>
          <w:color w:val="auto"/>
          <w:sz w:val="18"/>
          <w:szCs w:val="24"/>
          <w:u w:val="none"/>
          <w:lang w:val="en-US" w:eastAsia="zh-CN"/>
        </w:rPr>
        <w:t>[1]</w:t>
      </w:r>
      <w:r>
        <w:rPr>
          <w:rFonts w:hint="eastAsia" w:ascii="Times New Roman" w:hAnsi="Times New Roman" w:cs="Times New Roman"/>
          <w:b w:val="0"/>
          <w:bCs w:val="0"/>
          <w:i w:val="0"/>
          <w:color w:val="auto"/>
          <w:sz w:val="18"/>
          <w:szCs w:val="24"/>
          <w:u w:val="none"/>
          <w:lang w:val="en-US" w:eastAsia="zh-CN"/>
        </w:rPr>
        <w:tab/>
      </w:r>
      <w:r>
        <w:rPr>
          <w:rFonts w:hint="eastAsia" w:ascii="Times New Roman" w:hAnsi="Times New Roman" w:cs="Times New Roman"/>
          <w:b w:val="0"/>
          <w:bCs w:val="0"/>
          <w:i w:val="0"/>
          <w:color w:val="auto"/>
          <w:sz w:val="18"/>
          <w:szCs w:val="24"/>
          <w:u w:val="none"/>
          <w:lang w:val="en-US" w:eastAsia="zh-CN"/>
        </w:rPr>
        <w:t>Farrell GC, Chitturi S, Lau GK, Sollano JD, Asia-Pacific Working Party on NAFLD, . Guidelines for the assessment and management of non-alcoholic fatty liver disease in the Asia-Pacific region: executive summary. J Gastroenterol Hepatol. 2007. 22(6): 775-7.</w:t>
      </w:r>
    </w:p>
    <w:p w14:paraId="0C287EE8">
      <w:pPr>
        <w:spacing w:line="240" w:lineRule="auto"/>
        <w:ind w:left="540" w:leftChars="0" w:hanging="540" w:hangingChars="300"/>
        <w:jc w:val="both"/>
        <w:rPr>
          <w:rFonts w:hint="eastAsia" w:ascii="Times New Roman" w:hAnsi="Times New Roman" w:cs="Times New Roman"/>
          <w:b w:val="0"/>
          <w:bCs w:val="0"/>
          <w:i w:val="0"/>
          <w:color w:val="auto"/>
          <w:sz w:val="18"/>
          <w:szCs w:val="24"/>
          <w:u w:val="none"/>
          <w:lang w:val="en-US" w:eastAsia="zh-CN"/>
        </w:rPr>
      </w:pPr>
      <w:r>
        <w:rPr>
          <w:rFonts w:hint="eastAsia" w:ascii="Times New Roman" w:hAnsi="Times New Roman" w:cs="Times New Roman"/>
          <w:b w:val="0"/>
          <w:bCs w:val="0"/>
          <w:i w:val="0"/>
          <w:color w:val="auto"/>
          <w:sz w:val="18"/>
          <w:szCs w:val="24"/>
          <w:u w:val="none"/>
          <w:lang w:val="en-US" w:eastAsia="zh-CN"/>
        </w:rPr>
        <w:t>[2]</w:t>
      </w:r>
      <w:r>
        <w:rPr>
          <w:rFonts w:hint="eastAsia" w:ascii="Times New Roman" w:hAnsi="Times New Roman" w:cs="Times New Roman"/>
          <w:b w:val="0"/>
          <w:bCs w:val="0"/>
          <w:i w:val="0"/>
          <w:color w:val="auto"/>
          <w:sz w:val="18"/>
          <w:szCs w:val="24"/>
          <w:u w:val="none"/>
          <w:lang w:val="en-US" w:eastAsia="zh-CN"/>
        </w:rPr>
        <w:tab/>
      </w:r>
      <w:r>
        <w:rPr>
          <w:rFonts w:hint="eastAsia" w:ascii="Times New Roman" w:hAnsi="Times New Roman" w:cs="Times New Roman"/>
          <w:b w:val="0"/>
          <w:bCs w:val="0"/>
          <w:i w:val="0"/>
          <w:color w:val="auto"/>
          <w:sz w:val="18"/>
          <w:szCs w:val="24"/>
          <w:u w:val="none"/>
          <w:lang w:val="en-US" w:eastAsia="zh-CN"/>
        </w:rPr>
        <w:t>Paik J, Golabi P, Younoszai Z, Mishra A, Trimble G, Younossi ZM. Chronic kidney disease is independently associated with increased mortality in patients with nonalcoholic fatty liver disease. Liver Int. 2019. 39(2): 342-352.</w:t>
      </w:r>
    </w:p>
    <w:p w14:paraId="18B98A93">
      <w:pPr>
        <w:spacing w:line="240" w:lineRule="auto"/>
        <w:ind w:left="540" w:leftChars="0" w:hanging="540" w:hangingChars="300"/>
        <w:jc w:val="both"/>
        <w:rPr>
          <w:rFonts w:hint="eastAsia" w:ascii="Times New Roman" w:hAnsi="Times New Roman" w:cs="Times New Roman"/>
          <w:b w:val="0"/>
          <w:bCs w:val="0"/>
          <w:i w:val="0"/>
          <w:color w:val="auto"/>
          <w:sz w:val="18"/>
          <w:szCs w:val="24"/>
          <w:u w:val="none"/>
          <w:lang w:val="en-US" w:eastAsia="zh-CN"/>
        </w:rPr>
      </w:pPr>
      <w:r>
        <w:rPr>
          <w:rFonts w:hint="eastAsia" w:ascii="Times New Roman" w:hAnsi="Times New Roman" w:cs="Times New Roman"/>
          <w:b w:val="0"/>
          <w:bCs w:val="0"/>
          <w:i w:val="0"/>
          <w:color w:val="auto"/>
          <w:sz w:val="18"/>
          <w:szCs w:val="24"/>
          <w:u w:val="none"/>
          <w:lang w:val="en-US" w:eastAsia="zh-CN"/>
        </w:rPr>
        <w:t>[3]</w:t>
      </w:r>
      <w:r>
        <w:rPr>
          <w:rFonts w:hint="eastAsia" w:ascii="Times New Roman" w:hAnsi="Times New Roman" w:cs="Times New Roman"/>
          <w:b w:val="0"/>
          <w:bCs w:val="0"/>
          <w:i w:val="0"/>
          <w:color w:val="auto"/>
          <w:sz w:val="18"/>
          <w:szCs w:val="24"/>
          <w:u w:val="none"/>
          <w:lang w:val="en-US" w:eastAsia="zh-CN"/>
        </w:rPr>
        <w:tab/>
      </w:r>
      <w:r>
        <w:rPr>
          <w:rFonts w:hint="eastAsia" w:ascii="Times New Roman" w:hAnsi="Times New Roman" w:cs="Times New Roman"/>
          <w:b w:val="0"/>
          <w:bCs w:val="0"/>
          <w:i w:val="0"/>
          <w:color w:val="auto"/>
          <w:sz w:val="18"/>
          <w:szCs w:val="24"/>
          <w:u w:val="none"/>
          <w:lang w:val="en-US" w:eastAsia="zh-CN"/>
        </w:rPr>
        <w:t>Shah AG, Lydecker A, Murray K, et al. Comparison of noninvasive markers of fibrosis in patients with nonalcoholic fatty liver disease. Clin Gastroenterol Hepatol. 2009. 7(10): 1104-12.</w:t>
      </w:r>
    </w:p>
    <w:p w14:paraId="371CEF80">
      <w:pPr>
        <w:spacing w:line="240" w:lineRule="auto"/>
        <w:ind w:left="720" w:leftChars="0" w:hanging="720" w:hangingChars="30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fldChar w:fldCharType="end"/>
      </w:r>
    </w:p>
    <w:sectPr>
      <w:pgSz w:w="11906" w:h="16838"/>
      <w:pgMar w:top="1440" w:right="1080" w:bottom="1440" w:left="108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710B5">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50E65">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BC50E65">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D0F261"/>
    <w:multiLevelType w:val="multilevel"/>
    <w:tmpl w:val="A5D0F261"/>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3"/>
      <w:lvlText w:val="%1.%2"/>
      <w:lvlJc w:val="left"/>
      <w:pPr>
        <w:tabs>
          <w:tab w:val="left" w:pos="567"/>
        </w:tabs>
        <w:ind w:left="567" w:hanging="567"/>
      </w:pPr>
      <w:rPr>
        <w:rFonts w:hint="default"/>
      </w:rPr>
    </w:lvl>
    <w:lvl w:ilvl="2" w:tentative="0">
      <w:start w:val="1"/>
      <w:numFmt w:val="decimal"/>
      <w:lvlText w:val="%1.%2.%3"/>
      <w:lvlJc w:val="left"/>
      <w:pPr>
        <w:tabs>
          <w:tab w:val="left" w:pos="567"/>
        </w:tabs>
        <w:ind w:left="567" w:hanging="567"/>
      </w:pPr>
      <w:rPr>
        <w:rFonts w:hint="default"/>
      </w:rPr>
    </w:lvl>
    <w:lvl w:ilvl="3" w:tentative="0">
      <w:start w:val="1"/>
      <w:numFmt w:val="decimal"/>
      <w:lvlText w:val="%1.%2.%3.%4"/>
      <w:lvlJc w:val="left"/>
      <w:pPr>
        <w:tabs>
          <w:tab w:val="left" w:pos="567"/>
        </w:tabs>
        <w:ind w:left="567" w:hanging="567"/>
      </w:pPr>
      <w:rPr>
        <w:rFonts w:hint="default"/>
      </w:rPr>
    </w:lvl>
    <w:lvl w:ilvl="4" w:tentative="0">
      <w:start w:val="1"/>
      <w:numFmt w:val="decimal"/>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3ZTAyZmNjMDNlM2I2NTE1MWEwMzgyYzE5ZjhmNDEifQ=="/>
    <w:docVar w:name="KY.MR.DATA{296F6E91-7588-4BFC-9600-0188C6363551}471" w:val="&lt;KyMRNote dbid=&quot;{296F6E91-7588-4BFC-9600-0188C6363551}&quot; recid=&quot;471&quot;&gt;&lt;Data&gt;&lt;Field id=&quot;AccessNum&quot;&gt;17565629&lt;/Field&gt;&lt;Field id=&quot;Author&quot; FirstData=&quot;1&quot; FirstStyle=&quot;720896&quot; OtherStyle=&quot;0&quot;&gt;Farrell GC;Chitturi S;Lau GK;Sollano JD;Asia-Pacific Working Party on NAFLD,,;&lt;/Field&gt;&lt;Field id=&quot;AuthorTrans&quot;&gt;&lt;/Field&gt;&lt;Field id=&quot;DOI&quot;&gt;10.1111/j.1440-1746.2007.05002.x&lt;/Field&gt;&lt;Field id=&quot;Editor&quot;&gt;&lt;/Field&gt;&lt;Field id=&quot;FmtTitle&quot;&gt;&lt;/Field&gt;&lt;Field id=&quot;FullAuthor&quot;&gt;Farrell, Geoffrey C;Chitturi, Shivakumar;Lau, George K K;Sollano, José D;&lt;/Field&gt;&lt;Field id=&quot;ISSN&quot;&gt;0815-9319&lt;/Field&gt;&lt;Field id=&quot;Issue&quot;&gt;6&lt;/Field&gt;&lt;Field id=&quot;LIID&quot;&gt;471&lt;/Field&gt;&lt;Field id=&quot;Magazine&quot;&gt;Journal of gastroenterology and hepatology&lt;/Field&gt;&lt;Field id=&quot;MagazineAB&quot;&gt;J Gastroenterol Hepatol&lt;/Field&gt;&lt;Field id=&quot;MagazineTrans&quot;&gt;&lt;/Field&gt;&lt;Field id=&quot;PageNum&quot;&gt;775-7&lt;/Field&gt;&lt;Field id=&quot;PubDate&quot;&gt;Jun&lt;/Field&gt;&lt;Field id=&quot;PubPlace&quot;&gt;Australia&lt;/Field&gt;&lt;Field id=&quot;PubPlaceTrans&quot;&gt;&lt;/Field&gt;&lt;Field id=&quot;PubYear&quot;&gt;2007&lt;/Field&gt;&lt;Field id=&quot;Publisher&quot;&gt;Wiley-Blackwell Publishing Ltd&lt;/Field&gt;&lt;Field id=&quot;PublisherTrans&quot;&gt;&lt;/Field&gt;&lt;Field id=&quot;TITrans&quot;&gt;&lt;/Field&gt;&lt;Field id=&quot;Title&quot;&gt;Guidelines for the assessment and management of non-alcoholic fatty liver disease in the Asia-Pacific region: executive summary&lt;/Field&gt;&lt;Field id=&quot;Translator&quot;&gt;&lt;/Field&gt;&lt;Field id=&quot;Type&quot;&gt;{041D4F77-279E-4405-0002-4388361B9CFF}&lt;/Field&gt;&lt;Field id=&quot;Version&quot;&gt;&lt;/Field&gt;&lt;Field id=&quot;Vol&quot;&gt;22&lt;/Field&gt;&lt;Field id=&quot;Factor&quot;&gt;3.7&lt;/Field&gt;&lt;Field id=&quot;Author2&quot;&gt;Farrell,GC;Chitturi,S;Lau,GK;Sollano,JD;Asia-Pacific Working Party on NAFLD,;,;&lt;/Field&gt;&lt;/Data&gt;&lt;Ref&gt;&lt;Display&gt;&lt;Text StringText=&quot;「RefIndex」&quot; StringTextOri=&quot;「RefIndex」&quot; SuperScript=&quot;true&quot;/&gt;&lt;/Display&gt;&lt;/Ref&gt;&lt;Doc&gt;&lt;Display&gt;&lt;Text StringText=&quot;Farrell GC, Chitturi S, Lau GK, Sollano JD, Asia-Pacific Working Party on NAFLD, &quot; StringGroup=&quot;Author&quot;/&gt;_x000d__x000a_   &lt;Text StringText=&quot;. &quot; StringGroup=&quot;Author&quot;/&gt;_x000d__x000a_   &lt;Text StringText=&quot;Guidelines for the assessment and management of non-alcoholic fatty liver disease in the Asia-Pacific region: executive summary&quot; StringGroup=&quot;Title&quot;/&gt;_x000d__x000a_   &lt;Text StringText=&quot;. &quot; StringGroup=&quot;Title&quot;/&gt;_x000d__x000a_   &lt;Text StringText=&quot;J Gastroenterol Hepatol&quot; StringGroup=&quot;Magazine&quot;/&gt;_x000d__x000a_   &lt;Text StringText=&quot;. &quot; StringGroup=&quot;Magazine&quot;/&gt;_x000d__x000a_   &lt;Text StringText=&quot;2007&quot; StringGroup=&quot;PubYear&quot;/&gt;_x000d__x000a_   &lt;Text StringText=&quot;. &quot; StringGroup=&quot;PubYear&quot;/&gt;_x000d__x000a_   &lt;Text StringText=&quot;22&quot; StringGroup=&quot;Vol&quot;/&gt;_x000d__x000a_   &lt;Text StringText=&quot;(&quot; StringGroup=&quot;Issue&quot;/&gt;_x000d__x000a_   &lt;Text StringText=&quot;6&quot; StringGroup=&quot;Issue&quot;/&gt;_x000d__x000a_   &lt;Text StringText=&quot;)&quot; StringGroup=&quot;Issue&quot;/&gt;_x000d__x000a_   &lt;Text StringText=&quot;: &quot; StringGroup=&quot;PageNum&quot;/&gt;_x000d__x000a_   &lt;Text StringText=&quot;775-7&quot; StringGroup=&quot;PageNum&quot;/&gt;_x000d__x000a_   &lt;Text StringText=&quot;.&quot; StringGroup=&quot;none&quot;/&gt;_x000d__x000a_  &lt;/Display&gt;&lt;/Doc&gt;&lt;/KyMRNote&gt;"/>
    <w:docVar w:name="KY.MR.DATA{296F6E91-7588-4BFC-9600-0188C6363551}472" w:val="&lt;KyMRNote dbid=&quot;{296F6E91-7588-4BFC-9600-0188C6363551}&quot; recid=&quot;472&quot;&gt;&lt;Data&gt;&lt;Field id=&quot;AccessNum&quot;&gt;30347513&lt;/Field&gt;&lt;Field id=&quot;Author&quot; FirstData=&quot;1&quot; FirstStyle=&quot;458752&quot; OtherStyle=&quot;0&quot;&gt;Paik J;Golabi P;Younoszai Z;Mishra A;Trimble G;Younossi ZM;&lt;/Field&gt;&lt;Field id=&quot;AuthorTrans&quot;&gt;&lt;/Field&gt;&lt;Field id=&quot;DOI&quot;&gt;10.1111/liv.13992&lt;/Field&gt;&lt;Field id=&quot;Editor&quot;&gt;&lt;/Field&gt;&lt;Field id=&quot;FmtTitle&quot;&gt;&lt;/Field&gt;&lt;Field id=&quot;FullAuthor&quot;&gt;Paik, James;Golabi, Pegah;Younoszai, Zahra;Mishra, Alita;Trimble, Gregory;Younossi, Zobair M;&lt;/Field&gt;&lt;Field id=&quot;ISSN&quot;&gt;1478-3223&lt;/Field&gt;&lt;Field id=&quot;Issue&quot;&gt;2&lt;/Field&gt;&lt;Field id=&quot;LIID&quot;&gt;472&lt;/Field&gt;&lt;Field id=&quot;Magazine&quot;&gt;Liver international : official journal of the International Association for the Study of the Liver&lt;/Field&gt;&lt;Field id=&quot;MagazineAB&quot;&gt;Liver Int&lt;/Field&gt;&lt;Field id=&quot;MagazineTrans&quot;&gt;&lt;/Field&gt;&lt;Field id=&quot;PageNum&quot;&gt;342-352&lt;/Field&gt;&lt;Field id=&quot;PubDate&quot;&gt;Feb&lt;/Field&gt;&lt;Field id=&quot;PubPlace&quot;&gt;United States&lt;/Field&gt;&lt;Field id=&quot;PubPlaceTrans&quot;&gt;&lt;/Field&gt;&lt;Field id=&quot;PubYear&quot;&gt;2019&lt;/Field&gt;&lt;Field id=&quot;Publisher&quot;&gt;Wiley-Blackwell Publishing Ltd&lt;/Field&gt;&lt;Field id=&quot;PublisherTrans&quot;&gt;&lt;/Field&gt;&lt;Field id=&quot;TITrans&quot;&gt;&lt;/Field&gt;&lt;Field id=&quot;Title&quot;&gt;Chronic kidney disease is independently associated with increased mortality in patients with nonalcoholic fatty liver disease&lt;/Field&gt;&lt;Field id=&quot;Translator&quot;&gt;&lt;/Field&gt;&lt;Field id=&quot;Type&quot;&gt;{041D4F77-279E-4405-0002-4388361B9CFF}&lt;/Field&gt;&lt;Field id=&quot;Version&quot;&gt;&lt;/Field&gt;&lt;Field id=&quot;Vol&quot;&gt;39&lt;/Field&gt;&lt;Field id=&quot;Factor&quot;&gt;6.0&lt;/Field&gt;&lt;Field id=&quot;Author2&quot;&gt;Paik,J;Golabi,P;Younoszai,Z;Mishra,A;Trimble,G;Younossi,ZM;&lt;/Field&gt;&lt;/Data&gt;&lt;Ref&gt;&lt;Display&gt;&lt;Text StringText=&quot;「RefIndex」&quot; StringTextOri=&quot;「RefIndex」&quot; SuperScript=&quot;true&quot;/&gt;&lt;/Display&gt;&lt;/Ref&gt;&lt;Doc&gt;&lt;Display&gt;&lt;Text StringText=&quot;Paik J, Golabi P, Younoszai Z, Mishra A, Trimble G, Younossi ZM&quot; StringGroup=&quot;Author&quot;/&gt;_x000d__x000a_   &lt;Text StringText=&quot;. &quot; StringGroup=&quot;Author&quot;/&gt;_x000d__x000a_   &lt;Text StringText=&quot;Chronic kidney disease is independently associated with increased mortality in patients with nonalcoholic fatty liver disease&quot; StringGroup=&quot;Title&quot;/&gt;_x000d__x000a_   &lt;Text StringText=&quot;. &quot; StringGroup=&quot;Title&quot;/&gt;_x000d__x000a_   &lt;Text StringText=&quot;Liver Int&quot; StringGroup=&quot;Magazine&quot;/&gt;_x000d__x000a_   &lt;Text StringText=&quot;. &quot; StringGroup=&quot;Magazine&quot;/&gt;_x000d__x000a_   &lt;Text StringText=&quot;2019&quot; StringGroup=&quot;PubYear&quot;/&gt;_x000d__x000a_   &lt;Text StringText=&quot;. &quot; StringGroup=&quot;PubYear&quot;/&gt;_x000d__x000a_   &lt;Text StringText=&quot;39&quot; StringGroup=&quot;Vol&quot;/&gt;_x000d__x000a_   &lt;Text StringText=&quot;(&quot; StringGroup=&quot;Issue&quot;/&gt;_x000d__x000a_   &lt;Text StringText=&quot;2&quot; StringGroup=&quot;Issue&quot;/&gt;_x000d__x000a_   &lt;Text StringText=&quot;)&quot; StringGroup=&quot;Issue&quot;/&gt;_x000d__x000a_   &lt;Text StringText=&quot;: &quot; StringGroup=&quot;PageNum&quot;/&gt;_x000d__x000a_   &lt;Text StringText=&quot;342-352&quot; StringGroup=&quot;PageNum&quot;/&gt;_x000d__x000a_   &lt;Text StringText=&quot;.&quot; StringGroup=&quot;none&quot;/&gt;_x000d__x000a_  &lt;/Display&gt;&lt;/Doc&gt;&lt;/KyMRNote&gt;"/>
    <w:docVar w:name="KY.MR.DATA{296F6E91-7588-4BFC-9600-0188C6363551}473" w:val="&lt;KyMRNote dbid=&quot;{296F6E91-7588-4BFC-9600-0188C6363551}&quot; recid=&quot;473&quot;&gt;&lt;Data&gt;&lt;Field id=&quot;AccessNum&quot;&gt;19523535&lt;/Field&gt;&lt;Field id=&quot;Author&quot; FirstData=&quot;1&quot; FirstStyle=&quot;524288&quot; OtherStyle=&quot;0&quot;&gt;Shah AG;Lydecker A;Murray K;Tetri BN;Contos MJ;Sanyal AJ;Nash Clinical Research Network,,;&lt;/Field&gt;&lt;Field id=&quot;AuthorTrans&quot;&gt;&lt;/Field&gt;&lt;Field id=&quot;DOI&quot;&gt;10.1016/j.cgh.2009.05.033&lt;/Field&gt;&lt;Field id=&quot;Editor&quot;&gt;&lt;/Field&gt;&lt;Field id=&quot;FmtTitle&quot;&gt;&lt;/Field&gt;&lt;Field id=&quot;FullAuthor&quot;&gt;Shah, Amy G;Lydecker, Alison;Murray, Karen;Tetri, Brent N;Contos, Melissa J;Sanyal, Arun J;&lt;/Field&gt;&lt;Field id=&quot;ISSN&quot;&gt;1542-3565&lt;/Field&gt;&lt;Field id=&quot;Issue&quot;&gt;10&lt;/Field&gt;&lt;Field id=&quot;LIID&quot;&gt;473&lt;/Field&gt;&lt;Field id=&quot;Magazine&quot;&gt;Clinical gastroenterology and hepatology : the official clinical practice journal of the American Gastroenterological Association&lt;/Field&gt;&lt;Field id=&quot;MagazineAB&quot;&gt;Clin Gastroenterol Hepatol&lt;/Field&gt;&lt;Field id=&quot;MagazineTrans&quot;&gt;&lt;/Field&gt;&lt;Field id=&quot;PageNum&quot;&gt;1104-12&lt;/Field&gt;&lt;Field id=&quot;PubDate&quot;&gt;Oct&lt;/Field&gt;&lt;Field id=&quot;PubPlace&quot;&gt;United States&lt;/Field&gt;&lt;Field id=&quot;PubPlaceTrans&quot;&gt;&lt;/Field&gt;&lt;Field id=&quot;PubYear&quot;&gt;2009&lt;/Field&gt;&lt;Field id=&quot;Publisher&quot;&gt;W.B. Saunders Ltd&lt;/Field&gt;&lt;Field id=&quot;PublisherTrans&quot;&gt;&lt;/Field&gt;&lt;Field id=&quot;TITrans&quot;&gt;&lt;/Field&gt;&lt;Field id=&quot;Title&quot;&gt;Comparison of noninvasive markers of fibrosis in patients with nonalcoholic fatty liver disease&lt;/Field&gt;&lt;Field id=&quot;Translator&quot;&gt;&lt;/Field&gt;&lt;Field id=&quot;Type&quot;&gt;{041D4F77-279E-4405-0002-4388361B9CFF}&lt;/Field&gt;&lt;Field id=&quot;Version&quot;&gt;&lt;/Field&gt;&lt;Field id=&quot;Vol&quot;&gt;7&lt;/Field&gt;&lt;Field id=&quot;Factor&quot;&gt;11.6&lt;/Field&gt;&lt;Field id=&quot;Author2&quot;&gt;Shah,AG;Lydecker,A;Murray,K;&lt;/Field&gt;&lt;/Data&gt;&lt;Ref&gt;&lt;Display&gt;&lt;Text StringText=&quot;「RefIndex」&quot; StringTextOri=&quot;「RefIndex」&quot; SuperScript=&quot;true&quot;/&gt;&lt;/Display&gt;&lt;/Ref&gt;&lt;Doc&gt;&lt;Display&gt;&lt;Text StringText=&quot;Shah AG, Lydecker A, Murray K, et al.&quot; StringGroup=&quot;Author&quot;/&gt;_x000d__x000a_   &lt;Text StringText=&quot; &quot; StringGroup=&quot;Author&quot;/&gt;_x000d__x000a_   &lt;Text StringText=&quot;Comparison of noninvasive markers of fibrosis in patients with nonalcoholic fatty liver disease&quot; StringGroup=&quot;Title&quot;/&gt;_x000d__x000a_   &lt;Text StringText=&quot;. &quot; StringGroup=&quot;Title&quot;/&gt;_x000d__x000a_   &lt;Text StringText=&quot;Clin Gastroenterol Hepatol&quot; StringGroup=&quot;Magazine&quot;/&gt;_x000d__x000a_   &lt;Text StringText=&quot;. &quot; StringGroup=&quot;Magazine&quot;/&gt;_x000d__x000a_   &lt;Text StringText=&quot;2009&quot; StringGroup=&quot;PubYear&quot;/&gt;_x000d__x000a_   &lt;Text StringText=&quot;. &quot; StringGroup=&quot;PubYear&quot;/&gt;_x000d__x000a_   &lt;Text StringText=&quot;7&quot; StringGroup=&quot;Vol&quot;/&gt;_x000d__x000a_   &lt;Text StringText=&quot;(&quot; StringGroup=&quot;Issue&quot;/&gt;_x000d__x000a_   &lt;Text StringText=&quot;10&quot; StringGroup=&quot;Issue&quot;/&gt;_x000d__x000a_   &lt;Text StringText=&quot;)&quot; StringGroup=&quot;Issue&quot;/&gt;_x000d__x000a_   &lt;Text StringText=&quot;: &quot; StringGroup=&quot;PageNum&quot;/&gt;_x000d__x000a_   &lt;Text StringText=&quot;1104-12&quot; StringGroup=&quot;PageNum&quot;/&gt;_x000d__x000a_   &lt;Text StringText=&quot;.&quot; StringGroup=&quot;none&quot;/&gt;_x000d__x000a_  &lt;/Display&gt;&lt;/Doc&gt;&lt;/KyMRNote&gt;"/>
    <w:docVar w:name="KY_MEDREF_DOCUID" w:val="{1BBE8497-7DC5-48FE-B9F2-215811493CD3}"/>
    <w:docVar w:name="KY_MEDREF_VERSION" w:val="3"/>
  </w:docVars>
  <w:rsids>
    <w:rsidRoot w:val="46E436CA"/>
    <w:rsid w:val="00351550"/>
    <w:rsid w:val="030A1D4E"/>
    <w:rsid w:val="039667A9"/>
    <w:rsid w:val="046749C8"/>
    <w:rsid w:val="06473D8B"/>
    <w:rsid w:val="0A8A223F"/>
    <w:rsid w:val="0D1B387B"/>
    <w:rsid w:val="0DC857B1"/>
    <w:rsid w:val="0E4532A6"/>
    <w:rsid w:val="0EB503D5"/>
    <w:rsid w:val="10A5002C"/>
    <w:rsid w:val="12751C80"/>
    <w:rsid w:val="18AE7C99"/>
    <w:rsid w:val="199D21E8"/>
    <w:rsid w:val="1AA475A6"/>
    <w:rsid w:val="1F3C1B5B"/>
    <w:rsid w:val="1FF10E2D"/>
    <w:rsid w:val="20F052F3"/>
    <w:rsid w:val="21FE134A"/>
    <w:rsid w:val="246A53BC"/>
    <w:rsid w:val="28335AC5"/>
    <w:rsid w:val="2B754527"/>
    <w:rsid w:val="2BB62C95"/>
    <w:rsid w:val="2D18480D"/>
    <w:rsid w:val="2E632D8A"/>
    <w:rsid w:val="2E692241"/>
    <w:rsid w:val="2F10127E"/>
    <w:rsid w:val="31A25263"/>
    <w:rsid w:val="33B757FC"/>
    <w:rsid w:val="348E47AF"/>
    <w:rsid w:val="36611BE4"/>
    <w:rsid w:val="37873738"/>
    <w:rsid w:val="381910D9"/>
    <w:rsid w:val="39B36A66"/>
    <w:rsid w:val="3B2C4D22"/>
    <w:rsid w:val="3B8E1539"/>
    <w:rsid w:val="3D2F4655"/>
    <w:rsid w:val="3D597924"/>
    <w:rsid w:val="3E111FAD"/>
    <w:rsid w:val="40E53601"/>
    <w:rsid w:val="422E5823"/>
    <w:rsid w:val="428B0580"/>
    <w:rsid w:val="46E436CA"/>
    <w:rsid w:val="47A74928"/>
    <w:rsid w:val="48054938"/>
    <w:rsid w:val="481C1C7A"/>
    <w:rsid w:val="4968786D"/>
    <w:rsid w:val="4A9B5A20"/>
    <w:rsid w:val="4C0F3FD0"/>
    <w:rsid w:val="4EF86F9D"/>
    <w:rsid w:val="502D2A3E"/>
    <w:rsid w:val="510E4DA2"/>
    <w:rsid w:val="524E0804"/>
    <w:rsid w:val="59A3390B"/>
    <w:rsid w:val="5ACE32A8"/>
    <w:rsid w:val="5CF07506"/>
    <w:rsid w:val="5DB524FD"/>
    <w:rsid w:val="62E21FE6"/>
    <w:rsid w:val="658F3FB6"/>
    <w:rsid w:val="67C73559"/>
    <w:rsid w:val="6843121A"/>
    <w:rsid w:val="6D323B6A"/>
    <w:rsid w:val="6DBB1E11"/>
    <w:rsid w:val="764741E2"/>
    <w:rsid w:val="786A41B8"/>
    <w:rsid w:val="790E7239"/>
    <w:rsid w:val="7A796B9C"/>
    <w:rsid w:val="7A7E3F4B"/>
    <w:rsid w:val="7FB1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2"/>
    <w:pPr>
      <w:numPr>
        <w:ilvl w:val="0"/>
        <w:numId w:val="1"/>
      </w:numPr>
      <w:spacing w:before="240"/>
      <w:contextualSpacing w:val="0"/>
      <w:outlineLvl w:val="0"/>
    </w:pPr>
    <w:rPr>
      <w:b/>
    </w:rPr>
  </w:style>
  <w:style w:type="paragraph" w:styleId="3">
    <w:name w:val="heading 2"/>
    <w:basedOn w:val="2"/>
    <w:next w:val="1"/>
    <w:qFormat/>
    <w:uiPriority w:val="2"/>
    <w:pPr>
      <w:numPr>
        <w:ilvl w:val="1"/>
      </w:numPr>
      <w:spacing w:after="200"/>
      <w:outlineLvl w:val="1"/>
    </w:p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itle"/>
    <w:basedOn w:val="1"/>
    <w:next w:val="1"/>
    <w:qFormat/>
    <w:uiPriority w:val="0"/>
    <w:pPr>
      <w:suppressLineNumbers/>
      <w:spacing w:before="240" w:after="360"/>
      <w:jc w:val="center"/>
    </w:pPr>
    <w:rPr>
      <w:rFonts w:cs="Times New Roman"/>
      <w:b/>
      <w:sz w:val="32"/>
      <w:szCs w:val="32"/>
    </w:rPr>
  </w:style>
  <w:style w:type="character" w:customStyle="1" w:styleId="10">
    <w:name w:val="font11"/>
    <w:basedOn w:val="9"/>
    <w:qFormat/>
    <w:uiPriority w:val="0"/>
    <w:rPr>
      <w:rFonts w:hint="default" w:ascii="Times New Roman" w:hAnsi="Times New Roman" w:cs="Times New Roman"/>
      <w:color w:val="000000"/>
      <w:sz w:val="22"/>
      <w:szCs w:val="22"/>
      <w:u w:val="none"/>
    </w:rPr>
  </w:style>
  <w:style w:type="character" w:customStyle="1" w:styleId="11">
    <w:name w:val="font01"/>
    <w:basedOn w:val="9"/>
    <w:qFormat/>
    <w:uiPriority w:val="0"/>
    <w:rPr>
      <w:rFonts w:hint="eastAsia" w:ascii="宋体" w:hAnsi="宋体" w:eastAsia="宋体" w:cs="宋体"/>
      <w:color w:val="000000"/>
      <w:sz w:val="22"/>
      <w:szCs w:val="22"/>
      <w:u w:val="none"/>
    </w:rPr>
  </w:style>
  <w:style w:type="character" w:customStyle="1" w:styleId="12">
    <w:name w:val="font41"/>
    <w:basedOn w:val="9"/>
    <w:qFormat/>
    <w:uiPriority w:val="0"/>
    <w:rPr>
      <w:rFonts w:hint="eastAsia" w:ascii="宋体" w:hAnsi="宋体" w:eastAsia="宋体" w:cs="宋体"/>
      <w:color w:val="000000"/>
      <w:sz w:val="21"/>
      <w:szCs w:val="21"/>
      <w:u w:val="none"/>
    </w:rPr>
  </w:style>
  <w:style w:type="paragraph" w:customStyle="1" w:styleId="13">
    <w:name w:val="Supplementary Material"/>
    <w:basedOn w:val="7"/>
    <w:next w:val="7"/>
    <w:autoRedefine/>
    <w:qFormat/>
    <w:uiPriority w:val="0"/>
    <w:pPr>
      <w:spacing w:after="120"/>
    </w:pPr>
    <w:rPr>
      <w: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3106</Words>
  <Characters>17696</Characters>
  <Lines>0</Lines>
  <Paragraphs>0</Paragraphs>
  <TotalTime>21</TotalTime>
  <ScaleCrop>false</ScaleCrop>
  <LinksUpToDate>false</LinksUpToDate>
  <CharactersWithSpaces>20283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2024-09-28T14:29:00Z</dcterms:created>
  <dc:creator>楚楚</dc:creator>
  <cp:lastModifiedBy>楚楚</cp:lastModifiedBy>
  <dcterms:modified xsi:type="dcterms:W3CDTF">2025-01-05T13:22:16Z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8AD8697962EF4CB383B39B4BF74CF47B_11</vt:lpwstr>
  </property>
  <property fmtid="{D5CDD505-2E9C-101B-9397-08002B2CF9AE}" pid="4" name="KSOTemplateDocerSaveRecord">
    <vt:lpwstr>eyJoZGlkIjoiYmM3ZTAyZmNjMDNlM2I2NTE1MWEwMzgyYzE5ZjhmNDEiLCJ1c2VySWQiOiI3MTAwNTMxMzgifQ==</vt:lpwstr>
  </property>
</Properties>
</file>