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B0F47" w:rsidRDefault="00000000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Functionalized carbon dots with intrinsic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Wnt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>/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β</w:t>
      </w:r>
      <w:r>
        <w:rPr>
          <w:rFonts w:ascii="Times New Roman" w:hAnsi="Times New Roman"/>
          <w:b/>
          <w:color w:val="000000"/>
          <w:sz w:val="24"/>
          <w:szCs w:val="24"/>
        </w:rPr>
        <w:t>-catenin inhibition to synergistically promote chemotherapy</w:t>
      </w:r>
    </w:p>
    <w:p w:rsidR="00BB0F47" w:rsidRDefault="00000000">
      <w:pPr>
        <w:spacing w:before="5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87575" cy="20135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094" cy="20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47" w:rsidRDefault="00000000">
      <w:pPr>
        <w:spacing w:before="5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Songti SC Regular" w:hAnsi="Times New Roman"/>
          <w:b/>
          <w:bCs/>
          <w:color w:val="000000"/>
          <w:kern w:val="24"/>
          <w:sz w:val="24"/>
          <w:szCs w:val="24"/>
        </w:rPr>
        <w:t>Figure S1</w:t>
      </w:r>
      <w:r>
        <w:rPr>
          <w:rFonts w:ascii="Times New Roman" w:eastAsia="Songti SC Regular" w:hAnsi="Times New Roman"/>
          <w:color w:val="000000"/>
          <w:kern w:val="24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Photographs of H2O, 5-FU, A-CDs, and CDs@5-FU solutions under sunlight and UV light.</w:t>
      </w:r>
    </w:p>
    <w:p w:rsidR="00BB0F47" w:rsidRDefault="00000000">
      <w:pPr>
        <w:spacing w:before="5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36315" cy="15386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162" cy="155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47" w:rsidRDefault="00000000">
      <w:pPr>
        <w:spacing w:before="50" w:line="48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DengXian" w:hAnsi="Times New Roman"/>
          <w:b/>
          <w:bCs/>
          <w:color w:val="000000"/>
          <w:kern w:val="24"/>
          <w:sz w:val="24"/>
          <w:szCs w:val="24"/>
        </w:rPr>
        <w:t>Figure S2</w:t>
      </w:r>
      <w:r>
        <w:rPr>
          <w:rFonts w:ascii="Times New Roman" w:eastAsia="DengXian" w:hAnsi="Times New Roman"/>
          <w:color w:val="000000"/>
          <w:kern w:val="24"/>
          <w:sz w:val="24"/>
          <w:szCs w:val="24"/>
        </w:rPr>
        <w:t xml:space="preserve">. </w:t>
      </w:r>
      <w:r>
        <w:rPr>
          <w:rFonts w:ascii="Times New Roman" w:eastAsia="TimesNewRomanPSMT" w:hAnsi="Times New Roman"/>
          <w:sz w:val="24"/>
          <w:szCs w:val="24"/>
        </w:rPr>
        <w:t>Cell viability of</w:t>
      </w:r>
      <w:r>
        <w:rPr>
          <w:rFonts w:ascii="Times New Roman" w:hAnsi="Times New Roman"/>
          <w:sz w:val="24"/>
          <w:szCs w:val="24"/>
        </w:rPr>
        <w:t xml:space="preserve"> LLC-1 cells</w:t>
      </w:r>
      <w:r>
        <w:rPr>
          <w:rFonts w:ascii="Times New Roman" w:eastAsia="TimesNewRomanPSMT" w:hAnsi="Times New Roman"/>
          <w:sz w:val="24"/>
          <w:szCs w:val="24"/>
        </w:rPr>
        <w:t xml:space="preserve"> treated with A-CDs for 24 h and 48 h, respectively (n = 4).</w:t>
      </w:r>
    </w:p>
    <w:p w:rsidR="00BB0F47" w:rsidRDefault="00000000">
      <w:pPr>
        <w:spacing w:before="5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DengXian" w:hAnsi="Times New Roman"/>
          <w:b/>
          <w:bCs/>
          <w:noProof/>
          <w:color w:val="000000"/>
          <w:kern w:val="24"/>
          <w:sz w:val="24"/>
          <w:szCs w:val="24"/>
        </w:rPr>
        <w:drawing>
          <wp:inline distT="0" distB="0" distL="0" distR="0">
            <wp:extent cx="5486400" cy="16929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DengXian" w:hAnsi="Times New Roman"/>
          <w:b/>
          <w:bCs/>
          <w:color w:val="000000"/>
          <w:kern w:val="24"/>
          <w:sz w:val="24"/>
          <w:szCs w:val="24"/>
        </w:rPr>
        <w:t>Figure S3</w:t>
      </w:r>
      <w:r>
        <w:rPr>
          <w:rFonts w:ascii="Times New Roman" w:eastAsia="DengXian" w:hAnsi="Times New Roman"/>
          <w:color w:val="000000"/>
          <w:kern w:val="24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Effect of single 5-FU treatment or combination treatment on cancer HCT116, HT-29 and LLC-1 cells.</w:t>
      </w:r>
    </w:p>
    <w:p w:rsidR="00BB0F47" w:rsidRPr="00D8423B" w:rsidRDefault="00D8423B" w:rsidP="003E6E0A">
      <w:pPr>
        <w:spacing w:before="5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136900" cy="2527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47" w:rsidRDefault="00000000">
      <w:pPr>
        <w:spacing w:before="50" w:line="480" w:lineRule="auto"/>
        <w:rPr>
          <w:rFonts w:ascii="Times New Roman" w:eastAsia="DengXian" w:hAnsi="Times New Roman"/>
          <w:sz w:val="24"/>
          <w:szCs w:val="24"/>
        </w:rPr>
      </w:pPr>
      <w:r>
        <w:rPr>
          <w:rFonts w:ascii="Times New Roman" w:eastAsia="DengXian" w:hAnsi="Times New Roman"/>
          <w:b/>
          <w:bCs/>
          <w:color w:val="000000"/>
          <w:kern w:val="24"/>
          <w:sz w:val="24"/>
          <w:szCs w:val="24"/>
        </w:rPr>
        <w:t>Figure S4</w:t>
      </w:r>
      <w:r>
        <w:rPr>
          <w:rFonts w:ascii="Times New Roman" w:eastAsia="DengXian" w:hAnsi="Times New Roman"/>
          <w:color w:val="000000"/>
          <w:kern w:val="24"/>
          <w:sz w:val="24"/>
          <w:szCs w:val="24"/>
        </w:rPr>
        <w:t xml:space="preserve">. </w:t>
      </w:r>
      <w:r w:rsid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>The c</w:t>
      </w:r>
      <w:r w:rsidR="003E6E0A" w:rsidRP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>alibration curve for 5-FU (</w:t>
      </w:r>
      <w:r w:rsid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>1</w:t>
      </w:r>
      <w:r w:rsidR="003E6E0A" w:rsidRP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 xml:space="preserve">, </w:t>
      </w:r>
      <w:r w:rsid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>2</w:t>
      </w:r>
      <w:r w:rsidR="003E6E0A" w:rsidRP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 xml:space="preserve">, </w:t>
      </w:r>
      <w:r w:rsid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>5</w:t>
      </w:r>
      <w:r w:rsidR="003E6E0A" w:rsidRP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>, 1</w:t>
      </w:r>
      <w:r w:rsid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>0</w:t>
      </w:r>
      <w:r w:rsidR="003E6E0A" w:rsidRP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 xml:space="preserve">, </w:t>
      </w:r>
      <w:r w:rsid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>15, 20</w:t>
      </w:r>
      <w:r w:rsidR="003E6E0A" w:rsidRP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 xml:space="preserve"> µg/m</w:t>
      </w:r>
      <w:r w:rsid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>L</w:t>
      </w:r>
      <w:r w:rsidR="003E6E0A" w:rsidRP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>)</w:t>
      </w:r>
      <w:r w:rsid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 xml:space="preserve"> under </w:t>
      </w:r>
      <w:r w:rsidR="003E6E0A" w:rsidRP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>UV-vis detector</w:t>
      </w:r>
      <w:r w:rsidR="003E6E0A">
        <w:rPr>
          <w:rFonts w:ascii="Times New Roman" w:eastAsia="DengXian" w:hAnsi="Times New Roman"/>
          <w:color w:val="000000"/>
          <w:kern w:val="24"/>
          <w:sz w:val="24"/>
          <w:szCs w:val="24"/>
        </w:rPr>
        <w:t>.</w:t>
      </w:r>
    </w:p>
    <w:p w:rsidR="00BB0F47" w:rsidRDefault="00000000">
      <w:pPr>
        <w:spacing w:line="48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5274310" cy="53708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47" w:rsidRDefault="00000000">
      <w:pPr>
        <w:widowControl/>
        <w:rPr>
          <w:rFonts w:ascii="Times New Roman" w:eastAsia="Times New Roman Italic" w:hAnsi="Times New Roman"/>
          <w:kern w:val="0"/>
          <w:sz w:val="24"/>
          <w:szCs w:val="24"/>
          <w:lang w:bidi="ar"/>
        </w:rPr>
      </w:pPr>
      <w:r>
        <w:rPr>
          <w:rFonts w:ascii="Times New Roman Bold" w:eastAsia="Times New Roman Bold Italic" w:hAnsi="Times New Roman Bold" w:cs="Times New Roman Bold"/>
          <w:b/>
          <w:bCs/>
          <w:kern w:val="0"/>
          <w:sz w:val="24"/>
          <w:szCs w:val="24"/>
          <w:lang w:bidi="ar"/>
        </w:rPr>
        <w:lastRenderedPageBreak/>
        <w:t>Figure S</w:t>
      </w:r>
      <w:r>
        <w:rPr>
          <w:rFonts w:ascii="Times New Roman Bold" w:hAnsi="Times New Roman Bold" w:cs="Times New Roman Bold"/>
          <w:b/>
          <w:bCs/>
          <w:kern w:val="0"/>
          <w:sz w:val="24"/>
          <w:szCs w:val="24"/>
          <w:lang w:bidi="ar"/>
        </w:rPr>
        <w:t>5</w:t>
      </w:r>
      <w:r>
        <w:rPr>
          <w:rFonts w:ascii="Times New Roman" w:eastAsia="Times New Roman Bold Italic" w:hAnsi="Times New Roman"/>
          <w:kern w:val="0"/>
          <w:sz w:val="24"/>
          <w:szCs w:val="24"/>
          <w:lang w:bidi="ar"/>
        </w:rPr>
        <w:t>.</w:t>
      </w:r>
      <w:r>
        <w:rPr>
          <w:rFonts w:ascii="Times New Roman" w:eastAsia="Times New Roman Italic" w:hAnsi="Times New Roman"/>
          <w:kern w:val="0"/>
          <w:sz w:val="24"/>
          <w:szCs w:val="24"/>
          <w:lang w:bidi="ar"/>
        </w:rPr>
        <w:t xml:space="preserve"> The NMR spectrum of a) 5-FU, b) CDs, and c) CDs@5-FU.</w:t>
      </w:r>
    </w:p>
    <w:p w:rsidR="00BB0F47" w:rsidRDefault="00000000">
      <w:pPr>
        <w:widowControl/>
        <w:jc w:val="center"/>
        <w:rPr>
          <w:rFonts w:ascii="Times New Roman Italic" w:eastAsia="Times New Roman Italic" w:hAnsi="Times New Roman Italic" w:cs="Times New Roman Italic"/>
          <w:i/>
          <w:iCs/>
          <w:kern w:val="0"/>
          <w:sz w:val="24"/>
          <w:szCs w:val="24"/>
          <w:lang w:bidi="ar"/>
        </w:rPr>
      </w:pPr>
      <w:r>
        <w:rPr>
          <w:noProof/>
        </w:rPr>
        <w:drawing>
          <wp:inline distT="0" distB="0" distL="114300" distR="114300">
            <wp:extent cx="3333750" cy="1819275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47" w:rsidRDefault="00000000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 Bold Italic" w:hAnsi="Times New Roman"/>
          <w:b/>
          <w:bCs/>
          <w:kern w:val="0"/>
          <w:sz w:val="24"/>
          <w:szCs w:val="24"/>
          <w:lang w:bidi="ar"/>
        </w:rPr>
        <w:t>Figure S</w:t>
      </w:r>
      <w:r>
        <w:rPr>
          <w:rFonts w:ascii="Times New Roman" w:hAnsi="Times New Roman" w:hint="eastAsia"/>
          <w:b/>
          <w:bCs/>
          <w:kern w:val="0"/>
          <w:sz w:val="24"/>
          <w:szCs w:val="24"/>
          <w:lang w:bidi="ar"/>
        </w:rPr>
        <w:t>6</w:t>
      </w:r>
      <w:r>
        <w:rPr>
          <w:rFonts w:ascii="Times New Roman" w:eastAsia="Times New Roman Bold Italic" w:hAnsi="Times New Roman"/>
          <w:b/>
          <w:bCs/>
          <w:kern w:val="0"/>
          <w:sz w:val="24"/>
          <w:szCs w:val="24"/>
          <w:lang w:bidi="ar"/>
        </w:rPr>
        <w:t>.</w:t>
      </w:r>
      <w:r>
        <w:rPr>
          <w:rFonts w:ascii="Times New Roman" w:eastAsia="Times New Roman Bold Italic" w:hAnsi="Times New Roman"/>
          <w:kern w:val="0"/>
          <w:sz w:val="24"/>
          <w:szCs w:val="24"/>
          <w:lang w:bidi="ar"/>
        </w:rPr>
        <w:t xml:space="preserve"> The </w:t>
      </w:r>
      <w:r>
        <w:rPr>
          <w:rFonts w:ascii="Times New Roman" w:hAnsi="Times New Roman"/>
          <w:color w:val="000000"/>
          <w:kern w:val="24"/>
          <w:sz w:val="24"/>
          <w:szCs w:val="24"/>
          <w:lang w:bidi="ar"/>
        </w:rPr>
        <w:t xml:space="preserve">FTIR spectra of HA-CDs@5-FU. </w:t>
      </w:r>
    </w:p>
    <w:p w:rsidR="00BB0F47" w:rsidRDefault="00000000">
      <w:pPr>
        <w:spacing w:before="50" w:line="480" w:lineRule="auto"/>
        <w:jc w:val="center"/>
        <w:rPr>
          <w:rFonts w:ascii="Times New Roman" w:eastAsia="DengXian" w:hAnsi="Times New Roman"/>
          <w:b/>
          <w:bCs/>
          <w:color w:val="000000"/>
          <w:kern w:val="24"/>
          <w:sz w:val="24"/>
          <w:szCs w:val="24"/>
        </w:rPr>
      </w:pPr>
      <w:r>
        <w:rPr>
          <w:rFonts w:ascii="Times New Roman" w:eastAsia="DengXian" w:hAnsi="Times New Roman"/>
          <w:b/>
          <w:bCs/>
          <w:noProof/>
          <w:color w:val="000000"/>
          <w:kern w:val="24"/>
          <w:sz w:val="24"/>
          <w:szCs w:val="24"/>
        </w:rPr>
        <w:drawing>
          <wp:inline distT="0" distB="0" distL="0" distR="0">
            <wp:extent cx="2261870" cy="1780540"/>
            <wp:effectExtent l="0" t="0" r="0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47" w:rsidRDefault="00000000" w:rsidP="00F31B71">
      <w:pPr>
        <w:spacing w:before="50" w:line="480" w:lineRule="auto"/>
        <w:rPr>
          <w:rFonts w:ascii="Times New Roman" w:eastAsia="AdvOT596495f2" w:hAnsi="Times New Roman"/>
          <w:sz w:val="24"/>
          <w:szCs w:val="24"/>
        </w:rPr>
      </w:pPr>
      <w:r>
        <w:rPr>
          <w:rFonts w:ascii="Times New Roman" w:eastAsia="DengXian" w:hAnsi="Times New Roman"/>
          <w:b/>
          <w:bCs/>
          <w:color w:val="000000"/>
          <w:kern w:val="24"/>
          <w:sz w:val="24"/>
          <w:szCs w:val="24"/>
        </w:rPr>
        <w:t>Figure S</w:t>
      </w:r>
      <w:r>
        <w:rPr>
          <w:rFonts w:ascii="Times New Roman" w:eastAsia="DengXian" w:hAnsi="Times New Roman" w:hint="eastAsia"/>
          <w:b/>
          <w:bCs/>
          <w:color w:val="000000"/>
          <w:kern w:val="24"/>
          <w:sz w:val="24"/>
          <w:szCs w:val="24"/>
        </w:rPr>
        <w:t>7</w:t>
      </w:r>
      <w:r>
        <w:rPr>
          <w:rFonts w:ascii="Times New Roman" w:eastAsia="DengXian" w:hAnsi="Times New Roman"/>
          <w:color w:val="000000"/>
          <w:kern w:val="24"/>
          <w:sz w:val="24"/>
          <w:szCs w:val="24"/>
        </w:rPr>
        <w:t xml:space="preserve">. </w:t>
      </w:r>
      <w:r w:rsidR="00F31B71">
        <w:rPr>
          <w:rFonts w:ascii="Times New Roman Italic" w:eastAsia="Times New Roman Italic" w:hAnsi="Times New Roman Italic" w:cs="Times New Roman Italic"/>
          <w:bCs/>
          <w:i/>
          <w:iCs/>
          <w:kern w:val="0"/>
          <w:sz w:val="24"/>
          <w:szCs w:val="24"/>
          <w:lang w:bidi="ar"/>
        </w:rPr>
        <w:t>In vitro</w:t>
      </w:r>
      <w:r w:rsidR="00F31B71">
        <w:rPr>
          <w:rFonts w:ascii="Times New Roman" w:eastAsia="Times New Roman Italic" w:hAnsi="Times New Roman"/>
          <w:bCs/>
          <w:kern w:val="0"/>
          <w:sz w:val="24"/>
          <w:szCs w:val="24"/>
          <w:lang w:bidi="ar"/>
        </w:rPr>
        <w:t xml:space="preserve"> release behaviors of</w:t>
      </w:r>
      <w:r>
        <w:rPr>
          <w:rFonts w:ascii="Times New Roman" w:eastAsia="AdvOT596495f2" w:hAnsi="Times New Roman"/>
          <w:sz w:val="24"/>
          <w:szCs w:val="24"/>
        </w:rPr>
        <w:t xml:space="preserve"> </w:t>
      </w:r>
      <w:r>
        <w:rPr>
          <w:rFonts w:ascii="Times New Roman" w:eastAsia="STIX" w:hAnsi="Times New Roman"/>
          <w:color w:val="000000"/>
          <w:sz w:val="24"/>
          <w:szCs w:val="24"/>
        </w:rPr>
        <w:t xml:space="preserve">CDs@5-FU </w:t>
      </w:r>
      <w:r>
        <w:rPr>
          <w:rFonts w:ascii="Times New Roman" w:eastAsia="TimesNewRomanPSMT" w:hAnsi="Times New Roman"/>
          <w:sz w:val="24"/>
          <w:szCs w:val="24"/>
        </w:rPr>
        <w:t xml:space="preserve">and </w:t>
      </w:r>
      <w:r>
        <w:rPr>
          <w:rFonts w:ascii="Times New Roman" w:eastAsia="STIX" w:hAnsi="Times New Roman"/>
          <w:color w:val="000000"/>
          <w:sz w:val="24"/>
          <w:szCs w:val="24"/>
        </w:rPr>
        <w:t>HA-CDs@5-FU</w:t>
      </w:r>
      <w:r>
        <w:rPr>
          <w:rFonts w:ascii="Times New Roman" w:eastAsia="AdvOT596495f2" w:hAnsi="Times New Roman"/>
          <w:sz w:val="24"/>
          <w:szCs w:val="24"/>
        </w:rPr>
        <w:t xml:space="preserve"> in the PBS solution (pH 6.8). </w:t>
      </w:r>
    </w:p>
    <w:p w:rsidR="00BB0F47" w:rsidRDefault="00000000" w:rsidP="00F31B71">
      <w:pPr>
        <w:spacing w:before="50" w:line="480" w:lineRule="auto"/>
        <w:jc w:val="center"/>
      </w:pPr>
      <w:r>
        <w:rPr>
          <w:noProof/>
        </w:rPr>
        <w:drawing>
          <wp:inline distT="0" distB="0" distL="114300" distR="114300">
            <wp:extent cx="2371725" cy="1876425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47" w:rsidRPr="00F31B71" w:rsidRDefault="00000000" w:rsidP="00F31B71">
      <w:pPr>
        <w:widowControl/>
        <w:spacing w:line="480" w:lineRule="auto"/>
        <w:rPr>
          <w:rFonts w:ascii="Times New Roman" w:eastAsia="Times New Roman Bold Italic" w:hAnsi="Times New Roman" w:hint="eastAsia"/>
          <w:bCs/>
          <w:color w:val="0000FF"/>
          <w:sz w:val="24"/>
          <w:szCs w:val="24"/>
        </w:rPr>
      </w:pPr>
      <w:r>
        <w:rPr>
          <w:rFonts w:ascii="Times New Roman Bold" w:eastAsia="Times New Roman Italic" w:hAnsi="Times New Roman Bold" w:cs="Times New Roman Bold"/>
          <w:b/>
          <w:kern w:val="0"/>
          <w:sz w:val="24"/>
          <w:szCs w:val="24"/>
          <w:lang w:bidi="ar"/>
        </w:rPr>
        <w:t>Figure S</w:t>
      </w:r>
      <w:r>
        <w:rPr>
          <w:rFonts w:ascii="Times New Roman Bold" w:hAnsi="Times New Roman Bold" w:cs="Times New Roman Bold" w:hint="eastAsia"/>
          <w:b/>
          <w:kern w:val="0"/>
          <w:sz w:val="24"/>
          <w:szCs w:val="24"/>
          <w:lang w:bidi="ar"/>
        </w:rPr>
        <w:t>8</w:t>
      </w:r>
      <w:r>
        <w:rPr>
          <w:rFonts w:ascii="Times New Roman Bold" w:eastAsia="Times New Roman Italic" w:hAnsi="Times New Roman Bold" w:cs="Times New Roman Bold"/>
          <w:b/>
          <w:kern w:val="0"/>
          <w:sz w:val="24"/>
          <w:szCs w:val="24"/>
          <w:lang w:bidi="ar"/>
        </w:rPr>
        <w:t>.</w:t>
      </w:r>
      <w:r>
        <w:rPr>
          <w:rFonts w:ascii="Times New Roman" w:eastAsia="Times New Roman Italic" w:hAnsi="Times New Roman"/>
          <w:bCs/>
          <w:kern w:val="0"/>
          <w:sz w:val="24"/>
          <w:szCs w:val="24"/>
          <w:lang w:bidi="ar"/>
        </w:rPr>
        <w:t xml:space="preserve"> </w:t>
      </w:r>
      <w:r>
        <w:rPr>
          <w:rFonts w:ascii="Times New Roman Italic" w:eastAsia="Times New Roman Italic" w:hAnsi="Times New Roman Italic" w:cs="Times New Roman Italic"/>
          <w:bCs/>
          <w:i/>
          <w:iCs/>
          <w:kern w:val="0"/>
          <w:sz w:val="24"/>
          <w:szCs w:val="24"/>
          <w:lang w:bidi="ar"/>
        </w:rPr>
        <w:t>In vitro</w:t>
      </w:r>
      <w:r>
        <w:rPr>
          <w:rFonts w:ascii="Times New Roman" w:eastAsia="Times New Roman Italic" w:hAnsi="Times New Roman"/>
          <w:bCs/>
          <w:kern w:val="0"/>
          <w:sz w:val="24"/>
          <w:szCs w:val="24"/>
          <w:lang w:bidi="ar"/>
        </w:rPr>
        <w:t xml:space="preserve"> release behaviors of 5-FU, CDs@5-FU, and HA-CDs@5-FU in the PBS </w:t>
      </w:r>
      <w:r>
        <w:rPr>
          <w:rFonts w:ascii="Times New Roman" w:eastAsia="AdvOT596495f2" w:hAnsi="Times New Roman"/>
          <w:bCs/>
          <w:sz w:val="24"/>
          <w:szCs w:val="24"/>
        </w:rPr>
        <w:t xml:space="preserve">solution (pH </w:t>
      </w:r>
      <w:r>
        <w:rPr>
          <w:rFonts w:ascii="Times New Roman" w:eastAsia="Times New Roman Italic" w:hAnsi="Times New Roman"/>
          <w:bCs/>
          <w:kern w:val="0"/>
          <w:sz w:val="24"/>
          <w:szCs w:val="24"/>
          <w:lang w:bidi="ar"/>
        </w:rPr>
        <w:t>7.4).</w:t>
      </w:r>
    </w:p>
    <w:p w:rsidR="00BB0F47" w:rsidRDefault="00000000">
      <w:pPr>
        <w:pStyle w:val="a5"/>
        <w:widowControl/>
        <w:spacing w:before="50" w:beforeAutospacing="0" w:after="0" w:afterAutospacing="0" w:line="480" w:lineRule="auto"/>
        <w:jc w:val="center"/>
        <w:rPr>
          <w:rFonts w:eastAsia="Songti SC Regular"/>
          <w:b/>
          <w:bCs/>
          <w:color w:val="000000"/>
          <w:kern w:val="24"/>
        </w:rPr>
      </w:pPr>
      <w:r>
        <w:rPr>
          <w:rFonts w:eastAsia="Songti SC Regular"/>
          <w:b/>
          <w:bCs/>
          <w:noProof/>
          <w:color w:val="000000"/>
          <w:kern w:val="24"/>
        </w:rPr>
        <w:lastRenderedPageBreak/>
        <w:drawing>
          <wp:inline distT="0" distB="0" distL="0" distR="0">
            <wp:extent cx="3470910" cy="188150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60" cy="188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47" w:rsidRDefault="00000000">
      <w:pPr>
        <w:pStyle w:val="a5"/>
        <w:widowControl/>
        <w:spacing w:before="50" w:beforeAutospacing="0" w:after="0" w:afterAutospacing="0" w:line="480" w:lineRule="auto"/>
        <w:rPr>
          <w:rFonts w:eastAsia="Songti SC Regular"/>
          <w:color w:val="000000"/>
          <w:kern w:val="24"/>
        </w:rPr>
      </w:pPr>
      <w:r>
        <w:rPr>
          <w:rFonts w:eastAsia="Songti SC Regular"/>
          <w:b/>
          <w:bCs/>
          <w:color w:val="000000"/>
          <w:kern w:val="24"/>
        </w:rPr>
        <w:t>Figure S</w:t>
      </w:r>
      <w:r>
        <w:rPr>
          <w:rFonts w:eastAsia="Songti SC Regular" w:hint="eastAsia"/>
          <w:b/>
          <w:bCs/>
          <w:color w:val="000000"/>
          <w:kern w:val="24"/>
        </w:rPr>
        <w:t>9</w:t>
      </w:r>
      <w:r>
        <w:rPr>
          <w:color w:val="000000"/>
          <w:kern w:val="24"/>
        </w:rPr>
        <w:t xml:space="preserve">. </w:t>
      </w:r>
      <w:r>
        <w:rPr>
          <w:rFonts w:eastAsia="Songti SC Regular"/>
          <w:color w:val="000000"/>
          <w:kern w:val="24"/>
        </w:rPr>
        <w:t>5-Fluorouracil metabolism.</w:t>
      </w:r>
    </w:p>
    <w:p w:rsidR="00BB0F47" w:rsidRDefault="00000000">
      <w:pPr>
        <w:pStyle w:val="a5"/>
        <w:widowControl/>
        <w:spacing w:before="50" w:beforeAutospacing="0" w:after="0" w:afterAutospacing="0" w:line="480" w:lineRule="auto"/>
        <w:rPr>
          <w:rFonts w:eastAsia="Songti SC Regular"/>
          <w:color w:val="000000"/>
          <w:kern w:val="24"/>
        </w:rPr>
      </w:pPr>
      <w:r>
        <w:rPr>
          <w:rFonts w:eastAsia="Songti SC Regular"/>
          <w:noProof/>
          <w:color w:val="000000"/>
          <w:kern w:val="24"/>
        </w:rPr>
        <w:drawing>
          <wp:inline distT="0" distB="0" distL="0" distR="0">
            <wp:extent cx="5486400" cy="3465195"/>
            <wp:effectExtent l="0" t="0" r="0" b="190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F47" w:rsidRDefault="00000000">
      <w:pPr>
        <w:spacing w:line="48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b/>
          <w:bCs/>
          <w:sz w:val="24"/>
          <w:szCs w:val="24"/>
        </w:rPr>
        <w:t>Figure S</w:t>
      </w:r>
      <w:r>
        <w:rPr>
          <w:rFonts w:ascii="Times New Roman" w:hAnsi="Times New Roman" w:hint="eastAsia"/>
          <w:b/>
          <w:bCs/>
          <w:sz w:val="24"/>
          <w:szCs w:val="24"/>
        </w:rPr>
        <w:t>10</w:t>
      </w:r>
      <w:r>
        <w:rPr>
          <w:rFonts w:ascii="Times New Roman" w:eastAsia="TimesNewRomanPSMT" w:hAnsi="Times New Roman"/>
          <w:b/>
          <w:bCs/>
          <w:sz w:val="24"/>
          <w:szCs w:val="24"/>
        </w:rPr>
        <w:t>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H&amp;E staining histological images of tissue sections from major organs (heart, liver, lung, kidney, and spleen) after </w:t>
      </w:r>
      <w:r>
        <w:rPr>
          <w:rFonts w:ascii="Times New Roman" w:eastAsia="TimesNewRomanPSMT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days of treatments</w:t>
      </w:r>
      <w:r>
        <w:rPr>
          <w:rFonts w:ascii="Times New Roman" w:eastAsia="TimesNewRomanPSMT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Scale bars: </w:t>
      </w:r>
      <w:r>
        <w:rPr>
          <w:rFonts w:ascii="Times New Roman" w:eastAsia="TimesNewRomanPSMT" w:hAnsi="Times New Roman"/>
          <w:sz w:val="24"/>
          <w:szCs w:val="24"/>
        </w:rPr>
        <w:t>50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AdvCAECI" w:hAnsi="Times New Roman"/>
          <w:sz w:val="24"/>
          <w:szCs w:val="24"/>
        </w:rPr>
        <w:t>µ</w:t>
      </w:r>
      <w:r>
        <w:rPr>
          <w:rFonts w:ascii="Times New Roman" w:eastAsia="TimesNewRomanPSMT" w:hAnsi="Times New Roman"/>
          <w:sz w:val="24"/>
          <w:szCs w:val="24"/>
        </w:rPr>
        <w:t>m.</w:t>
      </w:r>
    </w:p>
    <w:p w:rsidR="00BB0F47" w:rsidRDefault="00000000">
      <w:pPr>
        <w:pStyle w:val="a5"/>
        <w:widowControl/>
        <w:spacing w:before="50" w:beforeAutospacing="0" w:after="0" w:afterAutospacing="0" w:line="480" w:lineRule="auto"/>
        <w:rPr>
          <w:rFonts w:eastAsia="Songti SC Regular"/>
          <w:color w:val="000000"/>
          <w:kern w:val="24"/>
        </w:rPr>
      </w:pPr>
      <w:r>
        <w:rPr>
          <w:rFonts w:eastAsia="Songti SC Regular"/>
          <w:b/>
          <w:bCs/>
          <w:color w:val="000000"/>
          <w:kern w:val="24"/>
        </w:rPr>
        <w:t>Table S1</w:t>
      </w:r>
      <w:r>
        <w:rPr>
          <w:rFonts w:eastAsia="Songti SC Regular"/>
          <w:color w:val="000000"/>
          <w:kern w:val="24"/>
        </w:rPr>
        <w:t xml:space="preserve"> IC</w:t>
      </w:r>
      <w:r>
        <w:rPr>
          <w:rFonts w:eastAsia="Songti SC Regular"/>
          <w:color w:val="000000"/>
          <w:kern w:val="24"/>
          <w:vertAlign w:val="subscript"/>
        </w:rPr>
        <w:t>50</w:t>
      </w:r>
      <w:r>
        <w:rPr>
          <w:rFonts w:eastAsia="Songti SC Regular"/>
          <w:color w:val="000000"/>
          <w:kern w:val="24"/>
        </w:rPr>
        <w:t xml:space="preserve"> values of </w:t>
      </w:r>
      <w:r>
        <w:t>HCT 116, LLC-1, HT-29, and LO2 cells</w:t>
      </w:r>
    </w:p>
    <w:tbl>
      <w:tblPr>
        <w:tblStyle w:val="a6"/>
        <w:tblW w:w="8931" w:type="dxa"/>
        <w:tblInd w:w="-14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1874"/>
        <w:gridCol w:w="1843"/>
        <w:gridCol w:w="1843"/>
        <w:gridCol w:w="1559"/>
      </w:tblGrid>
      <w:tr w:rsidR="00BB0F47">
        <w:tc>
          <w:tcPr>
            <w:tcW w:w="1812" w:type="dxa"/>
            <w:tcBorders>
              <w:bottom w:val="single" w:sz="4" w:space="0" w:color="auto"/>
            </w:tcBorders>
          </w:tcPr>
          <w:p w:rsidR="00BB0F47" w:rsidRDefault="00BB0F47">
            <w:pPr>
              <w:pStyle w:val="a5"/>
              <w:widowControl/>
              <w:spacing w:before="50" w:beforeAutospacing="0" w:after="0" w:afterAutospacing="0" w:line="480" w:lineRule="auto"/>
              <w:jc w:val="center"/>
              <w:rPr>
                <w:rFonts w:eastAsia="TimesNewRomanPSMT"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BB0F47" w:rsidRDefault="00000000">
            <w:pPr>
              <w:pStyle w:val="a5"/>
              <w:widowControl/>
              <w:spacing w:before="50" w:beforeAutospacing="0" w:after="0" w:afterAutospacing="0" w:line="480" w:lineRule="auto"/>
              <w:jc w:val="center"/>
              <w:rPr>
                <w:rFonts w:eastAsia="TimesNewRomanPSMT"/>
              </w:rPr>
            </w:pPr>
            <w:r>
              <w:t>HCT 116 (48 h)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B0F47" w:rsidRDefault="00000000">
            <w:pPr>
              <w:pStyle w:val="a5"/>
              <w:widowControl/>
              <w:spacing w:before="50" w:beforeAutospacing="0" w:after="0" w:afterAutospacing="0" w:line="480" w:lineRule="auto"/>
              <w:jc w:val="center"/>
              <w:rPr>
                <w:rFonts w:eastAsia="TimesNewRomanPSMT"/>
              </w:rPr>
            </w:pPr>
            <w:r>
              <w:t>LLC-1 (48 h)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B0F47" w:rsidRDefault="00000000">
            <w:pPr>
              <w:pStyle w:val="a5"/>
              <w:widowControl/>
              <w:spacing w:before="50" w:beforeAutospacing="0" w:after="0" w:afterAutospacing="0" w:line="480" w:lineRule="auto"/>
              <w:jc w:val="center"/>
              <w:rPr>
                <w:rFonts w:eastAsia="TimesNewRomanPSMT"/>
              </w:rPr>
            </w:pPr>
            <w:r>
              <w:t>HT-29 (72 h）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B0F47" w:rsidRDefault="00000000">
            <w:pPr>
              <w:pStyle w:val="a5"/>
              <w:widowControl/>
              <w:spacing w:before="50" w:beforeAutospacing="0" w:after="0" w:afterAutospacing="0" w:line="480" w:lineRule="auto"/>
              <w:jc w:val="center"/>
              <w:rPr>
                <w:rFonts w:eastAsia="TimesNewRomanPSMT"/>
              </w:rPr>
            </w:pPr>
            <w:r>
              <w:t>LO2 (48 h)</w:t>
            </w:r>
          </w:p>
        </w:tc>
      </w:tr>
      <w:tr w:rsidR="00BB0F47">
        <w:tc>
          <w:tcPr>
            <w:tcW w:w="1812" w:type="dxa"/>
            <w:tcBorders>
              <w:top w:val="single" w:sz="4" w:space="0" w:color="auto"/>
              <w:bottom w:val="nil"/>
            </w:tcBorders>
            <w:vAlign w:val="center"/>
          </w:tcPr>
          <w:p w:rsidR="00BB0F47" w:rsidRDefault="00000000">
            <w:pPr>
              <w:widowControl/>
              <w:spacing w:before="50" w:line="48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5-FU</w:t>
            </w:r>
          </w:p>
        </w:tc>
        <w:tc>
          <w:tcPr>
            <w:tcW w:w="1874" w:type="dxa"/>
            <w:tcBorders>
              <w:top w:val="single" w:sz="4" w:space="0" w:color="auto"/>
              <w:bottom w:val="nil"/>
            </w:tcBorders>
            <w:vAlign w:val="center"/>
          </w:tcPr>
          <w:p w:rsidR="00BB0F47" w:rsidRDefault="00000000">
            <w:pPr>
              <w:widowControl/>
              <w:spacing w:before="50" w:line="480" w:lineRule="auto"/>
              <w:jc w:val="center"/>
              <w:textAlignment w:val="center"/>
              <w:rPr>
                <w:rFonts w:ascii="Times New Roman" w:eastAsia="TimesNewRomanPSMT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12.82 ± 2.72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BB0F47" w:rsidRDefault="00000000">
            <w:pPr>
              <w:pStyle w:val="a5"/>
              <w:widowControl/>
              <w:spacing w:before="50" w:beforeAutospacing="0" w:after="0" w:afterAutospacing="0" w:line="480" w:lineRule="auto"/>
              <w:jc w:val="center"/>
              <w:rPr>
                <w:rFonts w:eastAsia="TimesNewRomanPSMT"/>
              </w:rPr>
            </w:pPr>
            <w:r>
              <w:t>1.11 ± 0.16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BB0F47" w:rsidRDefault="00000000">
            <w:pPr>
              <w:pStyle w:val="a5"/>
              <w:widowControl/>
              <w:spacing w:before="50" w:beforeAutospacing="0" w:after="0" w:afterAutospacing="0" w:line="480" w:lineRule="auto"/>
              <w:jc w:val="center"/>
              <w:rPr>
                <w:rFonts w:eastAsia="TimesNewRomanPSMT"/>
              </w:rPr>
            </w:pPr>
            <w:r>
              <w:t>14.00 ± 2.00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BB0F47" w:rsidRDefault="00000000">
            <w:pPr>
              <w:pStyle w:val="a5"/>
              <w:widowControl/>
              <w:spacing w:before="50" w:beforeAutospacing="0" w:after="0" w:afterAutospacing="0" w:line="480" w:lineRule="auto"/>
              <w:jc w:val="center"/>
              <w:rPr>
                <w:rFonts w:eastAsia="TimesNewRomanPSMT"/>
              </w:rPr>
            </w:pPr>
            <w:r>
              <w:t>33.53 ± 3.15</w:t>
            </w:r>
          </w:p>
        </w:tc>
      </w:tr>
      <w:tr w:rsidR="00BB0F47">
        <w:tc>
          <w:tcPr>
            <w:tcW w:w="1812" w:type="dxa"/>
            <w:tcBorders>
              <w:top w:val="nil"/>
              <w:bottom w:val="nil"/>
            </w:tcBorders>
            <w:vAlign w:val="center"/>
          </w:tcPr>
          <w:p w:rsidR="00BB0F47" w:rsidRDefault="00000000">
            <w:pPr>
              <w:widowControl/>
              <w:spacing w:before="50" w:line="48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hyperlink r:id="rId16" w:history="1">
              <w:r>
                <w:rPr>
                  <w:rStyle w:val="a9"/>
                  <w:rFonts w:ascii="Times New Roman" w:hAnsi="Times New Roman"/>
                  <w:color w:val="000000" w:themeColor="text1"/>
                  <w:kern w:val="0"/>
                  <w:sz w:val="24"/>
                  <w:szCs w:val="24"/>
                  <w:u w:val="none"/>
                </w:rPr>
                <w:t>CDs@5-FU</w:t>
              </w:r>
            </w:hyperlink>
          </w:p>
        </w:tc>
        <w:tc>
          <w:tcPr>
            <w:tcW w:w="1874" w:type="dxa"/>
            <w:tcBorders>
              <w:top w:val="nil"/>
              <w:bottom w:val="nil"/>
            </w:tcBorders>
            <w:vAlign w:val="center"/>
          </w:tcPr>
          <w:p w:rsidR="00BB0F47" w:rsidRDefault="00000000">
            <w:pPr>
              <w:widowControl/>
              <w:spacing w:before="50" w:line="48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8.23 ± 2.47 *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BB0F47" w:rsidRDefault="00000000">
            <w:pPr>
              <w:pStyle w:val="a5"/>
              <w:widowControl/>
              <w:spacing w:before="50" w:beforeAutospacing="0" w:after="0" w:afterAutospacing="0" w:line="480" w:lineRule="auto"/>
              <w:jc w:val="center"/>
            </w:pPr>
            <w:r>
              <w:t>0.68 ± 0.08 *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BB0F47" w:rsidRDefault="00000000">
            <w:pPr>
              <w:pStyle w:val="a5"/>
              <w:widowControl/>
              <w:spacing w:before="50" w:beforeAutospacing="0" w:after="0" w:afterAutospacing="0" w:line="480" w:lineRule="auto"/>
              <w:jc w:val="center"/>
            </w:pPr>
            <w:r>
              <w:t>9.08 ± 1.58 *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BB0F47" w:rsidRDefault="00000000">
            <w:pPr>
              <w:pStyle w:val="a5"/>
              <w:widowControl/>
              <w:spacing w:before="50" w:beforeAutospacing="0" w:after="0" w:afterAutospacing="0" w:line="480" w:lineRule="auto"/>
              <w:jc w:val="center"/>
            </w:pPr>
            <w:r>
              <w:t>31.30 ± 4.36</w:t>
            </w:r>
          </w:p>
        </w:tc>
      </w:tr>
      <w:tr w:rsidR="00BB0F47">
        <w:tc>
          <w:tcPr>
            <w:tcW w:w="1812" w:type="dxa"/>
            <w:tcBorders>
              <w:top w:val="nil"/>
              <w:bottom w:val="single" w:sz="8" w:space="0" w:color="auto"/>
            </w:tcBorders>
            <w:vAlign w:val="center"/>
          </w:tcPr>
          <w:p w:rsidR="00BB0F47" w:rsidRDefault="00000000">
            <w:pPr>
              <w:widowControl/>
              <w:spacing w:before="50" w:line="48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HA-CDs@5-FU</w:t>
            </w:r>
          </w:p>
        </w:tc>
        <w:tc>
          <w:tcPr>
            <w:tcW w:w="1874" w:type="dxa"/>
            <w:tcBorders>
              <w:top w:val="nil"/>
              <w:bottom w:val="single" w:sz="8" w:space="0" w:color="auto"/>
            </w:tcBorders>
            <w:vAlign w:val="bottom"/>
          </w:tcPr>
          <w:p w:rsidR="00BB0F47" w:rsidRDefault="00000000">
            <w:pPr>
              <w:widowControl/>
              <w:spacing w:before="50" w:line="480" w:lineRule="auto"/>
              <w:jc w:val="center"/>
              <w:textAlignment w:val="bottom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4.48 ± 1.22 **</w:t>
            </w:r>
            <w:r>
              <w:rPr>
                <w:rFonts w:ascii="Times New Roman" w:hAnsi="Times New Roman"/>
                <w:kern w:val="0"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  <w:vAlign w:val="center"/>
          </w:tcPr>
          <w:p w:rsidR="00BB0F47" w:rsidRDefault="00000000">
            <w:pPr>
              <w:pStyle w:val="a5"/>
              <w:widowControl/>
              <w:spacing w:before="50" w:beforeAutospacing="0" w:after="0" w:afterAutospacing="0" w:line="480" w:lineRule="auto"/>
              <w:jc w:val="center"/>
            </w:pPr>
            <w:r>
              <w:t>0.44 ± 0.06 **</w:t>
            </w:r>
            <w:r>
              <w:rPr>
                <w:vertAlign w:val="superscript"/>
              </w:rPr>
              <w:t>#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  <w:vAlign w:val="center"/>
          </w:tcPr>
          <w:p w:rsidR="00BB0F47" w:rsidRDefault="00000000">
            <w:pPr>
              <w:pStyle w:val="a5"/>
              <w:widowControl/>
              <w:spacing w:before="50" w:beforeAutospacing="0" w:after="0" w:afterAutospacing="0" w:line="480" w:lineRule="auto"/>
              <w:jc w:val="center"/>
            </w:pPr>
            <w:r>
              <w:t>6.59 ± 0.79 *</w:t>
            </w:r>
          </w:p>
        </w:tc>
        <w:tc>
          <w:tcPr>
            <w:tcW w:w="1559" w:type="dxa"/>
            <w:tcBorders>
              <w:top w:val="nil"/>
              <w:bottom w:val="single" w:sz="8" w:space="0" w:color="auto"/>
            </w:tcBorders>
            <w:vAlign w:val="center"/>
          </w:tcPr>
          <w:p w:rsidR="00BB0F47" w:rsidRDefault="00000000">
            <w:pPr>
              <w:pStyle w:val="a5"/>
              <w:widowControl/>
              <w:spacing w:before="50" w:beforeAutospacing="0" w:after="0" w:afterAutospacing="0" w:line="480" w:lineRule="auto"/>
              <w:jc w:val="center"/>
            </w:pPr>
            <w:r>
              <w:t>37.19 ± 9.89</w:t>
            </w:r>
          </w:p>
        </w:tc>
      </w:tr>
    </w:tbl>
    <w:p w:rsidR="00BB0F47" w:rsidRDefault="00000000">
      <w:pPr>
        <w:pStyle w:val="a5"/>
        <w:widowControl/>
        <w:spacing w:before="50" w:beforeAutospacing="0" w:after="0" w:afterAutospacing="0" w:line="480" w:lineRule="auto"/>
        <w:jc w:val="both"/>
      </w:pPr>
      <w:r>
        <w:t xml:space="preserve">Note: </w:t>
      </w:r>
      <w:r>
        <w:rPr>
          <w:rFonts w:eastAsia="TimesNewRomanPS"/>
          <w:i/>
          <w:iCs/>
          <w:vertAlign w:val="superscript"/>
        </w:rPr>
        <w:t>*</w:t>
      </w:r>
      <w:r>
        <w:rPr>
          <w:rFonts w:eastAsia="TimesNewRomanPS"/>
          <w:i/>
          <w:iCs/>
        </w:rPr>
        <w:t xml:space="preserve"> p </w:t>
      </w:r>
      <w:r>
        <w:rPr>
          <w:rFonts w:eastAsia="TimesNewRomanPSMT"/>
        </w:rPr>
        <w:t xml:space="preserve">&lt; 0.05, </w:t>
      </w:r>
      <w:r>
        <w:rPr>
          <w:rFonts w:eastAsia="TimesNewRomanPS"/>
          <w:i/>
          <w:iCs/>
          <w:vertAlign w:val="superscript"/>
        </w:rPr>
        <w:t>**</w:t>
      </w:r>
      <w:r>
        <w:rPr>
          <w:rFonts w:eastAsia="TimesNewRomanPS"/>
          <w:i/>
          <w:iCs/>
        </w:rPr>
        <w:t xml:space="preserve"> p </w:t>
      </w:r>
      <w:r>
        <w:rPr>
          <w:rFonts w:eastAsia="TimesNewRomanPSMT"/>
        </w:rPr>
        <w:t xml:space="preserve">&lt; 0.01, </w:t>
      </w:r>
      <w:r>
        <w:t>compared with 5-FU group</w:t>
      </w:r>
      <w:r>
        <w:rPr>
          <w:rFonts w:eastAsia="TimesNewRomanPSMT"/>
        </w:rPr>
        <w:t xml:space="preserve">; </w:t>
      </w:r>
      <w:r>
        <w:rPr>
          <w:rFonts w:eastAsia="TimesNewRomanPSMT"/>
          <w:vertAlign w:val="superscript"/>
        </w:rPr>
        <w:t>#</w:t>
      </w:r>
      <w:r>
        <w:rPr>
          <w:rFonts w:eastAsia="TimesNewRomanPSMT"/>
        </w:rPr>
        <w:t xml:space="preserve"> </w:t>
      </w:r>
      <w:r>
        <w:rPr>
          <w:rFonts w:eastAsia="TimesNewRomanPSMT"/>
          <w:i/>
          <w:iCs/>
        </w:rPr>
        <w:t>p</w:t>
      </w:r>
      <w:r>
        <w:rPr>
          <w:rFonts w:eastAsia="TimesNewRomanPSMT"/>
        </w:rPr>
        <w:t xml:space="preserve"> &lt; 0.05, compared with CDs@5-FU group). </w:t>
      </w:r>
      <w:r>
        <w:rPr>
          <w:bCs/>
          <w:lang w:bidi="ar"/>
        </w:rPr>
        <w:br w:type="page"/>
      </w:r>
    </w:p>
    <w:p w:rsidR="00BB0F47" w:rsidRDefault="00BB0F47">
      <w:pPr>
        <w:widowControl/>
        <w:jc w:val="left"/>
        <w:rPr>
          <w:rFonts w:ascii="Times New Roman" w:hAnsi="Times New Roman"/>
          <w:bCs/>
          <w:sz w:val="24"/>
          <w:szCs w:val="24"/>
          <w:lang w:bidi="ar"/>
        </w:rPr>
        <w:sectPr w:rsidR="00BB0F47">
          <w:footerReference w:type="even" r:id="rId17"/>
          <w:footerReference w:type="default" r:id="rId18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:rsidR="00BB0F47" w:rsidRDefault="00000000">
      <w:pPr>
        <w:spacing w:before="50" w:line="300" w:lineRule="auto"/>
        <w:rPr>
          <w:rFonts w:ascii="Times New Roman" w:hAnsi="Times New Roman"/>
          <w:bCs/>
          <w:sz w:val="24"/>
          <w:szCs w:val="24"/>
          <w:lang w:bidi="ar"/>
        </w:rPr>
      </w:pPr>
      <w:r>
        <w:rPr>
          <w:rFonts w:ascii="Times New Roman" w:hAnsi="Times New Roman"/>
          <w:b/>
          <w:bCs/>
          <w:sz w:val="24"/>
          <w:szCs w:val="24"/>
          <w:lang w:bidi="ar"/>
        </w:rPr>
        <w:lastRenderedPageBreak/>
        <w:t xml:space="preserve">Table S2 </w:t>
      </w:r>
      <w:r>
        <w:rPr>
          <w:rFonts w:ascii="Times New Roman" w:hAnsi="Times New Roman"/>
          <w:bCs/>
          <w:sz w:val="24"/>
          <w:szCs w:val="24"/>
          <w:lang w:bidi="ar"/>
        </w:rPr>
        <w:t>RNs pools in LLC-1 cells of different groups at 24 h (</w:t>
      </w:r>
      <w:proofErr w:type="spellStart"/>
      <w:r>
        <w:rPr>
          <w:rFonts w:ascii="Times New Roman" w:hAnsi="Times New Roman"/>
          <w:bCs/>
          <w:sz w:val="24"/>
          <w:szCs w:val="24"/>
          <w:lang w:bidi="ar"/>
        </w:rPr>
        <w:t>pmol</w:t>
      </w:r>
      <w:proofErr w:type="spellEnd"/>
      <w:r>
        <w:rPr>
          <w:rFonts w:ascii="Times New Roman" w:hAnsi="Times New Roman"/>
          <w:bCs/>
          <w:sz w:val="24"/>
          <w:szCs w:val="24"/>
          <w:lang w:bidi="ar"/>
        </w:rPr>
        <w:t>/10</w:t>
      </w:r>
      <w:r>
        <w:rPr>
          <w:rFonts w:ascii="Times New Roman" w:hAnsi="Times New Roman"/>
          <w:bCs/>
          <w:sz w:val="24"/>
          <w:szCs w:val="24"/>
          <w:vertAlign w:val="superscript"/>
          <w:lang w:bidi="ar"/>
        </w:rPr>
        <w:t>6</w:t>
      </w:r>
      <w:r>
        <w:rPr>
          <w:rFonts w:ascii="Times New Roman" w:hAnsi="Times New Roman"/>
          <w:bCs/>
          <w:sz w:val="24"/>
          <w:szCs w:val="24"/>
          <w:lang w:bidi="ar"/>
        </w:rPr>
        <w:t xml:space="preserve"> cells).</w:t>
      </w:r>
    </w:p>
    <w:tbl>
      <w:tblPr>
        <w:tblW w:w="3636" w:type="pct"/>
        <w:tblLook w:val="04A0" w:firstRow="1" w:lastRow="0" w:firstColumn="1" w:lastColumn="0" w:noHBand="0" w:noVBand="1"/>
      </w:tblPr>
      <w:tblGrid>
        <w:gridCol w:w="1166"/>
        <w:gridCol w:w="2023"/>
        <w:gridCol w:w="2164"/>
        <w:gridCol w:w="2438"/>
        <w:gridCol w:w="2359"/>
      </w:tblGrid>
      <w:tr w:rsidR="00BB0F47">
        <w:trPr>
          <w:trHeight w:val="288"/>
        </w:trPr>
        <w:tc>
          <w:tcPr>
            <w:tcW w:w="58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BB0F47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Control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5-FU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CDs@5-FU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HA-CDs@5-FU</w:t>
            </w:r>
          </w:p>
        </w:tc>
      </w:tr>
      <w:tr w:rsidR="00BB0F47">
        <w:trPr>
          <w:trHeight w:val="288"/>
        </w:trPr>
        <w:tc>
          <w:tcPr>
            <w:tcW w:w="58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AMP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95.71 ± 12.72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133.18 ± 10.11 ** </w:t>
            </w:r>
          </w:p>
        </w:tc>
        <w:tc>
          <w:tcPr>
            <w:tcW w:w="120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164.5 ± 22.28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21.5 ± 1.76</w:t>
            </w:r>
          </w:p>
        </w:tc>
      </w:tr>
      <w:tr w:rsidR="00BB0F47">
        <w:trPr>
          <w:trHeight w:val="288"/>
        </w:trPr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ADP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472.15 ± 40.77 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751.16 ± 124.03 **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1001.39 ± 179.27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221.87 ± 88.44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288"/>
        </w:trPr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ATP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1417.76 ± 145.61 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1806.11± 282.87 *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2459.89 ± 282.87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4926.18 ± 564.11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288"/>
        </w:trPr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GMP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41.32 ± 15.38 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70.49 ± 6.48 **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93.26 ± 9.88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4.81 ± 3.65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288"/>
        </w:trPr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GDP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86.12 ± 15.37 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189.40 ± 42.7 ** 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238.12 ± 28.92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73.34 ± 14.12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</w:t>
            </w:r>
          </w:p>
        </w:tc>
      </w:tr>
      <w:tr w:rsidR="00BB0F47">
        <w:trPr>
          <w:trHeight w:val="288"/>
        </w:trPr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GTP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437.04 ± 74.78 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717.03 ± 119.60 ** 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1397.32 ± 359.18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943.30 ± 159.98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</w:t>
            </w:r>
          </w:p>
        </w:tc>
      </w:tr>
      <w:tr w:rsidR="00BB0F47">
        <w:trPr>
          <w:trHeight w:val="90"/>
        </w:trPr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CMP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87.73 ± 17.49 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79.42 ± 14.05 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56.27 ± 7.67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 ± 4.91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288"/>
        </w:trPr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CDP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87.53 ± 15.03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79.72 ± 15.1 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78.57 ± 35.97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10.83 ± 4.48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288"/>
        </w:trPr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CTP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349.69 ± 57.24 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230.11 ± 104.07 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212.77 ± 119.45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755.62 ± 389.12 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288"/>
        </w:trPr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UMP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62.23 ± 9.49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56.91 ± 12.31 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39.58 ± 3.30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10.15 ± 4.37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288"/>
        </w:trPr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UDP</w:t>
            </w: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85.29 ± 8.27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78.41 ± 3.92 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72.79 ± 16.36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15.23 ± 9.02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288"/>
        </w:trPr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UTP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859.26 ± 245.55 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1018.70 ± 219.23 </w:t>
            </w:r>
          </w:p>
        </w:tc>
        <w:tc>
          <w:tcPr>
            <w:tcW w:w="120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1003.30 ± 366.18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1879.08 ± 518.41</w:t>
            </w:r>
          </w:p>
        </w:tc>
      </w:tr>
    </w:tbl>
    <w:p w:rsidR="00BB0F47" w:rsidRDefault="00000000">
      <w:pPr>
        <w:pStyle w:val="a5"/>
        <w:widowControl/>
        <w:spacing w:before="50" w:beforeAutospacing="0" w:after="0" w:afterAutospacing="0" w:line="300" w:lineRule="auto"/>
        <w:rPr>
          <w:bCs/>
          <w:lang w:bidi="ar"/>
        </w:rPr>
      </w:pPr>
      <w:r>
        <w:rPr>
          <w:bCs/>
          <w:lang w:bidi="ar"/>
        </w:rPr>
        <w:t xml:space="preserve">Note: </w:t>
      </w:r>
      <w:r>
        <w:rPr>
          <w:rFonts w:eastAsia="TimesNewRomanPS"/>
          <w:i/>
          <w:iCs/>
          <w:vertAlign w:val="superscript"/>
        </w:rPr>
        <w:t>**</w:t>
      </w:r>
      <w:r>
        <w:rPr>
          <w:rFonts w:eastAsia="TimesNewRomanPS"/>
          <w:i/>
          <w:iCs/>
        </w:rPr>
        <w:t xml:space="preserve"> </w:t>
      </w:r>
      <w:r>
        <w:rPr>
          <w:bCs/>
          <w:i/>
          <w:lang w:bidi="ar"/>
        </w:rPr>
        <w:t>p &lt;</w:t>
      </w:r>
      <w:r>
        <w:rPr>
          <w:bCs/>
          <w:lang w:bidi="ar"/>
        </w:rPr>
        <w:t xml:space="preserve"> 0.05, </w:t>
      </w:r>
      <w:r>
        <w:rPr>
          <w:rFonts w:eastAsia="TimesNewRomanPS"/>
          <w:vertAlign w:val="superscript"/>
        </w:rPr>
        <w:t>*</w:t>
      </w:r>
      <w:r>
        <w:rPr>
          <w:bCs/>
          <w:lang w:bidi="ar"/>
        </w:rPr>
        <w:t xml:space="preserve"> </w:t>
      </w:r>
      <w:r>
        <w:rPr>
          <w:bCs/>
          <w:i/>
          <w:lang w:bidi="ar"/>
        </w:rPr>
        <w:t>p &lt;</w:t>
      </w:r>
      <w:r>
        <w:rPr>
          <w:bCs/>
          <w:lang w:bidi="ar"/>
        </w:rPr>
        <w:t xml:space="preserve"> 0.01, compared with control group. </w:t>
      </w:r>
      <w:r>
        <w:rPr>
          <w:rFonts w:eastAsia="TimesNewRomanPSMT"/>
          <w:vertAlign w:val="superscript"/>
        </w:rPr>
        <w:t>#</w:t>
      </w:r>
      <w:r>
        <w:rPr>
          <w:bCs/>
          <w:lang w:bidi="ar"/>
        </w:rPr>
        <w:t xml:space="preserve"> </w:t>
      </w:r>
      <w:r>
        <w:rPr>
          <w:bCs/>
          <w:i/>
          <w:lang w:bidi="ar"/>
        </w:rPr>
        <w:t>p &lt;</w:t>
      </w:r>
      <w:r>
        <w:rPr>
          <w:bCs/>
          <w:lang w:bidi="ar"/>
        </w:rPr>
        <w:t xml:space="preserve"> 0.05, </w:t>
      </w:r>
      <w:r>
        <w:rPr>
          <w:bCs/>
          <w:i/>
          <w:vertAlign w:val="superscript"/>
          <w:lang w:bidi="ar"/>
        </w:rPr>
        <w:t>##</w:t>
      </w:r>
      <w:r>
        <w:rPr>
          <w:bCs/>
          <w:lang w:bidi="ar"/>
        </w:rPr>
        <w:t xml:space="preserve"> </w:t>
      </w:r>
      <w:r>
        <w:rPr>
          <w:bCs/>
          <w:i/>
          <w:lang w:bidi="ar"/>
        </w:rPr>
        <w:t>p &lt;</w:t>
      </w:r>
      <w:r>
        <w:rPr>
          <w:bCs/>
          <w:lang w:bidi="ar"/>
        </w:rPr>
        <w:t xml:space="preserve"> 0.01, compared with single 5-FU group.</w:t>
      </w:r>
    </w:p>
    <w:p w:rsidR="00BB0F47" w:rsidRDefault="00BB0F47">
      <w:pPr>
        <w:pStyle w:val="a5"/>
        <w:widowControl/>
        <w:spacing w:before="50" w:beforeAutospacing="0" w:after="0" w:afterAutospacing="0" w:line="300" w:lineRule="auto"/>
        <w:rPr>
          <w:bCs/>
          <w:lang w:bidi="ar"/>
        </w:rPr>
      </w:pPr>
    </w:p>
    <w:p w:rsidR="00BB0F47" w:rsidRDefault="00BB0F47">
      <w:pPr>
        <w:pStyle w:val="a5"/>
        <w:widowControl/>
        <w:spacing w:before="50" w:beforeAutospacing="0" w:after="0" w:afterAutospacing="0" w:line="300" w:lineRule="auto"/>
        <w:rPr>
          <w:bCs/>
          <w:lang w:bidi="ar"/>
        </w:rPr>
      </w:pPr>
    </w:p>
    <w:p w:rsidR="00BB0F47" w:rsidRDefault="00BB0F47">
      <w:pPr>
        <w:pStyle w:val="a5"/>
        <w:widowControl/>
        <w:spacing w:before="50" w:beforeAutospacing="0" w:after="0" w:afterAutospacing="0" w:line="300" w:lineRule="auto"/>
        <w:rPr>
          <w:bCs/>
          <w:lang w:bidi="ar"/>
        </w:rPr>
      </w:pPr>
    </w:p>
    <w:p w:rsidR="00BB0F47" w:rsidRDefault="00000000">
      <w:pPr>
        <w:pStyle w:val="a5"/>
        <w:widowControl/>
        <w:spacing w:before="50" w:beforeAutospacing="0" w:after="0" w:afterAutospacing="0" w:line="300" w:lineRule="auto"/>
      </w:pPr>
      <w:r>
        <w:rPr>
          <w:rFonts w:eastAsia="Songti SC Regular"/>
          <w:b/>
          <w:bCs/>
          <w:color w:val="000000"/>
          <w:kern w:val="24"/>
        </w:rPr>
        <w:lastRenderedPageBreak/>
        <w:t xml:space="preserve">Table S3 </w:t>
      </w:r>
      <w:proofErr w:type="spellStart"/>
      <w:r>
        <w:rPr>
          <w:rFonts w:eastAsia="Songti SC Regular"/>
          <w:color w:val="000000"/>
          <w:kern w:val="24"/>
        </w:rPr>
        <w:t>d</w:t>
      </w:r>
      <w:r>
        <w:t>RNs</w:t>
      </w:r>
      <w:proofErr w:type="spellEnd"/>
      <w:r>
        <w:t xml:space="preserve"> pools in LLC-1 cells of different groups at 24 h (</w:t>
      </w:r>
      <w:proofErr w:type="spellStart"/>
      <w:r>
        <w:t>pmol</w:t>
      </w:r>
      <w:proofErr w:type="spellEnd"/>
      <w:r>
        <w:t>/10</w:t>
      </w:r>
      <w:r>
        <w:rPr>
          <w:vertAlign w:val="superscript"/>
        </w:rPr>
        <w:t>6</w:t>
      </w:r>
      <w:r>
        <w:t xml:space="preserve"> cells).</w:t>
      </w:r>
    </w:p>
    <w:tbl>
      <w:tblPr>
        <w:tblW w:w="3649" w:type="pct"/>
        <w:tblLook w:val="04A0" w:firstRow="1" w:lastRow="0" w:firstColumn="1" w:lastColumn="0" w:noHBand="0" w:noVBand="1"/>
      </w:tblPr>
      <w:tblGrid>
        <w:gridCol w:w="1144"/>
        <w:gridCol w:w="2006"/>
        <w:gridCol w:w="2390"/>
        <w:gridCol w:w="2418"/>
        <w:gridCol w:w="2229"/>
      </w:tblGrid>
      <w:tr w:rsidR="00BB0F47">
        <w:trPr>
          <w:trHeight w:val="288"/>
        </w:trPr>
        <w:tc>
          <w:tcPr>
            <w:tcW w:w="56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BB0F47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Control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5-FU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CDs@5-FU</w:t>
            </w:r>
          </w:p>
        </w:tc>
        <w:tc>
          <w:tcPr>
            <w:tcW w:w="10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HA-CDs@5-FU</w:t>
            </w:r>
          </w:p>
        </w:tc>
      </w:tr>
      <w:tr w:rsidR="00BB0F47">
        <w:trPr>
          <w:trHeight w:val="288"/>
        </w:trPr>
        <w:tc>
          <w:tcPr>
            <w:tcW w:w="56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dAMP</w:t>
            </w:r>
            <w:proofErr w:type="spellEnd"/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0.08 ± 0.03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0.17 ± 0.11 **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0.14 ± 0.03 **</w:t>
            </w:r>
          </w:p>
        </w:tc>
        <w:tc>
          <w:tcPr>
            <w:tcW w:w="109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0.04 ± 0.02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dADP</w:t>
            </w:r>
            <w:proofErr w:type="spellEnd"/>
          </w:p>
        </w:tc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1.27 ± 0.54</w:t>
            </w: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2.45 ± 0.72 **</w:t>
            </w:r>
          </w:p>
        </w:tc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4.86 ± 1.44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0.49 ± 0.33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</w:t>
            </w:r>
          </w:p>
        </w:tc>
      </w:tr>
      <w:tr w:rsidR="00BB0F47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dATP</w:t>
            </w:r>
            <w:proofErr w:type="spellEnd"/>
          </w:p>
        </w:tc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4.99 ± 4.27</w:t>
            </w: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14.82 ± 8.24 *</w:t>
            </w:r>
          </w:p>
        </w:tc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38.31 ± 20.17 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75.20 ± 23.26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dGMP</w:t>
            </w:r>
            <w:proofErr w:type="spellEnd"/>
          </w:p>
        </w:tc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0.43 ± 0.23</w:t>
            </w: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0.29 ± 0.09</w:t>
            </w:r>
          </w:p>
        </w:tc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0.28 ± 0.13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0.05 ± 0.04</w:t>
            </w:r>
          </w:p>
        </w:tc>
      </w:tr>
      <w:tr w:rsidR="00BB0F47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dCMP</w:t>
            </w:r>
            <w:proofErr w:type="spellEnd"/>
          </w:p>
        </w:tc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0.38 ± 0.22</w:t>
            </w: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0.50 ± 0.09</w:t>
            </w:r>
          </w:p>
        </w:tc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0.31 ± 0.17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0.03 ± 0.01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302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dCDP</w:t>
            </w:r>
            <w:proofErr w:type="spellEnd"/>
          </w:p>
        </w:tc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0.82 ± 0.17</w:t>
            </w: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0.54 ± 0.24 *</w:t>
            </w:r>
          </w:p>
        </w:tc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0.21 ± 0.10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0.09 ± 0.08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90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dCTP</w:t>
            </w:r>
            <w:proofErr w:type="spellEnd"/>
          </w:p>
        </w:tc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4.76 ± 3.65</w:t>
            </w: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5.26 ± 4.97</w:t>
            </w:r>
          </w:p>
        </w:tc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6.52 ± 5.36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 ± 2.85</w:t>
            </w:r>
          </w:p>
        </w:tc>
      </w:tr>
      <w:tr w:rsidR="00BB0F47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TMP</w:t>
            </w:r>
          </w:p>
        </w:tc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0.71 ± 0.12</w:t>
            </w: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0.44 ± 0.12 **</w:t>
            </w:r>
          </w:p>
        </w:tc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0.15 ± 0.02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0.01 ± 0.01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TDP</w:t>
            </w:r>
          </w:p>
        </w:tc>
        <w:tc>
          <w:tcPr>
            <w:tcW w:w="98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2.27 ± 0.59</w:t>
            </w: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1.76 ± 0.43</w:t>
            </w:r>
          </w:p>
        </w:tc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0.67 ± 0.32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  <w:tc>
          <w:tcPr>
            <w:tcW w:w="10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0.06 ± 0.03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  <w:tr w:rsidR="00BB0F47">
        <w:trPr>
          <w:trHeight w:val="288"/>
        </w:trPr>
        <w:tc>
          <w:tcPr>
            <w:tcW w:w="561" w:type="pct"/>
            <w:tcBorders>
              <w:top w:val="nil"/>
              <w:left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TTP</w:t>
            </w:r>
          </w:p>
        </w:tc>
        <w:tc>
          <w:tcPr>
            <w:tcW w:w="984" w:type="pct"/>
            <w:tcBorders>
              <w:top w:val="nil"/>
              <w:left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 ± 13.7</w:t>
            </w:r>
          </w:p>
        </w:tc>
        <w:tc>
          <w:tcPr>
            <w:tcW w:w="1173" w:type="pct"/>
            <w:tcBorders>
              <w:top w:val="nil"/>
              <w:left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8.47 ±3.48 *</w:t>
            </w:r>
          </w:p>
        </w:tc>
        <w:tc>
          <w:tcPr>
            <w:tcW w:w="1187" w:type="pct"/>
            <w:tcBorders>
              <w:top w:val="nil"/>
              <w:left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3.18 ± 2.09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  <w:tc>
          <w:tcPr>
            <w:tcW w:w="1094" w:type="pct"/>
            <w:tcBorders>
              <w:top w:val="nil"/>
              <w:left w:val="nil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9.84 ± 4.74 **</w:t>
            </w:r>
          </w:p>
        </w:tc>
      </w:tr>
      <w:tr w:rsidR="00BB0F47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dUMP</w:t>
            </w:r>
            <w:proofErr w:type="spellEnd"/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0.53 ± 0.28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21.56 ± 4.18 **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38.7 ± 5.67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B0F47" w:rsidRDefault="00000000">
            <w:pPr>
              <w:spacing w:before="50"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68.65 ± 10.21 **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##</w:t>
            </w:r>
          </w:p>
        </w:tc>
      </w:tr>
    </w:tbl>
    <w:p w:rsidR="00BB0F47" w:rsidRDefault="00000000">
      <w:pPr>
        <w:spacing w:before="50"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Note: </w:t>
      </w:r>
      <w:r>
        <w:rPr>
          <w:rFonts w:ascii="Cambria Math" w:hAnsi="Cambria Math" w:cs="Cambria Math"/>
          <w:sz w:val="24"/>
          <w:szCs w:val="24"/>
          <w:vertAlign w:val="superscript"/>
        </w:rPr>
        <w:t>∗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 &lt;</w:t>
      </w:r>
      <w:r>
        <w:rPr>
          <w:rFonts w:ascii="Times New Roman" w:hAnsi="Times New Roman"/>
          <w:sz w:val="24"/>
          <w:szCs w:val="24"/>
        </w:rPr>
        <w:t xml:space="preserve"> 0.05, </w:t>
      </w:r>
      <w:r>
        <w:rPr>
          <w:rFonts w:ascii="Cambria Math" w:hAnsi="Cambria Math" w:cs="Cambria Math"/>
          <w:sz w:val="24"/>
          <w:szCs w:val="24"/>
          <w:vertAlign w:val="superscript"/>
        </w:rPr>
        <w:t>∗∗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 &lt;</w:t>
      </w:r>
      <w:r>
        <w:rPr>
          <w:rFonts w:ascii="Times New Roman" w:hAnsi="Times New Roman"/>
          <w:sz w:val="24"/>
          <w:szCs w:val="24"/>
        </w:rPr>
        <w:t xml:space="preserve"> 0.01, compared with control group. </w:t>
      </w:r>
      <w:r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 &lt;</w:t>
      </w:r>
      <w:r>
        <w:rPr>
          <w:rFonts w:ascii="Times New Roman" w:hAnsi="Times New Roman"/>
          <w:sz w:val="24"/>
          <w:szCs w:val="24"/>
        </w:rPr>
        <w:t xml:space="preserve"> 0.05, </w:t>
      </w:r>
      <w:r>
        <w:rPr>
          <w:rFonts w:ascii="Times New Roman" w:hAnsi="Times New Roman"/>
          <w:i/>
          <w:sz w:val="24"/>
          <w:szCs w:val="24"/>
          <w:vertAlign w:val="superscript"/>
        </w:rPr>
        <w:t>##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 &lt;</w:t>
      </w:r>
      <w:r>
        <w:rPr>
          <w:rFonts w:ascii="Times New Roman" w:hAnsi="Times New Roman"/>
          <w:sz w:val="24"/>
          <w:szCs w:val="24"/>
        </w:rPr>
        <w:t xml:space="preserve"> 0.01, compared with single 5-FU group.</w:t>
      </w:r>
    </w:p>
    <w:sectPr w:rsidR="00BB0F47">
      <w:pgSz w:w="16838" w:h="11906" w:orient="landscape"/>
      <w:pgMar w:top="1800" w:right="1440" w:bottom="1800" w:left="144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4B6A" w:rsidRDefault="00284B6A">
      <w:r>
        <w:separator/>
      </w:r>
    </w:p>
  </w:endnote>
  <w:endnote w:type="continuationSeparator" w:id="0">
    <w:p w:rsidR="00284B6A" w:rsidRDefault="00284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ngti SC Regular">
    <w:altName w:val="DengXian"/>
    <w:panose1 w:val="02010600040101010101"/>
    <w:charset w:val="86"/>
    <w:family w:val="auto"/>
    <w:pitch w:val="default"/>
    <w:sig w:usb0="00000001" w:usb1="080F0000" w:usb2="0000000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Times New Roman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Times New Roman Bold">
    <w:altName w:val="Times New Roman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Times New Roman Bold Italic">
    <w:altName w:val="Times New Roman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Times New Roman Italic">
    <w:altName w:val="Times New Roman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AdvOT596495f2">
    <w:altName w:val="苹方-简"/>
    <w:panose1 w:val="020B0604020202020204"/>
    <w:charset w:val="00"/>
    <w:family w:val="auto"/>
    <w:pitch w:val="default"/>
  </w:font>
  <w:font w:name="STIX">
    <w:altName w:val="苹方-简"/>
    <w:panose1 w:val="00000000000000000000"/>
    <w:charset w:val="00"/>
    <w:family w:val="roman"/>
    <w:pitch w:val="default"/>
    <w:sig w:usb0="00000000" w:usb1="00000000" w:usb2="02000020" w:usb3="00000000" w:csb0="000001FF" w:csb1="00000000"/>
  </w:font>
  <w:font w:name="AdvCAECI">
    <w:altName w:val="苹方-简"/>
    <w:panose1 w:val="020B0604020202020204"/>
    <w:charset w:val="00"/>
    <w:family w:val="auto"/>
    <w:pitch w:val="default"/>
  </w:font>
  <w:font w:name="TimesNewRomanPS">
    <w:altName w:val="Times New Roman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1976941410"/>
    </w:sdtPr>
    <w:sdtContent>
      <w:p w:rsidR="00BB0F47" w:rsidRDefault="00000000">
        <w:pPr>
          <w:pStyle w:val="a3"/>
          <w:framePr w:wrap="auto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BB0F47" w:rsidRDefault="00BB0F47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1"/>
    </w:sdtPr>
    <w:sdtContent>
      <w:p w:rsidR="00BB0F47" w:rsidRDefault="00000000">
        <w:pPr>
          <w:pStyle w:val="a3"/>
          <w:framePr w:wrap="auto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</w:rPr>
          <w:t>1</w:t>
        </w:r>
        <w:r>
          <w:rPr>
            <w:rStyle w:val="a7"/>
          </w:rPr>
          <w:fldChar w:fldCharType="end"/>
        </w:r>
      </w:p>
    </w:sdtContent>
  </w:sdt>
  <w:p w:rsidR="00BB0F47" w:rsidRDefault="00BB0F4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4B6A" w:rsidRDefault="00284B6A">
      <w:r>
        <w:separator/>
      </w:r>
    </w:p>
  </w:footnote>
  <w:footnote w:type="continuationSeparator" w:id="0">
    <w:p w:rsidR="00284B6A" w:rsidRDefault="00284B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72F"/>
    <w:rsid w:val="BFDF1E7D"/>
    <w:rsid w:val="001B146B"/>
    <w:rsid w:val="00284B6A"/>
    <w:rsid w:val="0033172F"/>
    <w:rsid w:val="00392C14"/>
    <w:rsid w:val="003E6E0A"/>
    <w:rsid w:val="00452B9E"/>
    <w:rsid w:val="006653A6"/>
    <w:rsid w:val="008725DF"/>
    <w:rsid w:val="00921461"/>
    <w:rsid w:val="00927328"/>
    <w:rsid w:val="00957DBD"/>
    <w:rsid w:val="009E5CB1"/>
    <w:rsid w:val="00BB0F47"/>
    <w:rsid w:val="00D8423B"/>
    <w:rsid w:val="00E7183A"/>
    <w:rsid w:val="00F31B71"/>
    <w:rsid w:val="00FA471B"/>
    <w:rsid w:val="736AD13E"/>
    <w:rsid w:val="7DB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2C123C"/>
  <w15:docId w15:val="{FDB7355D-F3E2-FB46-AA16-3C3584F2B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</w:rPr>
  </w:style>
  <w:style w:type="table" w:styleId="a6">
    <w:name w:val="Table Grid"/>
    <w:basedOn w:val="a1"/>
    <w:uiPriority w:val="99"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uiPriority w:val="99"/>
    <w:semiHidden/>
    <w:unhideWhenUsed/>
  </w:style>
  <w:style w:type="character" w:styleId="a8">
    <w:name w:val="line number"/>
    <w:basedOn w:val="a0"/>
    <w:uiPriority w:val="99"/>
    <w:semiHidden/>
    <w:unhideWhenUsed/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4">
    <w:name w:val="页脚 字符"/>
    <w:basedOn w:val="a0"/>
    <w:link w:val="a3"/>
    <w:uiPriority w:val="9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4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CD@F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526</Words>
  <Characters>3000</Characters>
  <Application>Microsoft Office Word</Application>
  <DocSecurity>0</DocSecurity>
  <Lines>25</Lines>
  <Paragraphs>7</Paragraphs>
  <ScaleCrop>false</ScaleCrop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7</cp:revision>
  <dcterms:created xsi:type="dcterms:W3CDTF">2024-10-08T03:24:00Z</dcterms:created>
  <dcterms:modified xsi:type="dcterms:W3CDTF">2025-01-08T10:32:00Z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DE463C4F0732B4C3D0BE5E67C33AA1F2_42</vt:lpwstr>
  </property>
</Properties>
</file>