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83DAB" w14:textId="356CB392" w:rsidR="00411859" w:rsidRPr="00C219C7" w:rsidRDefault="00411859" w:rsidP="00411859">
      <w:pPr>
        <w:jc w:val="center"/>
        <w:rPr>
          <w:rFonts w:ascii="Times New Roman" w:hAnsi="Times New Roman" w:cs="Times New Roman"/>
          <w:b/>
          <w:bCs/>
          <w:color w:val="000000"/>
          <w:sz w:val="30"/>
          <w:szCs w:val="30"/>
        </w:rPr>
      </w:pPr>
      <w:r w:rsidRPr="00C219C7"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Supplementary </w:t>
      </w:r>
      <w:r w:rsidRPr="00C219C7">
        <w:rPr>
          <w:rFonts w:ascii="Times New Roman" w:hAnsi="Times New Roman" w:cs="Times New Roman" w:hint="eastAsia"/>
          <w:b/>
          <w:bCs/>
          <w:color w:val="000000"/>
          <w:sz w:val="30"/>
          <w:szCs w:val="30"/>
        </w:rPr>
        <w:t>Figures</w:t>
      </w:r>
    </w:p>
    <w:p w14:paraId="2E239607" w14:textId="1E5B3CA5" w:rsidR="002F32A0" w:rsidRPr="00C219C7" w:rsidRDefault="002F32A0" w:rsidP="00411859">
      <w:pPr>
        <w:spacing w:line="480" w:lineRule="auto"/>
        <w:rPr>
          <w:rFonts w:ascii="Times New Roman" w:hAnsi="Times New Roman" w:cs="Times New Roman"/>
          <w:b/>
          <w:bCs/>
          <w:color w:val="000000"/>
          <w:szCs w:val="21"/>
        </w:rPr>
      </w:pPr>
      <w:r w:rsidRPr="00C219C7">
        <w:rPr>
          <w:rFonts w:ascii="Times New Roman" w:hAnsi="Times New Roman" w:cs="Times New Roman" w:hint="eastAsia"/>
          <w:b/>
          <w:bCs/>
          <w:color w:val="000000"/>
          <w:szCs w:val="21"/>
        </w:rPr>
        <w:t>Figure Legend</w:t>
      </w:r>
    </w:p>
    <w:p w14:paraId="1FFE840C" w14:textId="07283FC8" w:rsidR="00411859" w:rsidRPr="00C219C7" w:rsidRDefault="00411859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  <w:r w:rsidRPr="00C219C7">
        <w:rPr>
          <w:rFonts w:ascii="Times New Roman" w:hAnsi="Times New Roman" w:cs="Times New Roman" w:hint="eastAsia"/>
          <w:i/>
          <w:iCs/>
          <w:color w:val="000000"/>
          <w:szCs w:val="21"/>
        </w:rPr>
        <w:t>Figure S1</w:t>
      </w:r>
    </w:p>
    <w:p w14:paraId="6B9EC047" w14:textId="2A7FCB56" w:rsidR="00411859" w:rsidRPr="00C219C7" w:rsidRDefault="00870C91" w:rsidP="00411859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  <w:r w:rsidRPr="00C219C7">
        <w:rPr>
          <w:rFonts w:ascii="Times New Roman" w:hAnsi="Times New Roman" w:cs="Times New Roman"/>
          <w:color w:val="000000"/>
          <w:szCs w:val="21"/>
        </w:rPr>
        <w:drawing>
          <wp:inline distT="0" distB="0" distL="0" distR="0" wp14:anchorId="08CCCB33" wp14:editId="5D059137">
            <wp:extent cx="5267325" cy="3552825"/>
            <wp:effectExtent l="0" t="0" r="9525" b="9525"/>
            <wp:docPr id="11213276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AD1CC" w14:textId="5BABCD84" w:rsidR="00870C91" w:rsidRPr="00C219C7" w:rsidRDefault="00411859" w:rsidP="00411859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  <w:r w:rsidRPr="00C219C7">
        <w:rPr>
          <w:rFonts w:ascii="Times New Roman" w:hAnsi="Times New Roman" w:cs="Times New Roman" w:hint="eastAsia"/>
          <w:color w:val="000000"/>
          <w:szCs w:val="21"/>
        </w:rPr>
        <w:t>S</w:t>
      </w:r>
      <w:r w:rsidRPr="00C219C7">
        <w:rPr>
          <w:rFonts w:ascii="Times New Roman" w:hAnsi="Times New Roman" w:cs="Times New Roman"/>
          <w:color w:val="000000"/>
          <w:szCs w:val="21"/>
        </w:rPr>
        <w:t>ingle-cell analysis. (A)</w:t>
      </w:r>
      <w:r w:rsidRPr="00C219C7">
        <w:rPr>
          <w:color w:val="000000"/>
        </w:rPr>
        <w:t xml:space="preserve"> 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The quantity of each sample's gene expression per cell, as well as the percentage of erythrocyte, ribosomal, and mitochondrial genes. (B) Throughout the three PCs, cells were dispersed equally. A correlation value of 0.89 is obtained. (C) We selected 6000 highly variable genes from all genes and marked them in red. </w:t>
      </w:r>
      <w:r w:rsidRPr="00C219C7">
        <w:rPr>
          <w:rFonts w:ascii="Times New Roman" w:hAnsi="Times New Roman" w:cs="Times New Roman" w:hint="eastAsia"/>
          <w:color w:val="000000"/>
          <w:szCs w:val="21"/>
        </w:rPr>
        <w:t>(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D) Cells were identified as endothelial cells, B cells, NK cells, macrophages, tissue stem cells, T cells, and chondrocytes. </w:t>
      </w:r>
    </w:p>
    <w:p w14:paraId="17FE187E" w14:textId="77777777" w:rsidR="007743DA" w:rsidRPr="00C219C7" w:rsidRDefault="007743DA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</w:p>
    <w:p w14:paraId="2AC59273" w14:textId="77777777" w:rsidR="007743DA" w:rsidRPr="00C219C7" w:rsidRDefault="007743DA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</w:p>
    <w:p w14:paraId="74A6814B" w14:textId="77777777" w:rsidR="007743DA" w:rsidRPr="00C219C7" w:rsidRDefault="007743DA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</w:p>
    <w:p w14:paraId="549935B5" w14:textId="77777777" w:rsidR="007743DA" w:rsidRPr="00C219C7" w:rsidRDefault="007743DA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</w:p>
    <w:p w14:paraId="0C9F8BDF" w14:textId="77777777" w:rsidR="007743DA" w:rsidRPr="00C219C7" w:rsidRDefault="007743DA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</w:p>
    <w:p w14:paraId="1AB3F1F9" w14:textId="6930B513" w:rsidR="00411859" w:rsidRPr="00C219C7" w:rsidRDefault="00411859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  <w:r w:rsidRPr="00C219C7">
        <w:rPr>
          <w:rFonts w:ascii="Times New Roman" w:hAnsi="Times New Roman" w:cs="Times New Roman" w:hint="eastAsia"/>
          <w:i/>
          <w:iCs/>
          <w:color w:val="000000"/>
          <w:szCs w:val="21"/>
        </w:rPr>
        <w:lastRenderedPageBreak/>
        <w:t>Figure S2</w:t>
      </w:r>
    </w:p>
    <w:p w14:paraId="5E7DE49A" w14:textId="4031E792" w:rsidR="00411859" w:rsidRPr="00C219C7" w:rsidRDefault="00870C91" w:rsidP="00411859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  <w:r w:rsidRPr="00C219C7">
        <w:rPr>
          <w:rFonts w:ascii="Times New Roman" w:hAnsi="Times New Roman" w:cs="Times New Roman"/>
          <w:color w:val="000000"/>
          <w:szCs w:val="21"/>
        </w:rPr>
        <w:drawing>
          <wp:inline distT="0" distB="0" distL="0" distR="0" wp14:anchorId="558D994A" wp14:editId="343E9023">
            <wp:extent cx="5267325" cy="3705225"/>
            <wp:effectExtent l="0" t="0" r="9525" b="9525"/>
            <wp:docPr id="13564556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799A" w14:textId="3ED56A4D" w:rsidR="00870C91" w:rsidRPr="00C219C7" w:rsidRDefault="00411859" w:rsidP="00411859">
      <w:pPr>
        <w:spacing w:line="480" w:lineRule="auto"/>
        <w:rPr>
          <w:color w:val="000000"/>
        </w:rPr>
      </w:pPr>
      <w:r w:rsidRPr="00C219C7">
        <w:rPr>
          <w:rFonts w:ascii="Times New Roman" w:hAnsi="Times New Roman" w:cs="Times New Roman"/>
          <w:color w:val="000000"/>
          <w:szCs w:val="21"/>
        </w:rPr>
        <w:t xml:space="preserve">Independent prognostic analysis. </w:t>
      </w:r>
      <w:r w:rsidRPr="00C219C7">
        <w:rPr>
          <w:rFonts w:ascii="Times New Roman" w:hAnsi="Times New Roman" w:cs="Times New Roman" w:hint="eastAsia"/>
          <w:color w:val="000000"/>
          <w:szCs w:val="21"/>
        </w:rPr>
        <w:t>U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nivariate </w:t>
      </w:r>
      <w:r w:rsidRPr="00C219C7">
        <w:rPr>
          <w:rFonts w:ascii="Times New Roman" w:hAnsi="Times New Roman" w:cs="Times New Roman" w:hint="eastAsia"/>
          <w:color w:val="000000"/>
          <w:szCs w:val="21"/>
        </w:rPr>
        <w:t xml:space="preserve">(A, B) 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and multivariate </w:t>
      </w:r>
      <w:r w:rsidRPr="00C219C7">
        <w:rPr>
          <w:rFonts w:ascii="Times New Roman" w:hAnsi="Times New Roman" w:cs="Times New Roman" w:hint="eastAsia"/>
          <w:color w:val="000000"/>
          <w:szCs w:val="21"/>
        </w:rPr>
        <w:t xml:space="preserve">(C, D) 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COX regression analyses showed that </w:t>
      </w:r>
      <w:r w:rsidRPr="00C219C7">
        <w:rPr>
          <w:rFonts w:ascii="Times New Roman" w:hAnsi="Times New Roman" w:cs="Times New Roman" w:hint="eastAsia"/>
          <w:color w:val="000000"/>
          <w:szCs w:val="21"/>
        </w:rPr>
        <w:t>combined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 score was</w:t>
      </w:r>
      <w:r w:rsidRPr="00C219C7">
        <w:rPr>
          <w:rFonts w:hint="eastAsia"/>
          <w:color w:val="000000"/>
        </w:rPr>
        <w:t xml:space="preserve"> </w:t>
      </w:r>
      <w:r w:rsidRPr="00C219C7">
        <w:rPr>
          <w:rFonts w:ascii="Times New Roman" w:hAnsi="Times New Roman" w:cs="Times New Roman" w:hint="eastAsia"/>
          <w:color w:val="000000"/>
          <w:szCs w:val="21"/>
        </w:rPr>
        <w:t>superior to any single model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 for pancreatic cancer in </w:t>
      </w:r>
      <w:r w:rsidRPr="00C219C7">
        <w:rPr>
          <w:rFonts w:ascii="Times New Roman" w:hAnsi="Times New Roman" w:cs="Times New Roman" w:hint="eastAsia"/>
          <w:color w:val="000000"/>
          <w:szCs w:val="21"/>
        </w:rPr>
        <w:t>training (A, C) and test (B, D)</w:t>
      </w:r>
      <w:r w:rsidRPr="00C219C7">
        <w:rPr>
          <w:rFonts w:ascii="Times New Roman" w:hAnsi="Times New Roman" w:cs="Times New Roman"/>
          <w:color w:val="000000"/>
          <w:szCs w:val="21"/>
        </w:rPr>
        <w:t xml:space="preserve"> cohorts.</w:t>
      </w:r>
    </w:p>
    <w:p w14:paraId="0BF3FC1C" w14:textId="15667BE3" w:rsidR="00411859" w:rsidRPr="00C219C7" w:rsidRDefault="00411859" w:rsidP="00411859">
      <w:pPr>
        <w:spacing w:line="480" w:lineRule="auto"/>
        <w:rPr>
          <w:rFonts w:ascii="Times New Roman" w:hAnsi="Times New Roman" w:cs="Times New Roman"/>
          <w:i/>
          <w:iCs/>
          <w:color w:val="000000"/>
          <w:szCs w:val="21"/>
        </w:rPr>
      </w:pPr>
      <w:r w:rsidRPr="00C219C7">
        <w:rPr>
          <w:rFonts w:ascii="Times New Roman" w:hAnsi="Times New Roman" w:cs="Times New Roman" w:hint="eastAsia"/>
          <w:i/>
          <w:iCs/>
          <w:color w:val="000000"/>
          <w:szCs w:val="21"/>
        </w:rPr>
        <w:t>Figure S3</w:t>
      </w:r>
    </w:p>
    <w:p w14:paraId="79D63C24" w14:textId="530FE63B" w:rsidR="00411859" w:rsidRPr="00C219C7" w:rsidRDefault="00870C91" w:rsidP="00411859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  <w:r w:rsidRPr="00C219C7">
        <w:rPr>
          <w:rFonts w:ascii="Times New Roman" w:hAnsi="Times New Roman" w:cs="Times New Roman"/>
          <w:color w:val="000000"/>
          <w:szCs w:val="21"/>
        </w:rPr>
        <w:drawing>
          <wp:inline distT="0" distB="0" distL="0" distR="0" wp14:anchorId="3A60051D" wp14:editId="5F7CD54D">
            <wp:extent cx="5267325" cy="2143125"/>
            <wp:effectExtent l="0" t="0" r="9525" b="9525"/>
            <wp:docPr id="13130264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CB2B7" w14:textId="50525310" w:rsidR="001856B3" w:rsidRPr="00C219C7" w:rsidRDefault="00411859" w:rsidP="007743DA">
      <w:pPr>
        <w:spacing w:line="480" w:lineRule="auto"/>
        <w:rPr>
          <w:rFonts w:ascii="Times New Roman" w:hAnsi="Times New Roman" w:cs="Times New Roman"/>
          <w:color w:val="000000"/>
          <w:szCs w:val="21"/>
        </w:rPr>
      </w:pPr>
      <w:r w:rsidRPr="00C219C7">
        <w:rPr>
          <w:rFonts w:ascii="Times New Roman" w:hAnsi="Times New Roman" w:cs="Times New Roman" w:hint="eastAsia"/>
          <w:color w:val="000000"/>
          <w:szCs w:val="21"/>
        </w:rPr>
        <w:t>Pearson correlation coefficient. Pearson correlation coefficient showed that macrophage M1 cells and model scores were positively correlated.</w:t>
      </w:r>
    </w:p>
    <w:sectPr w:rsidR="001856B3" w:rsidRPr="00C219C7" w:rsidSect="00411859">
      <w:footerReference w:type="even" r:id="rId9"/>
      <w:footerReference w:type="default" r:id="rId10"/>
      <w:footerReference w:type="firs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CF208" w14:textId="77777777" w:rsidR="005F2D36" w:rsidRDefault="005F2D36" w:rsidP="00411859">
      <w:r>
        <w:separator/>
      </w:r>
    </w:p>
  </w:endnote>
  <w:endnote w:type="continuationSeparator" w:id="0">
    <w:p w14:paraId="36465299" w14:textId="77777777" w:rsidR="005F2D36" w:rsidRDefault="005F2D36" w:rsidP="00411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20808" w14:textId="741374A9" w:rsidR="00C74560" w:rsidRDefault="007743D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6F7B1F" wp14:editId="45F5F3D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68396080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BF999C" w14:textId="7174A6E6" w:rsidR="007743DA" w:rsidRPr="007743DA" w:rsidRDefault="007743DA" w:rsidP="007743D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743D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6F7B1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0BF999C" w14:textId="7174A6E6" w:rsidR="007743DA" w:rsidRPr="007743DA" w:rsidRDefault="007743DA" w:rsidP="007743D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743D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F1A4A" w14:textId="63ACC591" w:rsidR="00C74560" w:rsidRDefault="007743D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242D28" wp14:editId="414A7E9F">
              <wp:simplePos x="1145512" y="9807191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736753989" name="Text Box 6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72A65D" w14:textId="4E650BDC" w:rsidR="007743DA" w:rsidRPr="007743DA" w:rsidRDefault="007743DA" w:rsidP="007743D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743D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42D2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972A65D" w14:textId="4E650BDC" w:rsidR="007743DA" w:rsidRPr="007743DA" w:rsidRDefault="007743DA" w:rsidP="007743D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743D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B154D" w14:textId="1DF0B425" w:rsidR="00C74560" w:rsidRDefault="007743D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63BA491" wp14:editId="187B65C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025301638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510FFC" w14:textId="10DEE6A7" w:rsidR="007743DA" w:rsidRPr="007743DA" w:rsidRDefault="007743DA" w:rsidP="007743D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743D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3BA4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10510FFC" w14:textId="10DEE6A7" w:rsidR="007743DA" w:rsidRPr="007743DA" w:rsidRDefault="007743DA" w:rsidP="007743D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743D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8062A" w14:textId="77777777" w:rsidR="005F2D36" w:rsidRDefault="005F2D36" w:rsidP="00411859">
      <w:r>
        <w:separator/>
      </w:r>
    </w:p>
  </w:footnote>
  <w:footnote w:type="continuationSeparator" w:id="0">
    <w:p w14:paraId="1627A1F2" w14:textId="77777777" w:rsidR="005F2D36" w:rsidRDefault="005F2D36" w:rsidP="004118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D27"/>
    <w:rsid w:val="000F7541"/>
    <w:rsid w:val="001856B3"/>
    <w:rsid w:val="002F32A0"/>
    <w:rsid w:val="00411859"/>
    <w:rsid w:val="005F2D36"/>
    <w:rsid w:val="0066246F"/>
    <w:rsid w:val="006C4AE1"/>
    <w:rsid w:val="00713750"/>
    <w:rsid w:val="007743DA"/>
    <w:rsid w:val="00870C91"/>
    <w:rsid w:val="00C219C7"/>
    <w:rsid w:val="00C74560"/>
    <w:rsid w:val="00E15395"/>
    <w:rsid w:val="00F0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60F3D6"/>
  <w14:defaultImageDpi w14:val="32767"/>
  <w15:chartTrackingRefBased/>
  <w15:docId w15:val="{275D584E-E23D-474B-B5BE-55AEA171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859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1D27"/>
    <w:pPr>
      <w:keepNext/>
      <w:keepLines/>
      <w:spacing w:before="48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D27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D27"/>
    <w:pPr>
      <w:keepNext/>
      <w:keepLines/>
      <w:spacing w:before="160" w:after="80" w:line="278" w:lineRule="auto"/>
      <w:jc w:val="left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D27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D27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0F4761" w:themeColor="accent1" w:themeShade="BF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D27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0F4761" w:themeColor="accent1" w:themeShade="BF"/>
      <w:sz w:val="2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D27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D27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D27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D2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D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D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D27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D27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D27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D27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D27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D27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01D2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01D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D27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01D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D27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01D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D27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01D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D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D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D2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11859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1185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11859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1185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11859"/>
    <w:pPr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1859"/>
    <w:rPr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11859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11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778</Characters>
  <Application>Microsoft Office Word</Application>
  <DocSecurity>0</DocSecurity>
  <Lines>6</Lines>
  <Paragraphs>1</Paragraphs>
  <ScaleCrop>false</ScaleCrop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啸 管</dc:creator>
  <cp:keywords/>
  <dc:description/>
  <cp:lastModifiedBy>Spence, Oliver</cp:lastModifiedBy>
  <cp:revision>2</cp:revision>
  <dcterms:created xsi:type="dcterms:W3CDTF">2025-02-20T00:12:00Z</dcterms:created>
  <dcterms:modified xsi:type="dcterms:W3CDTF">2025-02-20T00:12:00Z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78b7a686,69679530,2be9f945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2025-02-20T00:12:02Z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2b7a7a26-db3f-4839-a169-962d442d443a</vt:lpwstr>
  </property>
  <property fmtid="{D5CDD505-2E9C-101B-9397-08002B2CF9AE}" pid="11" name="MSIP_Label_2bbab825-a111-45e4-86a1-18cee0005896_ContentBits">
    <vt:lpwstr>2</vt:lpwstr>
  </property>
</Properties>
</file>