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D327" w14:textId="69A1869B" w:rsidR="00776F1F" w:rsidRPr="0062289E" w:rsidRDefault="00776F1F" w:rsidP="005C0061">
      <w:pPr>
        <w:widowControl/>
        <w:tabs>
          <w:tab w:val="left" w:pos="1156"/>
        </w:tabs>
        <w:jc w:val="center"/>
        <w:rPr>
          <w:rFonts w:ascii="Arial" w:eastAsia="SimSun" w:hAnsi="Arial" w:cs="Arial"/>
          <w:color w:val="000000"/>
          <w:szCs w:val="21"/>
        </w:rPr>
      </w:pPr>
      <w:r w:rsidRPr="0062289E">
        <w:rPr>
          <w:rFonts w:ascii="Arial" w:eastAsia="SimSun" w:hAnsi="Arial" w:cs="Arial" w:hint="eastAsia"/>
          <w:color w:val="000000"/>
          <w:szCs w:val="21"/>
        </w:rPr>
        <w:t>e</w:t>
      </w:r>
      <w:r w:rsidRPr="0062289E">
        <w:rPr>
          <w:rFonts w:ascii="Arial" w:eastAsia="SimSun" w:hAnsi="Arial" w:cs="Arial"/>
          <w:color w:val="000000"/>
          <w:szCs w:val="21"/>
        </w:rPr>
        <w:t>Appendix</w:t>
      </w:r>
      <w:r w:rsidR="00F01963">
        <w:rPr>
          <w:rFonts w:ascii="Arial" w:eastAsia="SimSun" w:hAnsi="Arial" w:cs="Arial"/>
          <w:color w:val="000000"/>
          <w:szCs w:val="21"/>
        </w:rPr>
        <w:t xml:space="preserve"> 1</w:t>
      </w:r>
      <w:r w:rsidRPr="0062289E">
        <w:rPr>
          <w:rFonts w:ascii="Arial" w:eastAsia="SimSun" w:hAnsi="Arial" w:cs="Arial"/>
          <w:color w:val="000000"/>
          <w:szCs w:val="21"/>
        </w:rPr>
        <w:t>. Supplementary Method</w:t>
      </w:r>
    </w:p>
    <w:p w14:paraId="1171ED21" w14:textId="39CA016F" w:rsidR="005C0061" w:rsidRPr="0062289E" w:rsidRDefault="005C0061" w:rsidP="005C0061">
      <w:pPr>
        <w:widowControl/>
        <w:tabs>
          <w:tab w:val="left" w:pos="1156"/>
        </w:tabs>
        <w:spacing w:line="360" w:lineRule="auto"/>
        <w:ind w:firstLineChars="200" w:firstLine="420"/>
        <w:jc w:val="left"/>
        <w:rPr>
          <w:rFonts w:ascii="Arial" w:eastAsia="SimSun" w:hAnsi="Arial" w:cs="Arial"/>
          <w:color w:val="000000"/>
          <w:szCs w:val="21"/>
        </w:rPr>
      </w:pPr>
      <w:r w:rsidRPr="0062289E">
        <w:rPr>
          <w:rFonts w:ascii="Arial" w:eastAsia="SimSun" w:hAnsi="Arial" w:cs="Arial" w:hint="eastAsia"/>
          <w:color w:val="000000"/>
          <w:szCs w:val="21"/>
        </w:rPr>
        <w:t>The rule of thumb as proposed by Orme suggests that the sample size required for the main effects depends on the number of choice tasks (t), the number of alternatives (a), and the number of analysis cells (c) according to the following equation:</w:t>
      </w:r>
    </w:p>
    <w:p w14:paraId="3D9DA27F" w14:textId="0F647969" w:rsidR="005C0061" w:rsidRPr="0062289E" w:rsidRDefault="005C0061" w:rsidP="005C0061">
      <w:pPr>
        <w:widowControl/>
        <w:tabs>
          <w:tab w:val="left" w:pos="1156"/>
        </w:tabs>
        <w:spacing w:line="360" w:lineRule="auto"/>
        <w:ind w:firstLineChars="200" w:firstLine="420"/>
        <w:jc w:val="left"/>
        <w:rPr>
          <w:rFonts w:ascii="Arial" w:eastAsia="SimSun" w:hAnsi="Arial" w:cs="Arial"/>
          <w:color w:val="000000"/>
          <w:szCs w:val="21"/>
        </w:rPr>
      </w:pPr>
      <w:r w:rsidRPr="0062289E">
        <w:rPr>
          <w:rFonts w:ascii="Arial" w:eastAsia="SimSun" w:hAnsi="Arial" w:cs="Arial" w:hint="eastAsia"/>
          <w:color w:val="000000"/>
          <w:szCs w:val="21"/>
        </w:rPr>
        <w:t>N &gt; 500*c/(t*a)</w:t>
      </w:r>
    </w:p>
    <w:p w14:paraId="298F4CF2" w14:textId="539BA103" w:rsidR="00776F1F" w:rsidRPr="0062289E" w:rsidRDefault="005C0061" w:rsidP="005C0061">
      <w:pPr>
        <w:widowControl/>
        <w:tabs>
          <w:tab w:val="left" w:pos="1156"/>
        </w:tabs>
        <w:spacing w:line="360" w:lineRule="auto"/>
        <w:ind w:firstLineChars="200" w:firstLine="420"/>
        <w:jc w:val="left"/>
        <w:rPr>
          <w:rFonts w:ascii="Arial" w:eastAsia="SimSun" w:hAnsi="Arial" w:cs="Arial"/>
          <w:color w:val="000000"/>
          <w:szCs w:val="21"/>
        </w:rPr>
      </w:pPr>
      <w:r w:rsidRPr="0062289E">
        <w:rPr>
          <w:rFonts w:ascii="Arial" w:eastAsia="SimSun" w:hAnsi="Arial" w:cs="Arial" w:hint="eastAsia"/>
          <w:color w:val="000000"/>
          <w:szCs w:val="21"/>
        </w:rPr>
        <w:t xml:space="preserve">When considering main effects, </w:t>
      </w:r>
      <w:r w:rsidRPr="0062289E">
        <w:rPr>
          <w:rFonts w:ascii="Arial" w:eastAsia="SimSun" w:hAnsi="Arial" w:cs="Arial"/>
          <w:color w:val="000000"/>
          <w:szCs w:val="21"/>
        </w:rPr>
        <w:t>‘</w:t>
      </w:r>
      <w:r w:rsidRPr="0062289E">
        <w:rPr>
          <w:rFonts w:ascii="Arial" w:eastAsia="SimSun" w:hAnsi="Arial" w:cs="Arial" w:hint="eastAsia"/>
          <w:color w:val="000000"/>
          <w:szCs w:val="21"/>
        </w:rPr>
        <w:t>c</w:t>
      </w:r>
      <w:r w:rsidRPr="0062289E">
        <w:rPr>
          <w:rFonts w:ascii="Arial" w:eastAsia="SimSun" w:hAnsi="Arial" w:cs="Arial"/>
          <w:color w:val="000000"/>
          <w:szCs w:val="21"/>
        </w:rPr>
        <w:t>’</w:t>
      </w:r>
      <w:r w:rsidRPr="0062289E">
        <w:rPr>
          <w:rFonts w:ascii="Arial" w:eastAsia="SimSun" w:hAnsi="Arial" w:cs="Arial" w:hint="eastAsia"/>
          <w:color w:val="000000"/>
          <w:szCs w:val="21"/>
        </w:rPr>
        <w:t xml:space="preserve"> is equal to the largest number of levels for any of the attributes.</w:t>
      </w:r>
      <w:r w:rsidR="007D1811" w:rsidRPr="0062289E">
        <w:rPr>
          <w:rFonts w:ascii="Arial" w:eastAsia="SimSun" w:hAnsi="Arial" w:cs="Arial" w:hint="eastAsia"/>
          <w:color w:val="000000"/>
          <w:szCs w:val="21"/>
        </w:rPr>
        <w:t xml:space="preserve"> There are </w:t>
      </w:r>
      <w:r w:rsidRPr="0062289E">
        <w:rPr>
          <w:rFonts w:ascii="Arial" w:eastAsia="SimSun" w:hAnsi="Arial" w:cs="Arial" w:hint="eastAsia"/>
          <w:color w:val="000000"/>
          <w:szCs w:val="21"/>
        </w:rPr>
        <w:t>up to three levels, nine choice sets and two alternatives</w:t>
      </w:r>
      <w:r w:rsidR="007D1811" w:rsidRPr="0062289E">
        <w:rPr>
          <w:rFonts w:ascii="Arial" w:eastAsia="SimSun" w:hAnsi="Arial" w:cs="Arial" w:hint="eastAsia"/>
          <w:color w:val="000000"/>
          <w:szCs w:val="21"/>
        </w:rPr>
        <w:t xml:space="preserve"> in this study. That is, c=3, t=9, and a=2. </w:t>
      </w:r>
      <w:r w:rsidR="00055B4B" w:rsidRPr="0062289E">
        <w:rPr>
          <w:rFonts w:ascii="Arial" w:eastAsia="SimSun" w:hAnsi="Arial" w:cs="Arial" w:hint="eastAsia"/>
          <w:color w:val="000000"/>
          <w:szCs w:val="21"/>
        </w:rPr>
        <w:t>The sample size for each version needs to be greater than 83. Therefore, the sample size of this study</w:t>
      </w:r>
      <w:r w:rsidR="00DE011F" w:rsidRPr="0062289E">
        <w:rPr>
          <w:rFonts w:ascii="Arial" w:eastAsia="SimSun" w:hAnsi="Arial" w:cs="Arial" w:hint="eastAsia"/>
          <w:color w:val="000000"/>
          <w:szCs w:val="21"/>
        </w:rPr>
        <w:t xml:space="preserve"> with two versions</w:t>
      </w:r>
      <w:r w:rsidR="00055B4B" w:rsidRPr="0062289E">
        <w:rPr>
          <w:rFonts w:ascii="Arial" w:eastAsia="SimSun" w:hAnsi="Arial" w:cs="Arial" w:hint="eastAsia"/>
          <w:color w:val="000000"/>
          <w:szCs w:val="21"/>
        </w:rPr>
        <w:t xml:space="preserve"> was at least 168.</w:t>
      </w:r>
    </w:p>
    <w:p w14:paraId="7B4E3C9A" w14:textId="702021D0" w:rsidR="00DE011F" w:rsidRPr="0062289E" w:rsidRDefault="00DE011F" w:rsidP="005C0061">
      <w:pPr>
        <w:widowControl/>
        <w:tabs>
          <w:tab w:val="left" w:pos="1156"/>
        </w:tabs>
        <w:spacing w:line="360" w:lineRule="auto"/>
        <w:ind w:firstLineChars="200" w:firstLine="420"/>
        <w:jc w:val="left"/>
        <w:rPr>
          <w:rFonts w:ascii="Arial" w:eastAsia="SimSun" w:hAnsi="Arial" w:cs="Arial"/>
          <w:color w:val="000000"/>
          <w:szCs w:val="21"/>
        </w:rPr>
      </w:pPr>
      <w:r w:rsidRPr="0062289E">
        <w:rPr>
          <w:rFonts w:ascii="Arial" w:eastAsia="SimSun" w:hAnsi="Arial" w:cs="Arial" w:hint="eastAsia"/>
          <w:color w:val="000000"/>
          <w:szCs w:val="21"/>
        </w:rPr>
        <w:t xml:space="preserve">In consideration of the response rate and tolerable </w:t>
      </w:r>
      <w:proofErr w:type="gramStart"/>
      <w:r w:rsidRPr="0062289E">
        <w:rPr>
          <w:rFonts w:ascii="Arial" w:eastAsia="SimSun" w:hAnsi="Arial" w:cs="Arial" w:hint="eastAsia"/>
          <w:color w:val="000000"/>
          <w:szCs w:val="21"/>
        </w:rPr>
        <w:t>error, and</w:t>
      </w:r>
      <w:proofErr w:type="gramEnd"/>
      <w:r w:rsidRPr="0062289E">
        <w:rPr>
          <w:rFonts w:ascii="Arial" w:eastAsia="SimSun" w:hAnsi="Arial" w:cs="Arial" w:hint="eastAsia"/>
          <w:color w:val="000000"/>
          <w:szCs w:val="21"/>
        </w:rPr>
        <w:t xml:space="preserve"> given that the objective of the study was not to account for heterogeneity of preferences, a sample size of 300 patients was planned to ensure reliable statistical analyses.</w:t>
      </w:r>
    </w:p>
    <w:p w14:paraId="0E2E905E" w14:textId="11E141E6" w:rsidR="000058D8" w:rsidRPr="0062289E" w:rsidRDefault="000058D8">
      <w:pPr>
        <w:widowControl/>
        <w:jc w:val="left"/>
        <w:rPr>
          <w:rFonts w:ascii="Arial" w:eastAsia="SimSun" w:hAnsi="Arial" w:cs="Arial"/>
          <w:color w:val="000000"/>
          <w:szCs w:val="21"/>
        </w:rPr>
      </w:pPr>
      <w:r w:rsidRPr="0062289E">
        <w:rPr>
          <w:rFonts w:ascii="Arial" w:eastAsia="SimSun" w:hAnsi="Arial" w:cs="Arial"/>
          <w:color w:val="000000"/>
          <w:szCs w:val="21"/>
        </w:rPr>
        <w:br w:type="page"/>
      </w:r>
    </w:p>
    <w:p w14:paraId="7ABDFED5" w14:textId="44EB5196" w:rsidR="00776F1F" w:rsidRPr="0062289E" w:rsidRDefault="00776F1F" w:rsidP="00776F1F">
      <w:pPr>
        <w:widowControl/>
        <w:tabs>
          <w:tab w:val="left" w:pos="1156"/>
        </w:tabs>
        <w:jc w:val="left"/>
        <w:rPr>
          <w:rFonts w:ascii="Arial" w:eastAsia="SimSun" w:hAnsi="Arial" w:cs="Arial"/>
          <w:color w:val="000000"/>
          <w:szCs w:val="21"/>
        </w:rPr>
      </w:pPr>
      <w:r w:rsidRPr="0062289E">
        <w:rPr>
          <w:rFonts w:ascii="Arial" w:eastAsia="SimSun" w:hAnsi="Arial" w:cs="Arial" w:hint="eastAsia"/>
          <w:color w:val="000000"/>
          <w:szCs w:val="21"/>
        </w:rPr>
        <w:lastRenderedPageBreak/>
        <w:t>eTable1</w:t>
      </w:r>
      <w:r w:rsidR="001E6A3D" w:rsidRPr="0062289E">
        <w:rPr>
          <w:rFonts w:ascii="Arial" w:eastAsia="SimSun" w:hAnsi="Arial" w:cs="Arial" w:hint="eastAsia"/>
          <w:color w:val="000000"/>
          <w:szCs w:val="21"/>
        </w:rPr>
        <w:t xml:space="preserve"> Attribute pool by literature review</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1499"/>
        <w:gridCol w:w="4483"/>
        <w:gridCol w:w="1185"/>
      </w:tblGrid>
      <w:tr w:rsidR="001E6A3D" w:rsidRPr="0062289E" w14:paraId="41FEAE04" w14:textId="77777777" w:rsidTr="00B70A7F">
        <w:trPr>
          <w:jc w:val="center"/>
        </w:trPr>
        <w:tc>
          <w:tcPr>
            <w:tcW w:w="1095" w:type="dxa"/>
            <w:tcBorders>
              <w:top w:val="single" w:sz="4" w:space="0" w:color="auto"/>
              <w:bottom w:val="single" w:sz="4" w:space="0" w:color="auto"/>
            </w:tcBorders>
            <w:vAlign w:val="center"/>
          </w:tcPr>
          <w:p w14:paraId="425AF591" w14:textId="77777777" w:rsidR="001E6A3D" w:rsidRPr="0062289E" w:rsidRDefault="001E6A3D" w:rsidP="00B70A7F">
            <w:pPr>
              <w:adjustRightInd w:val="0"/>
              <w:snapToGrid w:val="0"/>
              <w:spacing w:line="360" w:lineRule="auto"/>
              <w:jc w:val="center"/>
              <w:rPr>
                <w:rFonts w:ascii="Arial" w:eastAsia="SimSun" w:hAnsi="Arial" w:cs="Arial"/>
                <w:color w:val="000000"/>
              </w:rPr>
            </w:pPr>
            <w:r w:rsidRPr="0062289E">
              <w:rPr>
                <w:rFonts w:ascii="Arial" w:eastAsia="SimSun" w:hAnsi="Arial" w:cs="Arial"/>
                <w:color w:val="000000"/>
              </w:rPr>
              <w:t>Category</w:t>
            </w:r>
          </w:p>
        </w:tc>
        <w:tc>
          <w:tcPr>
            <w:tcW w:w="1499" w:type="dxa"/>
            <w:tcBorders>
              <w:top w:val="single" w:sz="4" w:space="0" w:color="auto"/>
              <w:bottom w:val="single" w:sz="4" w:space="0" w:color="auto"/>
            </w:tcBorders>
            <w:vAlign w:val="center"/>
          </w:tcPr>
          <w:p w14:paraId="368B864E" w14:textId="77777777" w:rsidR="001E6A3D" w:rsidRPr="0062289E" w:rsidRDefault="001E6A3D" w:rsidP="00B70A7F">
            <w:pPr>
              <w:adjustRightInd w:val="0"/>
              <w:snapToGrid w:val="0"/>
              <w:spacing w:line="360" w:lineRule="auto"/>
              <w:jc w:val="center"/>
              <w:rPr>
                <w:rFonts w:ascii="Arial" w:eastAsia="SimSun" w:hAnsi="Arial" w:cs="Arial"/>
                <w:color w:val="000000"/>
              </w:rPr>
            </w:pPr>
            <w:r w:rsidRPr="0062289E">
              <w:rPr>
                <w:rFonts w:ascii="Arial" w:hAnsi="Arial" w:cs="Arial"/>
                <w:color w:val="000000"/>
              </w:rPr>
              <w:t>A</w:t>
            </w:r>
            <w:r w:rsidRPr="0062289E">
              <w:rPr>
                <w:rFonts w:ascii="Arial" w:hAnsi="Arial" w:cs="Arial"/>
                <w:color w:val="000000"/>
                <w:lang w:eastAsia="en-US"/>
              </w:rPr>
              <w:t>ttribute</w:t>
            </w:r>
          </w:p>
        </w:tc>
        <w:tc>
          <w:tcPr>
            <w:tcW w:w="4573" w:type="dxa"/>
            <w:tcBorders>
              <w:top w:val="single" w:sz="4" w:space="0" w:color="auto"/>
              <w:bottom w:val="single" w:sz="4" w:space="0" w:color="auto"/>
            </w:tcBorders>
            <w:vAlign w:val="center"/>
          </w:tcPr>
          <w:p w14:paraId="21AC34E1" w14:textId="77777777" w:rsidR="001E6A3D" w:rsidRPr="0062289E" w:rsidRDefault="001E6A3D" w:rsidP="00B70A7F">
            <w:pPr>
              <w:adjustRightInd w:val="0"/>
              <w:snapToGrid w:val="0"/>
              <w:spacing w:line="360" w:lineRule="auto"/>
              <w:jc w:val="center"/>
              <w:rPr>
                <w:rFonts w:ascii="Arial" w:eastAsia="SimSun" w:hAnsi="Arial" w:cs="Arial"/>
                <w:color w:val="000000"/>
              </w:rPr>
            </w:pPr>
            <w:r w:rsidRPr="0062289E">
              <w:rPr>
                <w:rFonts w:ascii="Arial" w:eastAsia="SimSun" w:hAnsi="Arial" w:cs="Arial"/>
                <w:color w:val="000000"/>
              </w:rPr>
              <w:t>Explanation</w:t>
            </w:r>
          </w:p>
        </w:tc>
        <w:tc>
          <w:tcPr>
            <w:tcW w:w="1139" w:type="dxa"/>
            <w:tcBorders>
              <w:top w:val="single" w:sz="4" w:space="0" w:color="auto"/>
              <w:bottom w:val="single" w:sz="4" w:space="0" w:color="auto"/>
            </w:tcBorders>
            <w:vAlign w:val="center"/>
          </w:tcPr>
          <w:p w14:paraId="66756DB5" w14:textId="77777777" w:rsidR="001E6A3D" w:rsidRPr="0062289E" w:rsidRDefault="001E6A3D" w:rsidP="00B70A7F">
            <w:pPr>
              <w:adjustRightInd w:val="0"/>
              <w:snapToGrid w:val="0"/>
              <w:spacing w:line="360" w:lineRule="auto"/>
              <w:rPr>
                <w:rFonts w:ascii="Arial" w:eastAsia="SimSun" w:hAnsi="Arial" w:cs="Arial"/>
                <w:color w:val="000000"/>
              </w:rPr>
            </w:pPr>
            <w:r w:rsidRPr="0062289E">
              <w:rPr>
                <w:rFonts w:ascii="Arial" w:eastAsia="SimSun" w:hAnsi="Arial" w:cs="Arial"/>
                <w:color w:val="000000"/>
              </w:rPr>
              <w:t>Reference</w:t>
            </w:r>
          </w:p>
        </w:tc>
      </w:tr>
      <w:tr w:rsidR="001E6A3D" w:rsidRPr="0062289E" w14:paraId="2734F37C" w14:textId="77777777" w:rsidTr="00B70A7F">
        <w:trPr>
          <w:jc w:val="center"/>
        </w:trPr>
        <w:tc>
          <w:tcPr>
            <w:tcW w:w="1095" w:type="dxa"/>
            <w:tcBorders>
              <w:top w:val="single" w:sz="4" w:space="0" w:color="auto"/>
            </w:tcBorders>
            <w:vAlign w:val="center"/>
          </w:tcPr>
          <w:p w14:paraId="6266B38E" w14:textId="77777777" w:rsidR="001E6A3D" w:rsidRPr="0062289E" w:rsidRDefault="001E6A3D" w:rsidP="00B70A7F">
            <w:pPr>
              <w:adjustRightInd w:val="0"/>
              <w:snapToGrid w:val="0"/>
              <w:spacing w:line="360" w:lineRule="auto"/>
              <w:jc w:val="center"/>
              <w:rPr>
                <w:rFonts w:ascii="Arial" w:eastAsia="SimSun" w:hAnsi="Arial" w:cs="Arial"/>
                <w:color w:val="000000"/>
              </w:rPr>
            </w:pPr>
            <w:r w:rsidRPr="0062289E">
              <w:rPr>
                <w:rFonts w:ascii="Arial" w:hAnsi="Arial" w:cs="Arial"/>
                <w:color w:val="000000"/>
              </w:rPr>
              <w:t>O</w:t>
            </w:r>
            <w:r w:rsidRPr="0062289E">
              <w:rPr>
                <w:rFonts w:ascii="Arial" w:hAnsi="Arial" w:cs="Arial"/>
                <w:color w:val="000000"/>
                <w:lang w:eastAsia="en-US"/>
              </w:rPr>
              <w:t>utcome attributes</w:t>
            </w:r>
          </w:p>
        </w:tc>
        <w:tc>
          <w:tcPr>
            <w:tcW w:w="1499" w:type="dxa"/>
            <w:tcBorders>
              <w:top w:val="single" w:sz="4" w:space="0" w:color="auto"/>
            </w:tcBorders>
            <w:vAlign w:val="center"/>
          </w:tcPr>
          <w:p w14:paraId="19034234" w14:textId="77777777" w:rsidR="001E6A3D" w:rsidRPr="0062289E" w:rsidRDefault="001E6A3D" w:rsidP="00B70A7F">
            <w:pPr>
              <w:adjustRightInd w:val="0"/>
              <w:snapToGrid w:val="0"/>
              <w:spacing w:line="360" w:lineRule="auto"/>
              <w:jc w:val="center"/>
              <w:rPr>
                <w:rFonts w:ascii="Arial" w:eastAsia="SimSun" w:hAnsi="Arial" w:cs="Arial"/>
                <w:color w:val="000000"/>
              </w:rPr>
            </w:pPr>
            <w:r w:rsidRPr="0062289E">
              <w:rPr>
                <w:rFonts w:ascii="Arial" w:eastAsia="SimSun" w:hAnsi="Arial" w:cs="Arial"/>
                <w:color w:val="000000"/>
              </w:rPr>
              <w:t>Live birth rate</w:t>
            </w:r>
          </w:p>
        </w:tc>
        <w:tc>
          <w:tcPr>
            <w:tcW w:w="4573" w:type="dxa"/>
            <w:tcBorders>
              <w:top w:val="single" w:sz="4" w:space="0" w:color="auto"/>
            </w:tcBorders>
            <w:vAlign w:val="center"/>
          </w:tcPr>
          <w:p w14:paraId="2D0F82C8" w14:textId="77777777" w:rsidR="001E6A3D" w:rsidRPr="0062289E" w:rsidRDefault="001E6A3D" w:rsidP="00B70A7F">
            <w:pPr>
              <w:kinsoku w:val="0"/>
              <w:topLinePunct/>
              <w:adjustRightInd w:val="0"/>
              <w:snapToGrid w:val="0"/>
              <w:spacing w:line="360" w:lineRule="auto"/>
              <w:rPr>
                <w:rFonts w:ascii="Arial" w:eastAsia="SimSun" w:hAnsi="Arial" w:cs="Arial"/>
                <w:color w:val="000000"/>
              </w:rPr>
            </w:pPr>
            <w:r w:rsidRPr="0062289E">
              <w:rPr>
                <w:rFonts w:ascii="Arial" w:eastAsia="SimSun" w:hAnsi="Arial" w:cs="Arial"/>
                <w:color w:val="000000"/>
              </w:rPr>
              <w:t>The rate of live births is the main measure of treatment success.</w:t>
            </w:r>
          </w:p>
        </w:tc>
        <w:tc>
          <w:tcPr>
            <w:tcW w:w="1139" w:type="dxa"/>
            <w:tcBorders>
              <w:top w:val="single" w:sz="4" w:space="0" w:color="auto"/>
            </w:tcBorders>
            <w:vAlign w:val="center"/>
          </w:tcPr>
          <w:p w14:paraId="47190DD8" w14:textId="77777777" w:rsidR="001E6A3D" w:rsidRPr="0062289E" w:rsidRDefault="001E6A3D" w:rsidP="00B70A7F">
            <w:pPr>
              <w:adjustRightInd w:val="0"/>
              <w:snapToGrid w:val="0"/>
              <w:spacing w:line="360" w:lineRule="auto"/>
              <w:rPr>
                <w:rFonts w:ascii="Arial" w:eastAsia="SimSun" w:hAnsi="Arial" w:cs="Arial"/>
                <w:color w:val="000000"/>
              </w:rPr>
            </w:pPr>
            <w:r w:rsidRPr="0062289E">
              <w:rPr>
                <w:rFonts w:ascii="Arial" w:eastAsia="SimSun" w:hAnsi="Arial" w:cs="Arial"/>
                <w:color w:val="000000"/>
              </w:rPr>
              <w:fldChar w:fldCharType="begin"/>
            </w:r>
            <w:r w:rsidRPr="0062289E">
              <w:rPr>
                <w:rFonts w:ascii="Arial" w:eastAsia="SimSun" w:hAnsi="Arial" w:cs="Arial"/>
                <w:color w:val="000000"/>
              </w:rPr>
              <w:instrText xml:space="preserve"> ADDIN ZOTERO_ITEM CSL_CITATION {"citationID":"62y1ROCB","properties":{"formattedCitation":"[1\\uc0\\u8211{}6]","plainCitation":"[1–6]","noteIndex":0},"citationItems":[{"id":668,"uris":["http://zotero.org/users/local/7wAhjAYz/items/D4QI3F9I"],"itemData":{"id":668,"type":"article-journal","abstract":"ANSWER: The highest cumulative live birth rate (cLBR) per treatment was the most important treatment outcome for women undergoing an IVF treatment, regardless of the number of transfers needed until pregnancy and impact on quality of life. WHAT IS KNOWN ALREADY: Cleavage stage (Day 3) and blastocyst stage (Day 5) ETs are common transfer policies in IVF. The choice for one or the other day of ET differs between clinics. From the literature, it remains unclear whether the day of transfer impacts the cLBR. Patient preferences for the day of ET have not been examined yet.","container-title":"Human Reproduction Open","DOI":"10.1093/hropen/hoac030","ISSN":"2399-3529","issue":"3","language":"en","page":"hoac030","source":"DOI.org (Crossref)","title":"Women’s preferences concerning IVF treatment: a discrete choice experiment with particular focus on embryo transfer policy","title-short":"Women’s preferences concerning IVF treatment","volume":"2022","author":[{"family":"Cornelisse","given":"S"},{"family":"Vos","given":"M S"},{"family":"Groenewoud","given":"H"},{"family":"Mastenbroek","given":"S"},{"family":"Ramos","given":"L"},{"family":"Braat","given":"D D M"},{"family":"Stalmeier","given":"P F M"},{"family":"Fleischer","given":"K"}],"issued":{"date-parts":[["2022",5,19]]}}},{"id":662,"uris":["http://zotero.org/users/local/7wAhjAYz/items/VSBMJ99M"],"itemData":{"id":662,"type":"article-journal","abstract":"Introduction In Australia, societal and individual preferences for funding fertility treatment remain largely unknown. This has resulted in a lack of evidence about willingness to pay (WTP) for fertility treatment by either the general population (the funders) or infertile individuals (who directly benefit). Using a stated preference discrete choice experiment (SPDCE) approach has been suggested as a more appropriate method to inform economic evaluations of fertility treatment. We outline the protocol for an ongoing study which aims to assess fertility treatment preferences of both the general population and infertile individuals, and indirectly estimate their WTP for fertility treatment.\nMethods and analysis Two separate but related SPDCEs will be conducted for two population samples—the general population and infertile individuals—to elicit preferences for fertility treatment to indirectly estimate WTP. We describe the qualitative work to be undertaken to design the SPDCEs. We will use D-efficient fractional experimental designs informed by prior coefficients from the pilot surveys. The mode of administration for the SPDCE is also discussed. The final results will be analysed using mixed logit or latent class model.\nEthics and dissemination This study is being funded by the Australian National Health and Medical Research Council (NHMRC) project grant AP1104543 and has been approved by the University of New South Wales Human Research Ethics Committee (HEC 17255) and a fertility clinic’s ethics committee. Findings of the study will be disseminated in peer-reviewed journals and presented at various conferences. A lay summary of the results will be made publicly available on the University of New South Wales National Perinatal Epidemiology and Statistics Unit website. Our results will contribute to the development of an evidence-based policy framework for the provision of cost-effective and patient-centred fertility treatment in Australia.","container-title":"BMJ Open","DOI":"10.1136/bmjopen-2017-020509","ISSN":"2044-6055, 2044-6055","issue":"2","language":"en","license":"© Article author(s) (or their employer(s) unless otherwise stated in the text of the article) 2018. All rights reserved. No commercial use is permitted unless otherwise expressly granted.. 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and the use is non-commercial. See: http://creativecommons.org/licenses/by-nc/4.0/","note":"publisher: British Medical Journal Publishing Group\nsection: Health economics\nPMID: 29444788","page":"e020509","source":"bmjopen.bmj.com","title":"Assessment of the societal and individual preferences for fertility treatment in Australia: study protocol for stated preference discrete choice experiments","title-short":"Assessment of the societal and individual preferences for fertility treatment in Australia","volume":"8","author":[{"family":"Botha","given":"Willings"},{"family":"Donnolley","given":"Natasha"},{"family":"Shanahan","given":"Marian"},{"family":"Chambers","given":"Georgina M."}],"issued":{"date-parts":[["2018",2,1]]}}},{"id":666,"uris":["http://zotero.org/users/local/7wAhjAYz/items/7KSWCRRI"],"itemData":{"id":666,"type":"article-journal","abstract":"Background  Infertility is a medical condition affecting an estimated 186 million people worldwide. Medically assisted fertility treatments allow many of these individuals to have a baby. Insights about preferences of patients who have experienced fertility treatment should be used to inform funding policies and treatment configurations that best reflect the patients’ voice and the value of fertility treatment to patients.\nObjective  To explore the preferences for fertility treatment attributes of infertile women who had previously undergone or were undergoing fertility treatments—ex post perspective.\nMethods  We used data from a stated-preference discrete choice experiment (DCE) among 376 Australian women who had undergone or were undergoing fertility treatment. Respondents chose their preferred treatment choices in 12 hypothetical treatment choice scenarios described by seven attributes (success rates, side effects, counselling/peer support, treatment journey, continuity of care, availability of experimental treatment and out-of-pocket cost). We estimated random parameter logit (RPL) and latent class (LC) models that accounted for preference heterogeneity. The results were used to derive price elasticities of demand and marginal willingness-to-pay (WTP) values for the treatment attributes explored within the DCE survey.\nResults  Income level did not have a significant effect on marginal WTP for fertility treatment attributes. The demand for fertility treatment from an ex post perspective was found to be highly inelastic (treatment cost changes had almost no impact on demand). Success rates and out-of-pocket costs were significant and important predictors of individuals’ treatment choices conditional on the attributes and levels included in the study. These were followed by counselling/peer support, side effects, treatment journey, continuity of care, and availability of experimental treatment, in that order. Respondents were willing to pay $383–$524 per one percentage point increase in the treatment success rate and over $2000 and over $3500 to avoid moderate and significant side effects, respectively (values are reported in AU$). Latent class models revealed that the majority of respondents (51%) were risk-averse success-rate seekers.\nConclusion  Infertile women who had previously undergone or were undergoing fertility treatment valued fertility treatment highly as reflected by highly price-inelastic demand. Success rate of treatment and out-of-pocket costs were the most important attributes and largely determined patients’ WTP for fertility treatment relative to the attributes and levels used in the study. While further research should investigate the price sensitivity of women who have not experienced fertility treatment, these results might explain why women continue fertility treatment once they have commenced despite their financial capacity to pay. Future research should also determine patients’ price elasticities for a fertility treatment program with multiple treatment cycles.","container-title":"Applied Health Economics and Health Policy","DOI":"10.1007/s40258-022-00764-7","ISSN":"1175-5652, 1179-1896","issue":"1","journalAbbreviation":"Appl Health Econ Health Policy","language":"en","page":"91-107","source":"DOI.org (Crossref)","title":"What Features of Fertility Treatment do Patients Value? Price Elasticity and Willingness-to-Pay Values from a Discrete Choice Experiment","title-short":"What Features of Fertility Treatment do Patients Value?","volume":"21","author":[{"family":"Keller","given":"Elena"},{"family":"Botha","given":"Willings"},{"family":"Chambers","given":"Georgina M."}],"issued":{"date-parts":[["2023",1]]}}},{"id":670,"uris":["http://zotero.org/users/local/7wAhjAYz/items/S3SKYSUB"],"itemData":{"id":670,"type":"article-journal","container-title":"Human Reproduction","DOI":"10.1093/humrep/deu023","ISSN":"0268-1161, 1460-2350","issue":"4","journalAbbreviation":"Human Reproduction","language":"en","page":"712-719","source":"DOI.org (Crossref)","title":"Fertility clinicians and infertile patients in China have different preferences in fertility care","volume":"29","author":[{"family":"Cai","given":"Q. F."},{"family":"Wan","given":"F."},{"family":"Dong","given":"X. Y."},{"family":"Liao","given":"X. H."},{"family":"Zheng","given":"J."},{"family":"Wang","given":"R."},{"family":"Wang","given":"L."},{"family":"Ji","given":"L. C."},{"family":"Zhang","given":"H. W."}],"issued":{"date-parts":[["2014",4,1]]}}},{"id":16,"uris":["http://zotero.org/users/local/7wAhjAYz/items/T547V9AZ"],"itemData":{"id":16,"type":"article-journal","abstract":"ANSWER: Couples’ preferences are driven by anticipated chances of live birth, miscarriage, neonatal complications, and costs but not by the differences in the treatment process (including delay of embryo transfer linked to frozen embryo transfer and risk of ovarian hyperstimulation syndrome (OHSS) associated with fresh embryo transfer).","container-title":"Human Reproduction","DOI":"10.1093/humrep/deab207","ISSN":"0268-1161, 1460-2350","issue":"11","language":"en","note":"number: 11","page":"2891-2903","source":"DOI.org (Crossref)","title":"Assessing couples’ preferences for fresh or frozen embryo transfer: a discrete choice experiment","title-short":"Assessing couples’ preferences for fresh or frozen embryo transfer","volume":"36","author":[{"family":"Abdulrahim","given":"Baydaa"},{"family":"Scotland","given":"Graham"},{"family":"Bhattacharya","given":"Siladitya"},{"family":"Maheshwari","given":"Abha"}],"issued":{"date-parts":[["2021",10,18]]}}},{"id":179,"uris":["http://zotero.org/users/local/7wAhjAYz/items/DWCZWBFM"],"itemData":{"id":179,"type":"article-journal","abstract":"OBJECTIVES: Assistive reproductive therapies can help those who have difficulty conceiving but different forms of assistive reproductive therapies are associated with different treatment characteristics. We undertook a large, multinational discrete choice experiment to understand patient preferences for assistive reproductive therapies.\nMETHODS: We administered an online discrete choice experiment with persons who had experience with subfertility or assistive reproductive therapies in the USA, UK, the Nordic region (Denmark, Norway, Sweden, Finland), Spain, and China. Attributes encouraged trade-offs between effectiveness, risk of adverse effects, treatment (dis)comfort, (in)convenience, cost per cycle and shared decision making. We used multinomial logit and mixed-logit models to estimate preferences and attribute importance by country/region, and estimated willingness to pay for changes in attribute levels.\nRESULTS: A total of 7565 respondents participated. Mixed logit had a better fit than multinomial logit across all samples. Preferences moved in expected directions across all samples, but the relative importance of attributes differed between countries. Willingness to pay was greatest for improvements in effectiveness and a greater degree of shared decision making, and we observe a substantial 'option value' independent of treatment characteristics. Unexpectedly, preferences over cost were insignificant in the Chinese sample, limiting the use of willingness to pay in this sample.\nCONCLUSIONS: Respondents balanced concerns for effectiveness with other considerations, including the cost and (dis)comfort of treatment, and the degree of shared decision making, but there is also substantial option value independent of treatment characteristics, demonstrating value of assistive reproductive therapies to individuals with experience of subfertility. We hypothesise that price insensitivity in the Chinese sample may reflect a degree of social desirability bias.","container-title":"The Patient","DOI":"10.1007/s40271-021-00563-7","ISSN":"1178-1661","issue":"4","journalAbbreviation":"Patient","language":"eng","note":"PMID: 34940935\nPMCID: PMC9197909","page":"459-472","source":"PubMed","title":"How Do People with Experience of Infertility Value Different Aspects of Assistive Reproductive Therapy? Results from a Multi-Country Discrete Choice Experiment","title-short":"How Do People with Experience of Infertility Value Different Aspects of Assistive Reproductive Therapy?","volume":"15","author":[{"family":"Skedgel","given":"Chris"},{"family":"Ralphs","given":"Eleanor"},{"family":"Finn","given":"Elaine"},{"family":"Markert","given":"Marie"},{"family":"Samuelsen","given":"Carl"},{"family":"Whitty","given":"Jennifer A."}],"issued":{"date-parts":[["2022",7]]}}}],"schema":"https://github.com/citation-style-language/schema/raw/master/csl-citation.json"} </w:instrText>
            </w:r>
            <w:r w:rsidRPr="0062289E">
              <w:rPr>
                <w:rFonts w:ascii="Arial" w:eastAsia="SimSun" w:hAnsi="Arial" w:cs="Arial"/>
                <w:color w:val="000000"/>
              </w:rPr>
              <w:fldChar w:fldCharType="separate"/>
            </w:r>
            <w:r w:rsidRPr="0062289E">
              <w:rPr>
                <w:rFonts w:ascii="Arial" w:hAnsi="Arial" w:cs="Arial"/>
                <w:color w:val="000000"/>
                <w:szCs w:val="24"/>
              </w:rPr>
              <w:t>[1–6]</w:t>
            </w:r>
            <w:r w:rsidRPr="0062289E">
              <w:rPr>
                <w:rFonts w:ascii="Arial" w:eastAsia="SimSun" w:hAnsi="Arial" w:cs="Arial"/>
                <w:color w:val="000000"/>
              </w:rPr>
              <w:fldChar w:fldCharType="end"/>
            </w:r>
          </w:p>
        </w:tc>
      </w:tr>
      <w:tr w:rsidR="001E6A3D" w:rsidRPr="0062289E" w14:paraId="50DCF36D" w14:textId="77777777" w:rsidTr="00B70A7F">
        <w:trPr>
          <w:jc w:val="center"/>
        </w:trPr>
        <w:tc>
          <w:tcPr>
            <w:tcW w:w="1095" w:type="dxa"/>
            <w:vAlign w:val="center"/>
          </w:tcPr>
          <w:p w14:paraId="356D919F" w14:textId="77777777" w:rsidR="001E6A3D" w:rsidRPr="0062289E" w:rsidRDefault="001E6A3D" w:rsidP="00B70A7F">
            <w:pPr>
              <w:adjustRightInd w:val="0"/>
              <w:snapToGrid w:val="0"/>
              <w:spacing w:line="360" w:lineRule="auto"/>
              <w:jc w:val="center"/>
              <w:rPr>
                <w:rFonts w:ascii="Arial" w:eastAsia="SimSun" w:hAnsi="Arial" w:cs="Arial"/>
                <w:color w:val="000000"/>
              </w:rPr>
            </w:pPr>
          </w:p>
        </w:tc>
        <w:tc>
          <w:tcPr>
            <w:tcW w:w="1499" w:type="dxa"/>
            <w:vAlign w:val="center"/>
          </w:tcPr>
          <w:p w14:paraId="477855BB" w14:textId="77777777" w:rsidR="001E6A3D" w:rsidRPr="0062289E" w:rsidRDefault="001E6A3D" w:rsidP="00B70A7F">
            <w:pPr>
              <w:adjustRightInd w:val="0"/>
              <w:snapToGrid w:val="0"/>
              <w:spacing w:line="360" w:lineRule="auto"/>
              <w:jc w:val="center"/>
              <w:rPr>
                <w:rFonts w:ascii="Arial" w:eastAsia="SimSun" w:hAnsi="Arial" w:cs="Arial"/>
                <w:color w:val="000000"/>
              </w:rPr>
            </w:pPr>
            <w:r w:rsidRPr="0062289E">
              <w:rPr>
                <w:rFonts w:ascii="Arial" w:eastAsia="SimSun" w:hAnsi="Arial" w:cs="Arial"/>
                <w:color w:val="000000"/>
              </w:rPr>
              <w:t>Abortion rate</w:t>
            </w:r>
          </w:p>
        </w:tc>
        <w:tc>
          <w:tcPr>
            <w:tcW w:w="4573" w:type="dxa"/>
            <w:vAlign w:val="center"/>
          </w:tcPr>
          <w:p w14:paraId="6E7DC005" w14:textId="77777777" w:rsidR="001E6A3D" w:rsidRPr="0062289E" w:rsidRDefault="001E6A3D" w:rsidP="00B70A7F">
            <w:pPr>
              <w:kinsoku w:val="0"/>
              <w:topLinePunct/>
              <w:adjustRightInd w:val="0"/>
              <w:snapToGrid w:val="0"/>
              <w:spacing w:line="360" w:lineRule="auto"/>
              <w:rPr>
                <w:rFonts w:ascii="Arial" w:eastAsia="SimSun" w:hAnsi="Arial" w:cs="Arial"/>
                <w:color w:val="000000"/>
              </w:rPr>
            </w:pPr>
            <w:r w:rsidRPr="0062289E">
              <w:rPr>
                <w:rFonts w:ascii="Arial" w:eastAsia="SimSun" w:hAnsi="Arial" w:cs="Arial"/>
                <w:color w:val="000000"/>
              </w:rPr>
              <w:t>Termination of pregnancy, failure of cycle therapy.</w:t>
            </w:r>
          </w:p>
        </w:tc>
        <w:tc>
          <w:tcPr>
            <w:tcW w:w="1139" w:type="dxa"/>
            <w:vAlign w:val="center"/>
          </w:tcPr>
          <w:p w14:paraId="693C7EE5" w14:textId="77777777" w:rsidR="001E6A3D" w:rsidRPr="0062289E" w:rsidRDefault="001E6A3D" w:rsidP="00B70A7F">
            <w:pPr>
              <w:adjustRightInd w:val="0"/>
              <w:snapToGrid w:val="0"/>
              <w:spacing w:line="360" w:lineRule="auto"/>
              <w:rPr>
                <w:rFonts w:ascii="Arial" w:eastAsia="SimSun" w:hAnsi="Arial" w:cs="Arial"/>
                <w:color w:val="000000"/>
              </w:rPr>
            </w:pPr>
            <w:r w:rsidRPr="0062289E">
              <w:rPr>
                <w:rFonts w:ascii="Arial" w:eastAsia="SimSun" w:hAnsi="Arial" w:cs="Arial"/>
                <w:color w:val="000000"/>
              </w:rPr>
              <w:fldChar w:fldCharType="begin"/>
            </w:r>
            <w:r w:rsidRPr="0062289E">
              <w:rPr>
                <w:rFonts w:ascii="Arial" w:eastAsia="SimSun" w:hAnsi="Arial" w:cs="Arial"/>
                <w:color w:val="000000"/>
              </w:rPr>
              <w:instrText xml:space="preserve"> ADDIN ZOTERO_ITEM CSL_CITATION {"citationID":"biLY1U6K","properties":{"formattedCitation":"[5]","plainCitation":"[5]","noteIndex":0},"citationItems":[{"id":16,"uris":["http://zotero.org/users/local/7wAhjAYz/items/T547V9AZ"],"itemData":{"id":16,"type":"article-journal","abstract":"ANSWER: Couples’ preferences are driven by anticipated chances of live birth, miscarriage, neonatal complications, and costs but not by the differences in the treatment process (including delay of embryo transfer linked to frozen embryo transfer and risk of ovarian hyperstimulation syndrome (OHSS) associated with fresh embryo transfer).","container-title":"Human Reproduction","DOI":"10.1093/humrep/deab207","ISSN":"0268-1161, 1460-2350","issue":"11","language":"en","note":"number: 11","page":"2891-2903","source":"DOI.org (Crossref)","title":"Assessing couples’ preferences for fresh or frozen embryo transfer: a discrete choice experiment","title-short":"Assessing couples’ preferences for fresh or frozen embryo transfer","volume":"36","author":[{"family":"Abdulrahim","given":"Baydaa"},{"family":"Scotland","given":"Graham"},{"family":"Bhattacharya","given":"Siladitya"},{"family":"Maheshwari","given":"Abha"}],"issued":{"date-parts":[["2021",10,18]]}}}],"schema":"https://github.com/citation-style-language/schema/raw/master/csl-citation.json"} </w:instrText>
            </w:r>
            <w:r w:rsidRPr="0062289E">
              <w:rPr>
                <w:rFonts w:ascii="Arial" w:eastAsia="SimSun" w:hAnsi="Arial" w:cs="Arial"/>
                <w:color w:val="000000"/>
              </w:rPr>
              <w:fldChar w:fldCharType="separate"/>
            </w:r>
            <w:r w:rsidRPr="0062289E">
              <w:rPr>
                <w:rFonts w:ascii="Arial" w:hAnsi="Arial" w:cs="Arial"/>
                <w:color w:val="000000"/>
              </w:rPr>
              <w:t>[5]</w:t>
            </w:r>
            <w:r w:rsidRPr="0062289E">
              <w:rPr>
                <w:rFonts w:ascii="Arial" w:eastAsia="SimSun" w:hAnsi="Arial" w:cs="Arial"/>
                <w:color w:val="000000"/>
              </w:rPr>
              <w:fldChar w:fldCharType="end"/>
            </w:r>
          </w:p>
        </w:tc>
      </w:tr>
      <w:tr w:rsidR="001E6A3D" w:rsidRPr="0062289E" w14:paraId="6321567D" w14:textId="77777777" w:rsidTr="00B70A7F">
        <w:trPr>
          <w:jc w:val="center"/>
        </w:trPr>
        <w:tc>
          <w:tcPr>
            <w:tcW w:w="1095" w:type="dxa"/>
            <w:vAlign w:val="center"/>
          </w:tcPr>
          <w:p w14:paraId="47738D71" w14:textId="77777777" w:rsidR="001E6A3D" w:rsidRPr="0062289E" w:rsidRDefault="001E6A3D" w:rsidP="00B70A7F">
            <w:pPr>
              <w:adjustRightInd w:val="0"/>
              <w:snapToGrid w:val="0"/>
              <w:spacing w:line="360" w:lineRule="auto"/>
              <w:jc w:val="center"/>
              <w:rPr>
                <w:rFonts w:ascii="Arial" w:eastAsia="SimSun" w:hAnsi="Arial" w:cs="Arial"/>
                <w:color w:val="000000"/>
              </w:rPr>
            </w:pPr>
          </w:p>
        </w:tc>
        <w:tc>
          <w:tcPr>
            <w:tcW w:w="1499" w:type="dxa"/>
            <w:vAlign w:val="center"/>
          </w:tcPr>
          <w:p w14:paraId="3705F0A8" w14:textId="77777777" w:rsidR="001E6A3D" w:rsidRPr="0062289E" w:rsidRDefault="001E6A3D" w:rsidP="00B70A7F">
            <w:pPr>
              <w:adjustRightInd w:val="0"/>
              <w:snapToGrid w:val="0"/>
              <w:spacing w:line="360" w:lineRule="auto"/>
              <w:jc w:val="center"/>
              <w:rPr>
                <w:rFonts w:ascii="Arial" w:eastAsia="SimSun" w:hAnsi="Arial" w:cs="Arial"/>
                <w:color w:val="000000"/>
              </w:rPr>
            </w:pPr>
            <w:bookmarkStart w:id="0" w:name="_Hlk150349707"/>
            <w:r w:rsidRPr="0062289E">
              <w:rPr>
                <w:rFonts w:ascii="Arial" w:hAnsi="Arial" w:cs="Arial"/>
                <w:bCs/>
                <w:color w:val="000000"/>
              </w:rPr>
              <w:t>Clinical pregnancy</w:t>
            </w:r>
            <w:bookmarkEnd w:id="0"/>
            <w:r w:rsidRPr="0062289E">
              <w:rPr>
                <w:rFonts w:ascii="Arial" w:hAnsi="Arial" w:cs="Arial"/>
                <w:bCs/>
                <w:color w:val="000000"/>
              </w:rPr>
              <w:t xml:space="preserve"> rate</w:t>
            </w:r>
          </w:p>
        </w:tc>
        <w:tc>
          <w:tcPr>
            <w:tcW w:w="4573" w:type="dxa"/>
            <w:vAlign w:val="center"/>
          </w:tcPr>
          <w:p w14:paraId="79EE373E" w14:textId="77777777" w:rsidR="001E6A3D" w:rsidRPr="0062289E" w:rsidRDefault="001E6A3D" w:rsidP="00B70A7F">
            <w:pPr>
              <w:kinsoku w:val="0"/>
              <w:topLinePunct/>
              <w:adjustRightInd w:val="0"/>
              <w:snapToGrid w:val="0"/>
              <w:spacing w:line="360" w:lineRule="auto"/>
              <w:rPr>
                <w:rFonts w:ascii="Arial" w:eastAsia="SimSun" w:hAnsi="Arial" w:cs="Arial"/>
                <w:color w:val="000000"/>
              </w:rPr>
            </w:pPr>
            <w:r w:rsidRPr="0062289E">
              <w:rPr>
                <w:rFonts w:ascii="Arial" w:eastAsia="SimSun" w:hAnsi="Arial" w:cs="Arial"/>
                <w:color w:val="000000"/>
              </w:rPr>
              <w:t>Refers to the patient's pregnancy rate per treatment cycle.</w:t>
            </w:r>
          </w:p>
        </w:tc>
        <w:tc>
          <w:tcPr>
            <w:tcW w:w="1139" w:type="dxa"/>
            <w:vAlign w:val="center"/>
          </w:tcPr>
          <w:p w14:paraId="42CA3A09" w14:textId="77777777" w:rsidR="001E6A3D" w:rsidRPr="0062289E" w:rsidRDefault="001E6A3D" w:rsidP="00B70A7F">
            <w:pPr>
              <w:adjustRightInd w:val="0"/>
              <w:snapToGrid w:val="0"/>
              <w:spacing w:line="360" w:lineRule="auto"/>
              <w:rPr>
                <w:rFonts w:ascii="Arial" w:eastAsia="SimSun" w:hAnsi="Arial" w:cs="Arial"/>
                <w:color w:val="000000"/>
              </w:rPr>
            </w:pPr>
            <w:r w:rsidRPr="0062289E">
              <w:rPr>
                <w:rFonts w:ascii="Arial" w:eastAsia="SimSun" w:hAnsi="Arial" w:cs="Arial"/>
                <w:color w:val="000000"/>
              </w:rPr>
              <w:fldChar w:fldCharType="begin"/>
            </w:r>
            <w:r w:rsidRPr="0062289E">
              <w:rPr>
                <w:rFonts w:ascii="Arial" w:eastAsia="SimSun" w:hAnsi="Arial" w:cs="Arial"/>
                <w:color w:val="000000"/>
              </w:rPr>
              <w:instrText xml:space="preserve"> ADDIN ZOTERO_ITEM CSL_CITATION {"citationID":"aIlq05Iy","properties":{"formattedCitation":"[2,7]","plainCitation":"[2,7]","noteIndex":0},"citationItems":[{"id":662,"uris":["http://zotero.org/users/local/7wAhjAYz/items/VSBMJ99M"],"itemData":{"id":662,"type":"article-journal","abstract":"Introduction In Australia, societal and individual preferences for funding fertility treatment remain largely unknown. This has resulted in a lack of evidence about willingness to pay (WTP) for fertility treatment by either the general population (the funders) or infertile individuals (who directly benefit). Using a stated preference discrete choice experiment (SPDCE) approach has been suggested as a more appropriate method to inform economic evaluations of fertility treatment. We outline the protocol for an ongoing study which aims to assess fertility treatment preferences of both the general population and infertile individuals, and indirectly estimate their WTP for fertility treatment.\nMethods and analysis Two separate but related SPDCEs will be conducted for two population samples—the general population and infertile individuals—to elicit preferences for fertility treatment to indirectly estimate WTP. We describe the qualitative work to be undertaken to design the SPDCEs. We will use D-efficient fractional experimental designs informed by prior coefficients from the pilot surveys. The mode of administration for the SPDCE is also discussed. The final results will be analysed using mixed logit or latent class model.\nEthics and dissemination This study is being funded by the Australian National Health and Medical Research Council (NHMRC) project grant AP1104543 and has been approved by the University of New South Wales Human Research Ethics Committee (HEC 17255) and a fertility clinic’s ethics committee. Findings of the study will be disseminated in peer-reviewed journals and presented at various conferences. A lay summary of the results will be made publicly available on the University of New South Wales National Perinatal Epidemiology and Statistics Unit website. Our results will contribute to the development of an evidence-based policy framework for the provision of cost-effective and patient-centred fertility treatment in Australia.","container-title":"BMJ Open","DOI":"10.1136/bmjopen-2017-020509","ISSN":"2044-6055, 2044-6055","issue":"2","language":"en","license":"© Article author(s) (or their employer(s) unless otherwise stated in the text of the article) 2018. All rights reserved. No commercial use is permitted unless otherwise expressly granted.. 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and the use is non-commercial. See: http://creativecommons.org/licenses/by-nc/4.0/","note":"publisher: British Medical Journal Publishing Group\nsection: Health economics\nPMID: 29444788","page":"e020509","source":"bmjopen.bmj.com","title":"Assessment of the societal and individual preferences for fertility treatment in Australia: study protocol for stated preference discrete choice experiments","title-short":"Assessment of the societal and individual preferences for fertility treatment in Australia","volume":"8","author":[{"family":"Botha","given":"Willings"},{"family":"Donnolley","given":"Natasha"},{"family":"Shanahan","given":"Marian"},{"family":"Chambers","given":"Georgina M."}],"issued":{"date-parts":[["2018",2,1]]}}},{"id":660,"uris":["http://zotero.org/users/local/7wAhjAYz/items/9DAFLPXV"],"itemData":{"id":660,"type":"article-journal","abstract":"Background:  Economic disparities affect access to assisted reproductive technology (ART) treatment in many countries. At the time of this survey, Japan provided partial reimbursement for ART treatment only for those in lowor middle-income classes due to limited governmental budgets. However, the optimal level of financial support by income class remains unclear.\nMethods:  We conducted a conjoint analysis of ART in Japan in January 2020. We recruited 824 women with fertility problems aged 25 to 44 years via an online social research panel. They completed a questionnaire of 16 hypothetical scenarios measuring six relevant ART attributes (i.e., out-of-pocket payment, pregnancy rate, risk of adverse effects, number of visits to outpatient clinics, consultation hours and kindness of staff ) and their relations to treatment choice.\nResults:  Mixed-effect logistic regression models showed that all six attributes significantly influenced treatment preferences, with participants valuing out-of-pocket payment the most, followed by pregnancy rates and kindness of staff. Significant interactions occurred between high household income (</w:instrText>
            </w:r>
            <w:r w:rsidRPr="0062289E">
              <w:rPr>
                <w:rFonts w:ascii="Arial" w:eastAsia="SimSun" w:hAnsi="Arial" w:cs="Arial" w:hint="eastAsia"/>
                <w:color w:val="000000"/>
              </w:rPr>
              <w:instrText>≥</w:instrText>
            </w:r>
            <w:r w:rsidRPr="0062289E">
              <w:rPr>
                <w:rFonts w:ascii="Arial" w:eastAsia="SimSun" w:hAnsi="Arial" w:cs="Arial"/>
                <w:color w:val="000000"/>
              </w:rPr>
              <w:instrText> 8 million JPY) and high out-of-pocket pay</w:instrText>
            </w:r>
            <w:r w:rsidRPr="0062289E">
              <w:rPr>
                <w:rFonts w:ascii="Cambria Math" w:eastAsia="SimSun" w:hAnsi="Cambria Math" w:cs="Cambria Math"/>
                <w:color w:val="000000"/>
              </w:rPr>
              <w:instrText>‑</w:instrText>
            </w:r>
            <w:r w:rsidRPr="0062289E">
              <w:rPr>
                <w:rFonts w:ascii="Arial" w:eastAsia="SimSun" w:hAnsi="Arial" w:cs="Arial"/>
                <w:color w:val="000000"/>
              </w:rPr>
              <w:instrText>ment (</w:instrText>
            </w:r>
            <w:r w:rsidRPr="0062289E">
              <w:rPr>
                <w:rFonts w:ascii="Arial" w:eastAsia="SimSun" w:hAnsi="Arial" w:cs="Arial" w:hint="eastAsia"/>
                <w:color w:val="000000"/>
              </w:rPr>
              <w:instrText>≥</w:instrText>
            </w:r>
            <w:r w:rsidRPr="0062289E">
              <w:rPr>
                <w:rFonts w:ascii="Arial" w:eastAsia="SimSun" w:hAnsi="Arial" w:cs="Arial"/>
                <w:color w:val="000000"/>
              </w:rPr>
              <w:instrText> 500,000 JPY). However, the average marginal probability of the highest-income patients (i.e., </w:instrText>
            </w:r>
            <w:r w:rsidRPr="0062289E">
              <w:rPr>
                <w:rFonts w:ascii="Arial" w:eastAsia="SimSun" w:hAnsi="Arial" w:cs="Arial" w:hint="eastAsia"/>
                <w:color w:val="000000"/>
              </w:rPr>
              <w:instrText>≥</w:instrText>
            </w:r>
            <w:r w:rsidRPr="0062289E">
              <w:rPr>
                <w:rFonts w:ascii="Arial" w:eastAsia="SimSun" w:hAnsi="Arial" w:cs="Arial"/>
                <w:color w:val="000000"/>
              </w:rPr>
              <w:instrText> 10 million JPY, ineligible for the subsidy) receiving ART treatment at the average cost of 400,000 JPY was 47%, compared to 56 − 61% of other income participants, who opted to receive ART at an average cost of 100,000 JPY after a 300,000 JPY subsidy.\nConclusion:  Our results suggest that out-of-pocket payment is the primary determinant in patients’ decision to opt for ART treatment. High-income patients were more likely to choose treatment, even at a high cost, but their incomebased ineligibility for government financial support might discourage some from receiving treatment.","container-title":"BMC Health Services Research","DOI":"10.1186/s12913-022-08474-5","ISSN":"1472-6963","issue":"1","journalAbbreviation":"BMC Health Serv Res","language":"en","page":"1093","source":"DOI.org (Crossref)","title":"Out-of-pocket payment and patients’ treatment choice for assisted reproductive technology by household income: a conjoint analysis using an online social research panel in Japan","title-short":"Out-of-pocket payment and patients’ treatment choice for assisted reproductive technology by household income","volume":"22","author":[{"family":"Maeda","given":"Eri"},{"family":"Jwa","given":"Seung Chik"},{"family":"Kumazawa","given":"Yukiyo"},{"family":"Saito","given":"Kazuki"},{"family":"Iba","given":"Arisa"},{"family":"Yanagisawa</w:instrText>
            </w:r>
            <w:r w:rsidRPr="0062289E">
              <w:rPr>
                <w:rFonts w:ascii="Cambria Math" w:eastAsia="SimSun" w:hAnsi="Cambria Math" w:cs="Cambria Math"/>
                <w:color w:val="000000"/>
              </w:rPr>
              <w:instrText>‑</w:instrText>
            </w:r>
            <w:r w:rsidRPr="0062289E">
              <w:rPr>
                <w:rFonts w:ascii="Arial" w:eastAsia="SimSun" w:hAnsi="Arial" w:cs="Arial"/>
                <w:color w:val="000000"/>
              </w:rPr>
              <w:instrText xml:space="preserve">Sugita","given":"Ayako"},{"family":"Kuwahara","given":"Akira"},{"family":"Saito","given":"Hidekazu"},{"family":"Terada","given":"Yukihiro"},{"family":"Fukuda","given":"Takashi"},{"family":"Ishihara","given":"Osamu"},{"family":"Kobayashi","given":"Yasuki"}],"issued":{"date-parts":[["2022",8,27]]}}}],"schema":"https://github.com/citation-style-language/schema/raw/master/csl-citation.json"} </w:instrText>
            </w:r>
            <w:r w:rsidRPr="0062289E">
              <w:rPr>
                <w:rFonts w:ascii="Arial" w:eastAsia="SimSun" w:hAnsi="Arial" w:cs="Arial"/>
                <w:color w:val="000000"/>
              </w:rPr>
              <w:fldChar w:fldCharType="separate"/>
            </w:r>
            <w:r w:rsidRPr="0062289E">
              <w:rPr>
                <w:rFonts w:ascii="Arial" w:hAnsi="Arial" w:cs="Arial"/>
                <w:color w:val="000000"/>
              </w:rPr>
              <w:t>[2,7]</w:t>
            </w:r>
            <w:r w:rsidRPr="0062289E">
              <w:rPr>
                <w:rFonts w:ascii="Arial" w:eastAsia="SimSun" w:hAnsi="Arial" w:cs="Arial"/>
                <w:color w:val="000000"/>
              </w:rPr>
              <w:fldChar w:fldCharType="end"/>
            </w:r>
          </w:p>
        </w:tc>
      </w:tr>
      <w:tr w:rsidR="001E6A3D" w:rsidRPr="0062289E" w14:paraId="439E2239" w14:textId="77777777" w:rsidTr="00B70A7F">
        <w:trPr>
          <w:jc w:val="center"/>
        </w:trPr>
        <w:tc>
          <w:tcPr>
            <w:tcW w:w="1095" w:type="dxa"/>
            <w:vAlign w:val="center"/>
          </w:tcPr>
          <w:p w14:paraId="10FFF6D8" w14:textId="77777777" w:rsidR="001E6A3D" w:rsidRPr="0062289E" w:rsidRDefault="001E6A3D" w:rsidP="00B70A7F">
            <w:pPr>
              <w:adjustRightInd w:val="0"/>
              <w:snapToGrid w:val="0"/>
              <w:spacing w:line="360" w:lineRule="auto"/>
              <w:jc w:val="center"/>
              <w:rPr>
                <w:rFonts w:ascii="Arial" w:eastAsia="SimSun" w:hAnsi="Arial" w:cs="Arial"/>
                <w:color w:val="000000"/>
              </w:rPr>
            </w:pPr>
          </w:p>
        </w:tc>
        <w:tc>
          <w:tcPr>
            <w:tcW w:w="1499" w:type="dxa"/>
            <w:vAlign w:val="center"/>
          </w:tcPr>
          <w:p w14:paraId="46AD727E" w14:textId="77777777" w:rsidR="001E6A3D" w:rsidRPr="0062289E" w:rsidRDefault="001E6A3D" w:rsidP="00B70A7F">
            <w:pPr>
              <w:adjustRightInd w:val="0"/>
              <w:snapToGrid w:val="0"/>
              <w:spacing w:line="360" w:lineRule="auto"/>
              <w:jc w:val="center"/>
              <w:rPr>
                <w:rFonts w:ascii="Arial" w:eastAsia="SimSun" w:hAnsi="Arial" w:cs="Arial"/>
                <w:color w:val="000000"/>
              </w:rPr>
            </w:pPr>
            <w:r w:rsidRPr="0062289E">
              <w:rPr>
                <w:rFonts w:ascii="Arial" w:hAnsi="Arial" w:cs="Arial"/>
                <w:bCs/>
                <w:color w:val="000000"/>
              </w:rPr>
              <w:t>Risk of maternal complications</w:t>
            </w:r>
          </w:p>
        </w:tc>
        <w:tc>
          <w:tcPr>
            <w:tcW w:w="4573" w:type="dxa"/>
            <w:vAlign w:val="center"/>
          </w:tcPr>
          <w:p w14:paraId="070E2431" w14:textId="77777777" w:rsidR="001E6A3D" w:rsidRPr="0062289E" w:rsidRDefault="001E6A3D" w:rsidP="00B70A7F">
            <w:pPr>
              <w:kinsoku w:val="0"/>
              <w:topLinePunct/>
              <w:adjustRightInd w:val="0"/>
              <w:snapToGrid w:val="0"/>
              <w:spacing w:line="360" w:lineRule="auto"/>
              <w:rPr>
                <w:rFonts w:ascii="Arial" w:eastAsia="SimSun" w:hAnsi="Arial" w:cs="Arial"/>
                <w:color w:val="000000"/>
              </w:rPr>
            </w:pPr>
            <w:r w:rsidRPr="0062289E">
              <w:rPr>
                <w:rFonts w:ascii="Arial" w:eastAsia="SimSun" w:hAnsi="Arial" w:cs="Arial"/>
                <w:color w:val="000000"/>
              </w:rPr>
              <w:t>Refers to the likelihood of maternal complications such as moderate to severe ovarian hyperstimulation syndrome (OHSS), postoperative bleeding, and postoperative pelvic infection. The most serious of these complications is OHSS, which can lead to a range of potential symptoms from moderate abdominal swelling to more severe swelling and abdominal pain to extreme thirst and dyspnea.</w:t>
            </w:r>
          </w:p>
        </w:tc>
        <w:tc>
          <w:tcPr>
            <w:tcW w:w="1139" w:type="dxa"/>
            <w:vAlign w:val="center"/>
          </w:tcPr>
          <w:p w14:paraId="448F2C2A" w14:textId="77777777" w:rsidR="001E6A3D" w:rsidRPr="0062289E" w:rsidRDefault="001E6A3D" w:rsidP="00B70A7F">
            <w:pPr>
              <w:adjustRightInd w:val="0"/>
              <w:snapToGrid w:val="0"/>
              <w:spacing w:line="360" w:lineRule="auto"/>
              <w:rPr>
                <w:rFonts w:ascii="Arial" w:eastAsia="SimSun" w:hAnsi="Arial" w:cs="Arial"/>
                <w:color w:val="000000"/>
              </w:rPr>
            </w:pPr>
            <w:r w:rsidRPr="0062289E">
              <w:rPr>
                <w:rFonts w:ascii="Arial" w:eastAsia="SimSun" w:hAnsi="Arial" w:cs="Arial"/>
                <w:color w:val="000000"/>
              </w:rPr>
              <w:fldChar w:fldCharType="begin"/>
            </w:r>
            <w:r w:rsidRPr="0062289E">
              <w:rPr>
                <w:rFonts w:ascii="Arial" w:eastAsia="SimSun" w:hAnsi="Arial" w:cs="Arial"/>
                <w:color w:val="000000"/>
              </w:rPr>
              <w:instrText xml:space="preserve"> ADDIN ZOTERO_ITEM CSL_CITATION {"citationID":"KyOPTW8z","properties":{"formattedCitation":"[6,7]","plainCitation":"[6,7]","noteIndex":0},"citationItems":[{"id":179,"uris":["http://zotero.org/users/local/7wAhjAYz/items/DWCZWBFM"],"itemData":{"id":179,"type":"article-journal","abstract":"OBJECTIVES: Assistive reproductive therapies can help those who have difficulty conceiving but different forms of assistive reproductive therapies are associated with different treatment characteristics. We undertook a large, multinational discrete choice experiment to understand patient preferences for assistive reproductive therapies.\nMETHODS: We administered an online discrete choice experiment with persons who had experience with subfertility or assistive reproductive therapies in the USA, UK, the Nordic region (Denmark, Norway, Sweden, Finland), Spain, and China. Attributes encouraged trade-offs between effectiveness, risk of adverse effects, treatment (dis)comfort, (in)convenience, cost per cycle and shared decision making. We used multinomial logit and mixed-logit models to estimate preferences and attribute importance by country/region, and estimated willingness to pay for changes in attribute levels.\nRESULTS: A total of 7565 respondents participated. Mixed logit had a better fit than multinomial logit across all samples. Preferences moved in expected directions across all samples, but the relative importance of attributes differed between countries. Willingness to pay was greatest for improvements in effectiveness and a greater degree of shared decision making, and we observe a substantial 'option value' independent of treatment characteristics. Unexpectedly, preferences over cost were insignificant in the Chinese sample, limiting the use of willingness to pay in this sample.\nCONCLUSIONS: Respondents balanced concerns for effectiveness with other considerations, including the cost and (dis)comfort of treatment, and the degree of shared decision making, but there is also substantial option value independent of treatment characteristics, demonstrating value of assistive reproductive therapies to individuals with experience of subfertility. We hypothesise that price insensitivity in the Chinese sample may reflect a degree of social desirability bias.","container-title":"The Patient","DOI":"10.1007/s40271-021-00563-7","ISSN":"1178-1661","issue":"4","journalAbbreviation":"Patient","language":"eng","note":"PMID: 34940935\nPMCID: PMC9197909","page":"459-472","source":"PubMed","title":"How Do People with Experience of Infertility Value Different Aspects of Assistive Reproductive Therapy? Results from a Multi-Country Discrete Choice Experiment","title-short":"How Do People with Experience of Infertility Value Different Aspects of Assistive Reproductive Therapy?","volume":"15","author":[{"family":"Skedgel","given":"Chris"},{"family":"Ralphs","given":"Eleanor"},{"family":"Finn","given":"Elaine"},{"family":"Markert","given":"Marie"},{"family":"Samuelsen","given":"Carl"},{"family":"Whitty","given":"Jennifer A."}],"issued":{"date-parts":[["2022",7]]}}},{"id":660,"uris":["http://zotero.org/users/local/7wAhjAYz/items/9DAFLPXV"],"itemData":{"id":660,"type":"article-journal","abstract":"Background:  Economic disparities affect access to assisted reproductive technology (ART) treatment in many countries. At the time of this survey, Japan provided partial reimbursement for ART treatment only for those in lowor middle-income classes due to limited governmental budgets. However, the optimal level of financial support by income class remains unclear.\nMethods:  We conducted a conjoint analysis of ART in Japan in January 2020. We recruited 824 women with fertility problems aged 25 to 44 years via an online social research panel. They completed a questionnaire of 16 hypothetical scenarios measuring six relevant ART attributes (i.e., out-of-pocket payment, pregnancy rate, risk of adverse effects, number of visits to outpatient clinics, consultation hours and kindness of staff ) and their relations to treatment choice.\nResults:  Mixed-effect logistic regression models showed that all six attributes significantly influenced treatment preferences, with participants valuing out-of-pocket payment the most, followed by pregnancy rates and kindness of staff. Significant interactions occurred between high household income (</w:instrText>
            </w:r>
            <w:r w:rsidRPr="0062289E">
              <w:rPr>
                <w:rFonts w:ascii="Arial" w:eastAsia="SimSun" w:hAnsi="Arial" w:cs="Arial" w:hint="eastAsia"/>
                <w:color w:val="000000"/>
              </w:rPr>
              <w:instrText>≥</w:instrText>
            </w:r>
            <w:r w:rsidRPr="0062289E">
              <w:rPr>
                <w:rFonts w:ascii="Arial" w:eastAsia="SimSun" w:hAnsi="Arial" w:cs="Arial"/>
                <w:color w:val="000000"/>
              </w:rPr>
              <w:instrText> 8 million JPY) and high out-of-pocket pay</w:instrText>
            </w:r>
            <w:r w:rsidRPr="0062289E">
              <w:rPr>
                <w:rFonts w:ascii="Cambria Math" w:eastAsia="SimSun" w:hAnsi="Cambria Math" w:cs="Cambria Math"/>
                <w:color w:val="000000"/>
              </w:rPr>
              <w:instrText>‑</w:instrText>
            </w:r>
            <w:r w:rsidRPr="0062289E">
              <w:rPr>
                <w:rFonts w:ascii="Arial" w:eastAsia="SimSun" w:hAnsi="Arial" w:cs="Arial"/>
                <w:color w:val="000000"/>
              </w:rPr>
              <w:instrText>ment (</w:instrText>
            </w:r>
            <w:r w:rsidRPr="0062289E">
              <w:rPr>
                <w:rFonts w:ascii="Arial" w:eastAsia="SimSun" w:hAnsi="Arial" w:cs="Arial" w:hint="eastAsia"/>
                <w:color w:val="000000"/>
              </w:rPr>
              <w:instrText>≥</w:instrText>
            </w:r>
            <w:r w:rsidRPr="0062289E">
              <w:rPr>
                <w:rFonts w:ascii="Arial" w:eastAsia="SimSun" w:hAnsi="Arial" w:cs="Arial"/>
                <w:color w:val="000000"/>
              </w:rPr>
              <w:instrText> 500,000 JPY). However, the average marginal probability of the highest-income patients (i.e., </w:instrText>
            </w:r>
            <w:r w:rsidRPr="0062289E">
              <w:rPr>
                <w:rFonts w:ascii="Arial" w:eastAsia="SimSun" w:hAnsi="Arial" w:cs="Arial" w:hint="eastAsia"/>
                <w:color w:val="000000"/>
              </w:rPr>
              <w:instrText>≥</w:instrText>
            </w:r>
            <w:r w:rsidRPr="0062289E">
              <w:rPr>
                <w:rFonts w:ascii="Arial" w:eastAsia="SimSun" w:hAnsi="Arial" w:cs="Arial"/>
                <w:color w:val="000000"/>
              </w:rPr>
              <w:instrText> 10 million JPY, ineligible for the subsidy) receiving ART treatment at the average cost of 400,000 JPY was 47%, compared to 56 − 61% of other income participants, who opted to receive ART at an average cost of 100,000 JPY after a 300,000 JPY subsidy.\nConclusion:  Our results suggest that out-of-pocket payment is the primary determinant in patients’ decision to opt for ART treatment. High-income patients were more likely to choose treatment, even at a high cost, but their incomebased ineligibility for government financial support might discourage some from receiving treatment.","container-title":"BMC Health Services Research","DOI":"10.1186/s12913-022-08474-5","ISSN":"1472-6963","issue":"1","journalAbbreviation":"BMC Health Serv Res","language":"en","page":"1093","source":"DOI.org (Crossref)","title":"Out-of-pocket payment and patients’ treatment choice for assisted reproductive technology by household income: a conjoint analysis using an online social research panel in Japan","title-short":"Out-of-pocket payment and patients’ treatment choice for assisted reproductive technology by household income","volume":"22","author":[{"family":"Maeda","given":"Eri"},{"family":"Jwa","given":"Seung Chik"},{"family":"Kumazawa","given":"Yukiyo"},{"family":"Saito","given":"Kazuki"},{"family":"Iba","given":"Arisa"},{"family":"Yanagisawa</w:instrText>
            </w:r>
            <w:r w:rsidRPr="0062289E">
              <w:rPr>
                <w:rFonts w:ascii="Cambria Math" w:eastAsia="SimSun" w:hAnsi="Cambria Math" w:cs="Cambria Math"/>
                <w:color w:val="000000"/>
              </w:rPr>
              <w:instrText>‑</w:instrText>
            </w:r>
            <w:r w:rsidRPr="0062289E">
              <w:rPr>
                <w:rFonts w:ascii="Arial" w:eastAsia="SimSun" w:hAnsi="Arial" w:cs="Arial"/>
                <w:color w:val="000000"/>
              </w:rPr>
              <w:instrText xml:space="preserve">Sugita","given":"Ayako"},{"family":"Kuwahara","given":"Akira"},{"family":"Saito","given":"Hidekazu"},{"family":"Terada","given":"Yukihiro"},{"family":"Fukuda","given":"Takashi"},{"family":"Ishihara","given":"Osamu"},{"family":"Kobayashi","given":"Yasuki"}],"issued":{"date-parts":[["2022",8,27]]}}}],"schema":"https://github.com/citation-style-language/schema/raw/master/csl-citation.json"} </w:instrText>
            </w:r>
            <w:r w:rsidRPr="0062289E">
              <w:rPr>
                <w:rFonts w:ascii="Arial" w:eastAsia="SimSun" w:hAnsi="Arial" w:cs="Arial"/>
                <w:color w:val="000000"/>
              </w:rPr>
              <w:fldChar w:fldCharType="separate"/>
            </w:r>
            <w:r w:rsidRPr="0062289E">
              <w:rPr>
                <w:rFonts w:ascii="Arial" w:hAnsi="Arial" w:cs="Arial"/>
                <w:color w:val="000000"/>
              </w:rPr>
              <w:t>[6,7]</w:t>
            </w:r>
            <w:r w:rsidRPr="0062289E">
              <w:rPr>
                <w:rFonts w:ascii="Arial" w:eastAsia="SimSun" w:hAnsi="Arial" w:cs="Arial"/>
                <w:color w:val="000000"/>
              </w:rPr>
              <w:fldChar w:fldCharType="end"/>
            </w:r>
          </w:p>
        </w:tc>
      </w:tr>
      <w:tr w:rsidR="001E6A3D" w:rsidRPr="0062289E" w14:paraId="2D0AE0BF" w14:textId="77777777" w:rsidTr="00B70A7F">
        <w:trPr>
          <w:jc w:val="center"/>
        </w:trPr>
        <w:tc>
          <w:tcPr>
            <w:tcW w:w="1095" w:type="dxa"/>
            <w:vAlign w:val="center"/>
          </w:tcPr>
          <w:p w14:paraId="2493ABD1" w14:textId="77777777" w:rsidR="001E6A3D" w:rsidRPr="0062289E" w:rsidRDefault="001E6A3D" w:rsidP="00B70A7F">
            <w:pPr>
              <w:adjustRightInd w:val="0"/>
              <w:snapToGrid w:val="0"/>
              <w:spacing w:line="360" w:lineRule="auto"/>
              <w:jc w:val="center"/>
              <w:rPr>
                <w:rFonts w:ascii="Arial" w:eastAsia="SimSun" w:hAnsi="Arial" w:cs="Arial"/>
                <w:color w:val="000000"/>
              </w:rPr>
            </w:pPr>
          </w:p>
        </w:tc>
        <w:tc>
          <w:tcPr>
            <w:tcW w:w="1499" w:type="dxa"/>
            <w:vAlign w:val="center"/>
          </w:tcPr>
          <w:p w14:paraId="503332DD" w14:textId="77777777" w:rsidR="001E6A3D" w:rsidRPr="0062289E" w:rsidRDefault="001E6A3D" w:rsidP="00B70A7F">
            <w:pPr>
              <w:adjustRightInd w:val="0"/>
              <w:snapToGrid w:val="0"/>
              <w:spacing w:line="360" w:lineRule="auto"/>
              <w:jc w:val="center"/>
              <w:rPr>
                <w:rFonts w:ascii="Arial" w:eastAsia="SimSun" w:hAnsi="Arial" w:cs="Arial"/>
                <w:color w:val="000000"/>
              </w:rPr>
            </w:pPr>
            <w:r w:rsidRPr="0062289E">
              <w:rPr>
                <w:rFonts w:ascii="Arial" w:hAnsi="Arial" w:cs="Arial"/>
                <w:bCs/>
                <w:color w:val="000000"/>
              </w:rPr>
              <w:t>Risk of neonatal complications</w:t>
            </w:r>
          </w:p>
        </w:tc>
        <w:tc>
          <w:tcPr>
            <w:tcW w:w="4573" w:type="dxa"/>
            <w:vAlign w:val="center"/>
          </w:tcPr>
          <w:p w14:paraId="57331C21" w14:textId="77777777" w:rsidR="001E6A3D" w:rsidRPr="0062289E" w:rsidRDefault="001E6A3D" w:rsidP="00B70A7F">
            <w:pPr>
              <w:kinsoku w:val="0"/>
              <w:topLinePunct/>
              <w:adjustRightInd w:val="0"/>
              <w:snapToGrid w:val="0"/>
              <w:spacing w:line="360" w:lineRule="auto"/>
              <w:rPr>
                <w:rFonts w:ascii="Arial" w:eastAsia="SimSun" w:hAnsi="Arial" w:cs="Arial"/>
                <w:color w:val="000000"/>
              </w:rPr>
            </w:pPr>
            <w:r w:rsidRPr="0062289E">
              <w:rPr>
                <w:rFonts w:ascii="Arial" w:eastAsia="SimSun" w:hAnsi="Arial" w:cs="Arial"/>
                <w:color w:val="000000"/>
              </w:rPr>
              <w:t>Refers to the likelihood of complications such as prematurity (before 37 weeks), low birth weight, and congenital anomalies (birth defects) in newborns. These complications may result in the infant being admitted to the neonatal intensive care unit for some time and in some cases may lead to longer periods of varying severity of health problems.</w:t>
            </w:r>
          </w:p>
        </w:tc>
        <w:tc>
          <w:tcPr>
            <w:tcW w:w="1139" w:type="dxa"/>
            <w:vAlign w:val="center"/>
          </w:tcPr>
          <w:p w14:paraId="5ECB01A4" w14:textId="77777777" w:rsidR="001E6A3D" w:rsidRPr="0062289E" w:rsidRDefault="001E6A3D" w:rsidP="00B70A7F">
            <w:pPr>
              <w:adjustRightInd w:val="0"/>
              <w:snapToGrid w:val="0"/>
              <w:spacing w:line="360" w:lineRule="auto"/>
              <w:rPr>
                <w:rFonts w:ascii="Arial" w:eastAsia="SimSun" w:hAnsi="Arial" w:cs="Arial"/>
                <w:color w:val="000000"/>
              </w:rPr>
            </w:pPr>
            <w:r w:rsidRPr="0062289E">
              <w:rPr>
                <w:rFonts w:ascii="Arial" w:eastAsia="SimSun" w:hAnsi="Arial" w:cs="Arial"/>
                <w:color w:val="000000"/>
              </w:rPr>
              <w:fldChar w:fldCharType="begin"/>
            </w:r>
            <w:r w:rsidRPr="0062289E">
              <w:rPr>
                <w:rFonts w:ascii="Arial" w:eastAsia="SimSun" w:hAnsi="Arial" w:cs="Arial"/>
                <w:color w:val="000000"/>
              </w:rPr>
              <w:instrText xml:space="preserve"> ADDIN ZOTERO_ITEM CSL_CITATION {"citationID":"NioUqB6Z","properties":{"formattedCitation":"[5]","plainCitation":"[5]","noteIndex":0},"citationItems":[{"id":16,"uris":["http://zotero.org/users/local/7wAhjAYz/items/T547V9AZ"],"itemData":{"id":16,"type":"article-journal","abstract":"ANSWER: Couples’ preferences are driven by anticipated chances of live birth, miscarriage, neonatal complications, and costs but not by the differences in the treatment process (including delay of embryo transfer linked to frozen embryo transfer and risk of ovarian hyperstimulation syndrome (OHSS) associated with fresh embryo transfer).","container-title":"Human Reproduction","DOI":"10.1093/humrep/deab207","ISSN":"0268-1161, 1460-2350","issue":"11","language":"en","note":"number: 11","page":"2891-2903","source":"DOI.org (Crossref)","title":"Assessing couples’ preferences for fresh or frozen embryo transfer: a discrete choice experiment","title-short":"Assessing couples’ preferences for fresh or frozen embryo transfer","volume":"36","author":[{"family":"Abdulrahim","given":"Baydaa"},{"family":"Scotland","given":"Graham"},{"family":"Bhattacharya","given":"Siladitya"},{"family":"Maheshwari","given":"Abha"}],"issued":{"date-parts":[["2021",10,18]]}}}],"schema":"https://github.com/citation-style-language/schema/raw/master/csl-citation.json"} </w:instrText>
            </w:r>
            <w:r w:rsidRPr="0062289E">
              <w:rPr>
                <w:rFonts w:ascii="Arial" w:eastAsia="SimSun" w:hAnsi="Arial" w:cs="Arial"/>
                <w:color w:val="000000"/>
              </w:rPr>
              <w:fldChar w:fldCharType="separate"/>
            </w:r>
            <w:r w:rsidRPr="0062289E">
              <w:rPr>
                <w:rFonts w:ascii="Arial" w:hAnsi="Arial" w:cs="Arial"/>
                <w:color w:val="000000"/>
              </w:rPr>
              <w:t>[5]</w:t>
            </w:r>
            <w:r w:rsidRPr="0062289E">
              <w:rPr>
                <w:rFonts w:ascii="Arial" w:eastAsia="SimSun" w:hAnsi="Arial" w:cs="Arial"/>
                <w:color w:val="000000"/>
              </w:rPr>
              <w:fldChar w:fldCharType="end"/>
            </w:r>
          </w:p>
        </w:tc>
      </w:tr>
      <w:tr w:rsidR="001E6A3D" w:rsidRPr="0062289E" w14:paraId="03C3D030" w14:textId="77777777" w:rsidTr="00B70A7F">
        <w:trPr>
          <w:jc w:val="center"/>
        </w:trPr>
        <w:tc>
          <w:tcPr>
            <w:tcW w:w="1095" w:type="dxa"/>
            <w:vAlign w:val="center"/>
          </w:tcPr>
          <w:p w14:paraId="155CD602" w14:textId="77777777" w:rsidR="001E6A3D" w:rsidRPr="0062289E" w:rsidRDefault="001E6A3D" w:rsidP="00B70A7F">
            <w:pPr>
              <w:adjustRightInd w:val="0"/>
              <w:snapToGrid w:val="0"/>
              <w:spacing w:line="360" w:lineRule="auto"/>
              <w:jc w:val="center"/>
              <w:rPr>
                <w:rFonts w:ascii="Arial" w:eastAsia="SimSun" w:hAnsi="Arial" w:cs="Arial"/>
                <w:color w:val="000000"/>
              </w:rPr>
            </w:pPr>
            <w:r w:rsidRPr="0062289E">
              <w:rPr>
                <w:rFonts w:ascii="Arial" w:hAnsi="Arial" w:cs="Arial"/>
                <w:color w:val="000000"/>
              </w:rPr>
              <w:t>P</w:t>
            </w:r>
            <w:r w:rsidRPr="0062289E">
              <w:rPr>
                <w:rFonts w:ascii="Arial" w:hAnsi="Arial" w:cs="Arial"/>
                <w:color w:val="000000"/>
                <w:lang w:eastAsia="en-US"/>
              </w:rPr>
              <w:t>rocess attributes</w:t>
            </w:r>
          </w:p>
        </w:tc>
        <w:tc>
          <w:tcPr>
            <w:tcW w:w="1499" w:type="dxa"/>
            <w:vAlign w:val="center"/>
          </w:tcPr>
          <w:p w14:paraId="258ABD4E" w14:textId="77777777" w:rsidR="001E6A3D" w:rsidRPr="0062289E" w:rsidRDefault="001E6A3D" w:rsidP="00B70A7F">
            <w:pPr>
              <w:adjustRightInd w:val="0"/>
              <w:snapToGrid w:val="0"/>
              <w:spacing w:line="360" w:lineRule="auto"/>
              <w:jc w:val="center"/>
              <w:rPr>
                <w:rFonts w:ascii="Arial" w:eastAsia="SimSun" w:hAnsi="Arial" w:cs="Arial"/>
                <w:color w:val="000000"/>
              </w:rPr>
            </w:pPr>
            <w:r w:rsidRPr="0062289E">
              <w:rPr>
                <w:rFonts w:ascii="Arial" w:eastAsia="SimSun" w:hAnsi="Arial" w:cs="Arial"/>
                <w:color w:val="000000"/>
              </w:rPr>
              <w:t>Number of outpatient visits per month</w:t>
            </w:r>
          </w:p>
        </w:tc>
        <w:tc>
          <w:tcPr>
            <w:tcW w:w="4573" w:type="dxa"/>
            <w:vAlign w:val="center"/>
          </w:tcPr>
          <w:p w14:paraId="568D241D" w14:textId="77777777" w:rsidR="001E6A3D" w:rsidRPr="0062289E" w:rsidRDefault="001E6A3D" w:rsidP="00B70A7F">
            <w:pPr>
              <w:kinsoku w:val="0"/>
              <w:topLinePunct/>
              <w:adjustRightInd w:val="0"/>
              <w:snapToGrid w:val="0"/>
              <w:spacing w:line="360" w:lineRule="auto"/>
              <w:rPr>
                <w:rFonts w:ascii="Arial" w:eastAsia="SimSun" w:hAnsi="Arial" w:cs="Arial"/>
                <w:color w:val="000000"/>
              </w:rPr>
            </w:pPr>
            <w:r w:rsidRPr="0062289E">
              <w:rPr>
                <w:rFonts w:ascii="Arial" w:eastAsia="SimSun" w:hAnsi="Arial" w:cs="Arial"/>
                <w:color w:val="000000"/>
              </w:rPr>
              <w:t>Number of outpatient visits per month.</w:t>
            </w:r>
          </w:p>
        </w:tc>
        <w:tc>
          <w:tcPr>
            <w:tcW w:w="1139" w:type="dxa"/>
            <w:vAlign w:val="center"/>
          </w:tcPr>
          <w:p w14:paraId="7FAF5103" w14:textId="77777777" w:rsidR="001E6A3D" w:rsidRPr="0062289E" w:rsidRDefault="001E6A3D" w:rsidP="00B70A7F">
            <w:pPr>
              <w:adjustRightInd w:val="0"/>
              <w:snapToGrid w:val="0"/>
              <w:spacing w:line="360" w:lineRule="auto"/>
              <w:rPr>
                <w:rFonts w:ascii="Arial" w:eastAsia="SimSun" w:hAnsi="Arial" w:cs="Arial"/>
                <w:color w:val="000000"/>
              </w:rPr>
            </w:pPr>
            <w:r w:rsidRPr="0062289E">
              <w:rPr>
                <w:rFonts w:ascii="Arial" w:eastAsia="SimSun" w:hAnsi="Arial" w:cs="Arial"/>
                <w:color w:val="000000"/>
              </w:rPr>
              <w:fldChar w:fldCharType="begin"/>
            </w:r>
            <w:r w:rsidRPr="0062289E">
              <w:rPr>
                <w:rFonts w:ascii="Arial" w:eastAsia="SimSun" w:hAnsi="Arial" w:cs="Arial"/>
                <w:color w:val="000000"/>
              </w:rPr>
              <w:instrText xml:space="preserve"> ADDIN ZOTERO_ITEM CSL_CITATION {"citationID":"C4FeqX6P","properties":{"formattedCitation":"[7]","plainCitation":"[7]","noteIndex":0},"citationItems":[{"id":660,"uris":["http://zotero.org/users/local/7wAhjAYz/items/9DAFLPXV"],"itemData":{"id":660,"type":"article-journal","abstract":"Background:  Economic disparities affect access to assisted reproductive technology (ART) treatment in many countries. At the time of this survey, Japan provided partial reimbursement for ART treatment only for those in lowor middle-income classes due to limited governmental budgets. However, the optimal level of financial support by income class remains unclear.\nMethods:  We conducted a conjoint analysis of ART in Japan in January 2020. We recruited 824 women with fertility problems aged 25 to 44 years via an online social research panel. They completed a questionnaire of 16 hypothetical scenarios measuring six relevant ART attributes (i.e., out-of-pocket payment, pregnancy rate, risk of adverse effects, number of visits to outpatient clinics, consultation hours and kindness of staff ) and their relations to treatment choice.\nResults:  Mixed-effect logistic regression models showed that all six attributes significantly influenced treatment preferences, with participants valuing out-of-pocket payment the most, followed by pregnancy rates and kindness of staff. Significant interactions occurred between high household income (</w:instrText>
            </w:r>
            <w:r w:rsidRPr="0062289E">
              <w:rPr>
                <w:rFonts w:ascii="Arial" w:eastAsia="SimSun" w:hAnsi="Arial" w:cs="Arial" w:hint="eastAsia"/>
                <w:color w:val="000000"/>
              </w:rPr>
              <w:instrText>≥</w:instrText>
            </w:r>
            <w:r w:rsidRPr="0062289E">
              <w:rPr>
                <w:rFonts w:ascii="Arial" w:eastAsia="SimSun" w:hAnsi="Arial" w:cs="Arial"/>
                <w:color w:val="000000"/>
              </w:rPr>
              <w:instrText> 8 million JPY) and high out-of-pocket pay</w:instrText>
            </w:r>
            <w:r w:rsidRPr="0062289E">
              <w:rPr>
                <w:rFonts w:ascii="Cambria Math" w:eastAsia="SimSun" w:hAnsi="Cambria Math" w:cs="Cambria Math"/>
                <w:color w:val="000000"/>
              </w:rPr>
              <w:instrText>‑</w:instrText>
            </w:r>
            <w:r w:rsidRPr="0062289E">
              <w:rPr>
                <w:rFonts w:ascii="Arial" w:eastAsia="SimSun" w:hAnsi="Arial" w:cs="Arial"/>
                <w:color w:val="000000"/>
              </w:rPr>
              <w:instrText>ment (</w:instrText>
            </w:r>
            <w:r w:rsidRPr="0062289E">
              <w:rPr>
                <w:rFonts w:ascii="Arial" w:eastAsia="SimSun" w:hAnsi="Arial" w:cs="Arial" w:hint="eastAsia"/>
                <w:color w:val="000000"/>
              </w:rPr>
              <w:instrText>≥</w:instrText>
            </w:r>
            <w:r w:rsidRPr="0062289E">
              <w:rPr>
                <w:rFonts w:ascii="Arial" w:eastAsia="SimSun" w:hAnsi="Arial" w:cs="Arial"/>
                <w:color w:val="000000"/>
              </w:rPr>
              <w:instrText> 500,000 JPY). However, the average marginal probability of the highest-income patients (i.e., </w:instrText>
            </w:r>
            <w:r w:rsidRPr="0062289E">
              <w:rPr>
                <w:rFonts w:ascii="Arial" w:eastAsia="SimSun" w:hAnsi="Arial" w:cs="Arial" w:hint="eastAsia"/>
                <w:color w:val="000000"/>
              </w:rPr>
              <w:instrText>≥</w:instrText>
            </w:r>
            <w:r w:rsidRPr="0062289E">
              <w:rPr>
                <w:rFonts w:ascii="Arial" w:eastAsia="SimSun" w:hAnsi="Arial" w:cs="Arial"/>
                <w:color w:val="000000"/>
              </w:rPr>
              <w:instrText> 10 million JPY, ineligible for the subsidy) receiving ART treatment at the average cost of 400,000 JPY was 47%, compared to 56 − 61% of other income participants, who opted to receive ART at an average cost of 100,000 JPY after a 300,000 JPY subsidy.\nConclusion:  Our results suggest that out-of-pocket payment is the primary determinant in patients’ decision to opt for ART treatment. High-income patients were more likely to choose treatment, even at a high cost, but their incomebased ineligibility for government financial support might discourage some from receiving treatment.","container-title":"BMC Health Services Research","DOI":"10.1186/s12913-022-08474-5","ISSN":"1472-6963","issue":"1","journalAbbreviation":"BMC Health Serv Res","language":"en","page":"1093","source":"DOI.org (Crossref)","title":"Out-of-pocket payment and patients’ treatment choice for assisted reproductive technology by household income: a conjoint analysis using an online social research panel in Japan","title-short":"Out-of-pocket payment and patients’ treatment choice for assisted reproductive technology by household income","volume":"22","author":[{"family":"Maeda","given":"Eri"},{"family":"Jwa","given":"Seung Chik"},{"family":"Kumazawa","given":"Yukiyo"},{"family":"Saito","given":"Kazuki"},{"family":"Iba","given":"Arisa"},{"family":"Yanagisawa</w:instrText>
            </w:r>
            <w:r w:rsidRPr="0062289E">
              <w:rPr>
                <w:rFonts w:ascii="Cambria Math" w:eastAsia="SimSun" w:hAnsi="Cambria Math" w:cs="Cambria Math"/>
                <w:color w:val="000000"/>
              </w:rPr>
              <w:instrText>‑</w:instrText>
            </w:r>
            <w:r w:rsidRPr="0062289E">
              <w:rPr>
                <w:rFonts w:ascii="Arial" w:eastAsia="SimSun" w:hAnsi="Arial" w:cs="Arial"/>
                <w:color w:val="000000"/>
              </w:rPr>
              <w:instrText xml:space="preserve">Sugita","given":"Ayako"},{"family":"Kuwahara","given":"Akira"},{"family":"Saito","given":"Hidekazu"},{"family":"Terada","given":"Yukihiro"},{"family":"Fukuda","given":"Takashi"},{"family":"Ishihara","given":"Osamu"},{"family":"Kobayashi","given":"Yasuki"}],"issued":{"date-parts":[["2022",8,27]]}}}],"schema":"https://github.com/citation-style-language/schema/raw/master/csl-citation.json"} </w:instrText>
            </w:r>
            <w:r w:rsidRPr="0062289E">
              <w:rPr>
                <w:rFonts w:ascii="Arial" w:eastAsia="SimSun" w:hAnsi="Arial" w:cs="Arial"/>
                <w:color w:val="000000"/>
              </w:rPr>
              <w:fldChar w:fldCharType="separate"/>
            </w:r>
            <w:r w:rsidRPr="0062289E">
              <w:rPr>
                <w:rFonts w:ascii="Arial" w:hAnsi="Arial" w:cs="Arial"/>
                <w:color w:val="000000"/>
              </w:rPr>
              <w:t>[7]</w:t>
            </w:r>
            <w:r w:rsidRPr="0062289E">
              <w:rPr>
                <w:rFonts w:ascii="Arial" w:eastAsia="SimSun" w:hAnsi="Arial" w:cs="Arial"/>
                <w:color w:val="000000"/>
              </w:rPr>
              <w:fldChar w:fldCharType="end"/>
            </w:r>
          </w:p>
        </w:tc>
      </w:tr>
      <w:tr w:rsidR="001E6A3D" w:rsidRPr="0062289E" w14:paraId="62817D8D" w14:textId="77777777" w:rsidTr="00B70A7F">
        <w:trPr>
          <w:jc w:val="center"/>
        </w:trPr>
        <w:tc>
          <w:tcPr>
            <w:tcW w:w="1095" w:type="dxa"/>
            <w:vAlign w:val="center"/>
          </w:tcPr>
          <w:p w14:paraId="0A166ABA" w14:textId="77777777" w:rsidR="001E6A3D" w:rsidRPr="0062289E" w:rsidRDefault="001E6A3D" w:rsidP="00B70A7F">
            <w:pPr>
              <w:adjustRightInd w:val="0"/>
              <w:snapToGrid w:val="0"/>
              <w:spacing w:line="360" w:lineRule="auto"/>
              <w:jc w:val="center"/>
              <w:rPr>
                <w:rFonts w:ascii="Arial" w:eastAsia="SimSun" w:hAnsi="Arial" w:cs="Arial"/>
                <w:color w:val="000000"/>
              </w:rPr>
            </w:pPr>
          </w:p>
        </w:tc>
        <w:tc>
          <w:tcPr>
            <w:tcW w:w="1499" w:type="dxa"/>
            <w:vAlign w:val="center"/>
          </w:tcPr>
          <w:p w14:paraId="19091845" w14:textId="77777777" w:rsidR="001E6A3D" w:rsidRPr="0062289E" w:rsidRDefault="001E6A3D" w:rsidP="00B70A7F">
            <w:pPr>
              <w:adjustRightInd w:val="0"/>
              <w:snapToGrid w:val="0"/>
              <w:spacing w:line="360" w:lineRule="auto"/>
              <w:jc w:val="center"/>
              <w:rPr>
                <w:rFonts w:ascii="Arial" w:eastAsia="SimSun" w:hAnsi="Arial" w:cs="Arial"/>
                <w:color w:val="000000"/>
              </w:rPr>
            </w:pPr>
            <w:r w:rsidRPr="0062289E">
              <w:rPr>
                <w:rFonts w:ascii="Arial" w:eastAsia="SimSun" w:hAnsi="Arial" w:cs="Arial"/>
                <w:color w:val="000000"/>
              </w:rPr>
              <w:t>Health consultation period</w:t>
            </w:r>
          </w:p>
        </w:tc>
        <w:tc>
          <w:tcPr>
            <w:tcW w:w="4573" w:type="dxa"/>
            <w:vAlign w:val="center"/>
          </w:tcPr>
          <w:p w14:paraId="0CF4D979" w14:textId="77777777" w:rsidR="001E6A3D" w:rsidRPr="0062289E" w:rsidRDefault="001E6A3D" w:rsidP="00B70A7F">
            <w:pPr>
              <w:kinsoku w:val="0"/>
              <w:topLinePunct/>
              <w:adjustRightInd w:val="0"/>
              <w:snapToGrid w:val="0"/>
              <w:spacing w:line="360" w:lineRule="auto"/>
              <w:rPr>
                <w:rFonts w:ascii="Arial" w:eastAsia="SimSun" w:hAnsi="Arial" w:cs="Arial"/>
                <w:color w:val="000000"/>
              </w:rPr>
            </w:pPr>
            <w:proofErr w:type="gramStart"/>
            <w:r w:rsidRPr="0062289E">
              <w:rPr>
                <w:rFonts w:ascii="Arial" w:eastAsia="SimSun" w:hAnsi="Arial" w:cs="Arial"/>
                <w:color w:val="000000"/>
              </w:rPr>
              <w:t>Work days</w:t>
            </w:r>
            <w:proofErr w:type="gramEnd"/>
            <w:r w:rsidRPr="0062289E">
              <w:rPr>
                <w:rFonts w:ascii="Arial" w:eastAsia="SimSun" w:hAnsi="Arial" w:cs="Arial"/>
                <w:color w:val="000000"/>
              </w:rPr>
              <w:t xml:space="preserve"> or weekends and evenings only.</w:t>
            </w:r>
          </w:p>
        </w:tc>
        <w:tc>
          <w:tcPr>
            <w:tcW w:w="1139" w:type="dxa"/>
            <w:vAlign w:val="center"/>
          </w:tcPr>
          <w:p w14:paraId="2847B899" w14:textId="77777777" w:rsidR="001E6A3D" w:rsidRPr="0062289E" w:rsidRDefault="001E6A3D" w:rsidP="00B70A7F">
            <w:pPr>
              <w:adjustRightInd w:val="0"/>
              <w:snapToGrid w:val="0"/>
              <w:spacing w:line="360" w:lineRule="auto"/>
              <w:rPr>
                <w:rFonts w:ascii="Arial" w:eastAsia="SimSun" w:hAnsi="Arial" w:cs="Arial"/>
                <w:color w:val="000000"/>
              </w:rPr>
            </w:pPr>
            <w:r w:rsidRPr="0062289E">
              <w:rPr>
                <w:rFonts w:ascii="Arial" w:eastAsia="SimSun" w:hAnsi="Arial" w:cs="Arial"/>
                <w:color w:val="000000"/>
              </w:rPr>
              <w:fldChar w:fldCharType="begin"/>
            </w:r>
            <w:r w:rsidRPr="0062289E">
              <w:rPr>
                <w:rFonts w:ascii="Arial" w:eastAsia="SimSun" w:hAnsi="Arial" w:cs="Arial"/>
                <w:color w:val="000000"/>
              </w:rPr>
              <w:instrText xml:space="preserve"> ADDIN ZOTERO_ITEM CSL_CITATION {"citationID":"bHKgid0Z","properties":{"formattedCitation":"[7]","plainCitation":"[7]","noteIndex":0},"citationItems":[{"id":660,"uris":["http://zotero.org/users/local/7wAhjAYz/items/9DAFLPXV"],"itemData":{"id":660,"type":"article-journal","abstract":"Background:  Economic disparities affect access to assisted reproductive technology (ART) treatment in many countries. At the time of this survey, Japan provided partial reimbursement for ART treatment only for those in lowor middle-income classes due to limited governmental budgets. However, the optimal level of financial support by income class remains unclear.\nMethods:  We conducted a conjoint analysis of ART in Japan in January 2020. We recruited 824 women with fertility problems aged 25 to 44 years via an online social research panel. They completed a questionnaire of 16 hypothetical scenarios measuring six relevant ART attributes (i.e., out-of-pocket payment, pregnancy rate, risk of adverse effects, number of visits to outpatient clinics, consultation hours and kindness of staff ) and their relations to treatment choice.\nResults:  Mixed-effect logistic regression models showed that all six attributes significantly influenced treatment preferences, with participants valuing out-of-pocket payment the most, followed by pregnancy rates and kindness of staff. Significant interactions occurred between high household income (</w:instrText>
            </w:r>
            <w:r w:rsidRPr="0062289E">
              <w:rPr>
                <w:rFonts w:ascii="Arial" w:eastAsia="SimSun" w:hAnsi="Arial" w:cs="Arial" w:hint="eastAsia"/>
                <w:color w:val="000000"/>
              </w:rPr>
              <w:instrText>≥</w:instrText>
            </w:r>
            <w:r w:rsidRPr="0062289E">
              <w:rPr>
                <w:rFonts w:ascii="Arial" w:eastAsia="SimSun" w:hAnsi="Arial" w:cs="Arial"/>
                <w:color w:val="000000"/>
              </w:rPr>
              <w:instrText> 8 million JPY) and high out-of-pocket pay</w:instrText>
            </w:r>
            <w:r w:rsidRPr="0062289E">
              <w:rPr>
                <w:rFonts w:ascii="Cambria Math" w:eastAsia="SimSun" w:hAnsi="Cambria Math" w:cs="Cambria Math"/>
                <w:color w:val="000000"/>
              </w:rPr>
              <w:instrText>‑</w:instrText>
            </w:r>
            <w:r w:rsidRPr="0062289E">
              <w:rPr>
                <w:rFonts w:ascii="Arial" w:eastAsia="SimSun" w:hAnsi="Arial" w:cs="Arial"/>
                <w:color w:val="000000"/>
              </w:rPr>
              <w:instrText>ment (</w:instrText>
            </w:r>
            <w:r w:rsidRPr="0062289E">
              <w:rPr>
                <w:rFonts w:ascii="Arial" w:eastAsia="SimSun" w:hAnsi="Arial" w:cs="Arial" w:hint="eastAsia"/>
                <w:color w:val="000000"/>
              </w:rPr>
              <w:instrText>≥</w:instrText>
            </w:r>
            <w:r w:rsidRPr="0062289E">
              <w:rPr>
                <w:rFonts w:ascii="Arial" w:eastAsia="SimSun" w:hAnsi="Arial" w:cs="Arial"/>
                <w:color w:val="000000"/>
              </w:rPr>
              <w:instrText> 500,000 JPY). However, the average marginal probability of the highest-income patients (i.e., </w:instrText>
            </w:r>
            <w:r w:rsidRPr="0062289E">
              <w:rPr>
                <w:rFonts w:ascii="Arial" w:eastAsia="SimSun" w:hAnsi="Arial" w:cs="Arial" w:hint="eastAsia"/>
                <w:color w:val="000000"/>
              </w:rPr>
              <w:instrText>≥</w:instrText>
            </w:r>
            <w:r w:rsidRPr="0062289E">
              <w:rPr>
                <w:rFonts w:ascii="Arial" w:eastAsia="SimSun" w:hAnsi="Arial" w:cs="Arial"/>
                <w:color w:val="000000"/>
              </w:rPr>
              <w:instrText> 10 million JPY, ineligible for the subsidy) receiving ART treatment at the average cost of 400,000 JPY was 47%, compared to 56 − 61% of other income participants, who opted to receive ART at an average cost of 100,000 JPY after a 300,000 JPY subsidy.\nConclusion:  Our results suggest that out-of-pocket payment is the primary determinant in patients’ decision to opt for ART treatment. High-income patients were more likely to choose treatment, even at a high cost, but their incomebased ineligibility for government financial support might discourage some from receiving treatment.","container-title":"BMC Health Services Research","DOI":"10.1186/s12913-022-08474-5","ISSN":"1472-6963","issue":"1","journalAbbreviation":"BMC Health Serv Res","language":"en","page":"1093","source":"DOI.org (Crossref)","title":"Out-of-pocket payment and patients’ treatment choice for assisted reproductive technology by household income: a conjoint analysis using an online social research panel in Japan","title-short":"Out-of-pocket payment and patients’ treatment choice for assisted reproductive technology by household income","volume":"22","author":[{"family":"Maeda","given":"Eri"},{"family":"Jwa","given":"Seung Chik"},{"family":"Kumazawa","given":"Yukiyo"},{"family":"Saito","given":"Kazuki"},{"family":"Iba","given":"Arisa"},{"family":"Yanagisawa</w:instrText>
            </w:r>
            <w:r w:rsidRPr="0062289E">
              <w:rPr>
                <w:rFonts w:ascii="Cambria Math" w:eastAsia="SimSun" w:hAnsi="Cambria Math" w:cs="Cambria Math"/>
                <w:color w:val="000000"/>
              </w:rPr>
              <w:instrText>‑</w:instrText>
            </w:r>
            <w:r w:rsidRPr="0062289E">
              <w:rPr>
                <w:rFonts w:ascii="Arial" w:eastAsia="SimSun" w:hAnsi="Arial" w:cs="Arial"/>
                <w:color w:val="000000"/>
              </w:rPr>
              <w:instrText xml:space="preserve">Sugita","given":"Ayako"},{"family":"Kuwahara","given":"Akira"},{"family":"Saito","given":"Hidekazu"},{"family":"Terada","given":"Yukihiro"},{"family":"Fukuda","given":"Takashi"},{"family":"Ishihara","given":"Osamu"},{"family":"Kobayashi","given":"Yasuki"}],"issued":{"date-parts":[["2022",8,27]]}}}],"schema":"https://github.com/citation-style-language/schema/raw/master/csl-citation.json"} </w:instrText>
            </w:r>
            <w:r w:rsidRPr="0062289E">
              <w:rPr>
                <w:rFonts w:ascii="Arial" w:eastAsia="SimSun" w:hAnsi="Arial" w:cs="Arial"/>
                <w:color w:val="000000"/>
              </w:rPr>
              <w:fldChar w:fldCharType="separate"/>
            </w:r>
            <w:r w:rsidRPr="0062289E">
              <w:rPr>
                <w:rFonts w:ascii="Arial" w:hAnsi="Arial" w:cs="Arial"/>
                <w:color w:val="000000"/>
              </w:rPr>
              <w:t>[7]</w:t>
            </w:r>
            <w:r w:rsidRPr="0062289E">
              <w:rPr>
                <w:rFonts w:ascii="Arial" w:eastAsia="SimSun" w:hAnsi="Arial" w:cs="Arial"/>
                <w:color w:val="000000"/>
              </w:rPr>
              <w:fldChar w:fldCharType="end"/>
            </w:r>
          </w:p>
        </w:tc>
      </w:tr>
      <w:tr w:rsidR="001E6A3D" w:rsidRPr="0062289E" w14:paraId="3349BA47" w14:textId="77777777" w:rsidTr="00B70A7F">
        <w:trPr>
          <w:jc w:val="center"/>
        </w:trPr>
        <w:tc>
          <w:tcPr>
            <w:tcW w:w="1095" w:type="dxa"/>
            <w:vAlign w:val="center"/>
          </w:tcPr>
          <w:p w14:paraId="1CBA7E5D" w14:textId="77777777" w:rsidR="001E6A3D" w:rsidRPr="0062289E" w:rsidRDefault="001E6A3D" w:rsidP="00B70A7F">
            <w:pPr>
              <w:adjustRightInd w:val="0"/>
              <w:snapToGrid w:val="0"/>
              <w:spacing w:line="360" w:lineRule="auto"/>
              <w:jc w:val="center"/>
              <w:rPr>
                <w:rFonts w:ascii="Arial" w:eastAsia="SimSun" w:hAnsi="Arial" w:cs="Arial"/>
                <w:color w:val="000000"/>
              </w:rPr>
            </w:pPr>
          </w:p>
        </w:tc>
        <w:tc>
          <w:tcPr>
            <w:tcW w:w="1499" w:type="dxa"/>
            <w:vAlign w:val="center"/>
          </w:tcPr>
          <w:p w14:paraId="398E7E17" w14:textId="77777777" w:rsidR="001E6A3D" w:rsidRPr="0062289E" w:rsidRDefault="001E6A3D" w:rsidP="00B70A7F">
            <w:pPr>
              <w:adjustRightInd w:val="0"/>
              <w:snapToGrid w:val="0"/>
              <w:spacing w:line="360" w:lineRule="auto"/>
              <w:jc w:val="center"/>
              <w:rPr>
                <w:rFonts w:ascii="Arial" w:eastAsia="SimSun" w:hAnsi="Arial" w:cs="Arial"/>
                <w:color w:val="000000"/>
              </w:rPr>
            </w:pPr>
            <w:r w:rsidRPr="0062289E">
              <w:rPr>
                <w:rFonts w:ascii="Arial" w:eastAsia="SimSun" w:hAnsi="Arial" w:cs="Arial"/>
                <w:color w:val="000000"/>
              </w:rPr>
              <w:t>Friendliness of care</w:t>
            </w:r>
          </w:p>
        </w:tc>
        <w:tc>
          <w:tcPr>
            <w:tcW w:w="4573" w:type="dxa"/>
            <w:vAlign w:val="center"/>
          </w:tcPr>
          <w:p w14:paraId="2A881D10" w14:textId="77777777" w:rsidR="001E6A3D" w:rsidRPr="0062289E" w:rsidRDefault="001E6A3D" w:rsidP="00B70A7F">
            <w:pPr>
              <w:kinsoku w:val="0"/>
              <w:topLinePunct/>
              <w:adjustRightInd w:val="0"/>
              <w:snapToGrid w:val="0"/>
              <w:spacing w:line="360" w:lineRule="auto"/>
              <w:rPr>
                <w:rFonts w:ascii="Arial" w:eastAsia="SimSun" w:hAnsi="Arial" w:cs="Arial"/>
                <w:color w:val="000000"/>
              </w:rPr>
            </w:pPr>
            <w:r w:rsidRPr="0062289E">
              <w:rPr>
                <w:rFonts w:ascii="Arial" w:eastAsia="SimSun" w:hAnsi="Arial" w:cs="Arial"/>
                <w:color w:val="000000"/>
              </w:rPr>
              <w:t>Attitude towards patients.</w:t>
            </w:r>
          </w:p>
        </w:tc>
        <w:tc>
          <w:tcPr>
            <w:tcW w:w="1139" w:type="dxa"/>
            <w:vAlign w:val="center"/>
          </w:tcPr>
          <w:p w14:paraId="42CFA715" w14:textId="77777777" w:rsidR="001E6A3D" w:rsidRPr="0062289E" w:rsidRDefault="001E6A3D" w:rsidP="00B70A7F">
            <w:pPr>
              <w:adjustRightInd w:val="0"/>
              <w:snapToGrid w:val="0"/>
              <w:spacing w:line="360" w:lineRule="auto"/>
              <w:rPr>
                <w:rFonts w:ascii="Arial" w:eastAsia="SimSun" w:hAnsi="Arial" w:cs="Arial"/>
                <w:color w:val="000000"/>
              </w:rPr>
            </w:pPr>
            <w:r w:rsidRPr="0062289E">
              <w:rPr>
                <w:rFonts w:ascii="Arial" w:eastAsia="SimSun" w:hAnsi="Arial" w:cs="Arial"/>
                <w:color w:val="000000"/>
              </w:rPr>
              <w:fldChar w:fldCharType="begin"/>
            </w:r>
            <w:r w:rsidRPr="0062289E">
              <w:rPr>
                <w:rFonts w:ascii="Arial" w:eastAsia="SimSun" w:hAnsi="Arial" w:cs="Arial"/>
                <w:color w:val="000000"/>
              </w:rPr>
              <w:instrText xml:space="preserve"> ADDIN ZOTERO_ITEM CSL_CITATION {"citationID":"Sxz3K1fZ","properties":{"formattedCitation":"[4,7]","plainCitation":"[4,7]","noteIndex":0},"citationItems":[{"id":670,"uris":["http://zotero.org/users/local/7wAhjAYz/items/S3SKYSUB"],"itemData":{"id":670,"type":"article-journal","container-title":"Human Reproduction","DOI":"10.1093/humrep/deu023","ISSN":"0268-1161, 1460-2350","issue":"4","journalAbbreviation":"Human Reproduction","language":"en","page":"712-719","source":"DOI.org (Crossref)","title":"Fertility clinicians and infertile patients in China have different preferences in fertility care","volume":"29","author":[{"family":"Cai","given":"Q. F."},{"family":"Wan","given":"F."},{"family":"Dong","given":"X. Y."},{"family":"Liao","given":"X. H."},{"family":"Zheng","given":"J."},{"family":"Wang","given":"R."},{"family":"Wang","given":"L."},{"family":"Ji","given":"L. C."},{"family":"Zhang","given":"H. W."}],"issued":{"date-parts":[["2014",4,1]]}}},{"id":660,"uris":["http://zotero.org/users/local/7wAhjAYz/items/9DAFLPXV"],"itemData":{"id":660,"type":"article-journal","abstract":"Background:  Economic disparities affect access to assisted reproductive technology (ART) treatment in many countries. At the time of this survey, Japan provided partial reimbursement for ART treatment only for those in lowor middle-income classes due to limited governmental budgets. However, the optimal level of financial support by income class remains unclear.\nMethods:  We conducted a conjoint analysis of ART in Japan in January 2020. We recruited 824 women with fertility problems aged 25 to 44 years via an online social research panel. They completed a questionnaire of 16 hypothetical scenarios measuring six relevant ART attributes (i.e., out-of-pocket payment, pregnancy rate, risk of adverse effects, number of visits to outpatient clinics, consultation hours and kindness of staff ) and their relations to treatment choice.\nResults:  Mixed-effect logistic regression models showed that all six attributes significantly influenced treatment preferences, with participants valuing out-of-pocket payment the most, followed by pregnancy rates and kindness of staff. Significant interactions occurred between high household income (</w:instrText>
            </w:r>
            <w:r w:rsidRPr="0062289E">
              <w:rPr>
                <w:rFonts w:ascii="Arial" w:eastAsia="SimSun" w:hAnsi="Arial" w:cs="Arial" w:hint="eastAsia"/>
                <w:color w:val="000000"/>
              </w:rPr>
              <w:instrText>≥</w:instrText>
            </w:r>
            <w:r w:rsidRPr="0062289E">
              <w:rPr>
                <w:rFonts w:ascii="Arial" w:eastAsia="SimSun" w:hAnsi="Arial" w:cs="Arial"/>
                <w:color w:val="000000"/>
              </w:rPr>
              <w:instrText> 8 million JPY) and high out-of-pocket pay</w:instrText>
            </w:r>
            <w:r w:rsidRPr="0062289E">
              <w:rPr>
                <w:rFonts w:ascii="Cambria Math" w:eastAsia="SimSun" w:hAnsi="Cambria Math" w:cs="Cambria Math"/>
                <w:color w:val="000000"/>
              </w:rPr>
              <w:instrText>‑</w:instrText>
            </w:r>
            <w:r w:rsidRPr="0062289E">
              <w:rPr>
                <w:rFonts w:ascii="Arial" w:eastAsia="SimSun" w:hAnsi="Arial" w:cs="Arial"/>
                <w:color w:val="000000"/>
              </w:rPr>
              <w:instrText>ment (</w:instrText>
            </w:r>
            <w:r w:rsidRPr="0062289E">
              <w:rPr>
                <w:rFonts w:ascii="Arial" w:eastAsia="SimSun" w:hAnsi="Arial" w:cs="Arial" w:hint="eastAsia"/>
                <w:color w:val="000000"/>
              </w:rPr>
              <w:instrText>≥</w:instrText>
            </w:r>
            <w:r w:rsidRPr="0062289E">
              <w:rPr>
                <w:rFonts w:ascii="Arial" w:eastAsia="SimSun" w:hAnsi="Arial" w:cs="Arial"/>
                <w:color w:val="000000"/>
              </w:rPr>
              <w:instrText> 500,000 JPY). However, the average marginal probability of the highest-income patients (i.e., </w:instrText>
            </w:r>
            <w:r w:rsidRPr="0062289E">
              <w:rPr>
                <w:rFonts w:ascii="Arial" w:eastAsia="SimSun" w:hAnsi="Arial" w:cs="Arial" w:hint="eastAsia"/>
                <w:color w:val="000000"/>
              </w:rPr>
              <w:instrText>≥</w:instrText>
            </w:r>
            <w:r w:rsidRPr="0062289E">
              <w:rPr>
                <w:rFonts w:ascii="Arial" w:eastAsia="SimSun" w:hAnsi="Arial" w:cs="Arial"/>
                <w:color w:val="000000"/>
              </w:rPr>
              <w:instrText> 10 million JPY, ineligible for the subsidy) receiving ART treatment at the average cost of 400,000 JPY was 47%, compared to 56 − 61% of other income participants, who opted to receive ART at an average cost of 100,000 JPY after a 300,000 JPY subsidy.\nConclusion:  Our results suggest that out-of-pocket payment is the primary determinant in patients’ decision to opt for ART treatment. High-income patients were more likely to choose treatment, even at a high cost, but their incomebased ineligibility for government financial support might discourage some from receiving treatment.","container-title":"BMC Health Services Research","DOI":"10.1186/s12913-022-08474-5","ISSN":"1472-6963","issue":"1","journalAbbreviation":"BMC Health Serv Res","language":"en","page":"1093","source":"DOI.org (Crossref)","title":"Out-of-pocket payment and patients’ treatment choice for assisted reproductive technology by household income: a conjoint analysis using an online social research panel in Japan","title-short":"Out-of-pocket payment and patients’ treatment choice for assisted reproductive technology by household income","volume":"22","author":[{"family":"Maeda","given":"Eri"},{"family":"Jwa","given":"Seung Chik"},{"family":"Kumazawa","given":"Yukiyo"},{"family":"Saito","given":"Kazuki"},{"family":"Iba","given":"Arisa"},{"family":"Yanagisawa</w:instrText>
            </w:r>
            <w:r w:rsidRPr="0062289E">
              <w:rPr>
                <w:rFonts w:ascii="Cambria Math" w:eastAsia="SimSun" w:hAnsi="Cambria Math" w:cs="Cambria Math"/>
                <w:color w:val="000000"/>
              </w:rPr>
              <w:instrText>‑</w:instrText>
            </w:r>
            <w:r w:rsidRPr="0062289E">
              <w:rPr>
                <w:rFonts w:ascii="Arial" w:eastAsia="SimSun" w:hAnsi="Arial" w:cs="Arial"/>
                <w:color w:val="000000"/>
              </w:rPr>
              <w:instrText xml:space="preserve">Sugita","given":"Ayako"},{"family":"Kuwahara","given":"Akira"},{"family":"Saito","given":"Hidekazu"},{"family":"Terada","given":"Yukihiro"},{"family":"Fukuda","given":"Takashi"},{"family":"Ishihara","given":"Osamu"},{"family":"Kobayashi","given":"Yasuki"}],"issued":{"date-parts":[["2022",8,27]]}}}],"schema":"https://github.com/citation-style-language/schema/raw/master/csl-citation.json"} </w:instrText>
            </w:r>
            <w:r w:rsidRPr="0062289E">
              <w:rPr>
                <w:rFonts w:ascii="Arial" w:eastAsia="SimSun" w:hAnsi="Arial" w:cs="Arial"/>
                <w:color w:val="000000"/>
              </w:rPr>
              <w:fldChar w:fldCharType="separate"/>
            </w:r>
            <w:r w:rsidRPr="0062289E">
              <w:rPr>
                <w:rFonts w:ascii="Arial" w:hAnsi="Arial" w:cs="Arial"/>
                <w:color w:val="000000"/>
              </w:rPr>
              <w:t>[4,7]</w:t>
            </w:r>
            <w:r w:rsidRPr="0062289E">
              <w:rPr>
                <w:rFonts w:ascii="Arial" w:eastAsia="SimSun" w:hAnsi="Arial" w:cs="Arial"/>
                <w:color w:val="000000"/>
              </w:rPr>
              <w:fldChar w:fldCharType="end"/>
            </w:r>
          </w:p>
        </w:tc>
      </w:tr>
      <w:tr w:rsidR="001E6A3D" w:rsidRPr="0062289E" w14:paraId="73980B5B" w14:textId="77777777" w:rsidTr="00B70A7F">
        <w:trPr>
          <w:jc w:val="center"/>
        </w:trPr>
        <w:tc>
          <w:tcPr>
            <w:tcW w:w="1095" w:type="dxa"/>
            <w:vAlign w:val="center"/>
          </w:tcPr>
          <w:p w14:paraId="2E7C13FB" w14:textId="77777777" w:rsidR="001E6A3D" w:rsidRPr="0062289E" w:rsidRDefault="001E6A3D" w:rsidP="00B70A7F">
            <w:pPr>
              <w:adjustRightInd w:val="0"/>
              <w:snapToGrid w:val="0"/>
              <w:spacing w:line="360" w:lineRule="auto"/>
              <w:jc w:val="center"/>
              <w:rPr>
                <w:rFonts w:ascii="Arial" w:eastAsia="SimSun" w:hAnsi="Arial" w:cs="Arial"/>
                <w:color w:val="000000"/>
              </w:rPr>
            </w:pPr>
          </w:p>
        </w:tc>
        <w:tc>
          <w:tcPr>
            <w:tcW w:w="1499" w:type="dxa"/>
            <w:vAlign w:val="center"/>
          </w:tcPr>
          <w:p w14:paraId="69174405" w14:textId="77777777" w:rsidR="001E6A3D" w:rsidRPr="0062289E" w:rsidRDefault="001E6A3D" w:rsidP="00B70A7F">
            <w:pPr>
              <w:adjustRightInd w:val="0"/>
              <w:snapToGrid w:val="0"/>
              <w:spacing w:line="360" w:lineRule="auto"/>
              <w:jc w:val="center"/>
              <w:rPr>
                <w:rFonts w:ascii="Arial" w:eastAsia="SimSun" w:hAnsi="Arial" w:cs="Arial"/>
                <w:color w:val="000000"/>
              </w:rPr>
            </w:pPr>
            <w:r w:rsidRPr="0062289E">
              <w:rPr>
                <w:rFonts w:ascii="Arial" w:eastAsia="SimSun" w:hAnsi="Arial" w:cs="Arial"/>
                <w:color w:val="000000"/>
              </w:rPr>
              <w:t xml:space="preserve">Online counseling </w:t>
            </w:r>
            <w:r w:rsidRPr="0062289E">
              <w:rPr>
                <w:rFonts w:ascii="Arial" w:eastAsia="SimSun" w:hAnsi="Arial" w:cs="Arial"/>
                <w:color w:val="000000"/>
              </w:rPr>
              <w:lastRenderedPageBreak/>
              <w:t>and peer support</w:t>
            </w:r>
          </w:p>
        </w:tc>
        <w:tc>
          <w:tcPr>
            <w:tcW w:w="4573" w:type="dxa"/>
            <w:vAlign w:val="center"/>
          </w:tcPr>
          <w:p w14:paraId="3C996ABA" w14:textId="77777777" w:rsidR="001E6A3D" w:rsidRPr="0062289E" w:rsidRDefault="001E6A3D" w:rsidP="00B70A7F">
            <w:pPr>
              <w:kinsoku w:val="0"/>
              <w:topLinePunct/>
              <w:adjustRightInd w:val="0"/>
              <w:snapToGrid w:val="0"/>
              <w:spacing w:line="360" w:lineRule="auto"/>
              <w:rPr>
                <w:rFonts w:ascii="Arial" w:eastAsia="SimSun" w:hAnsi="Arial" w:cs="Arial"/>
                <w:color w:val="000000"/>
              </w:rPr>
            </w:pPr>
            <w:r w:rsidRPr="0062289E">
              <w:rPr>
                <w:rFonts w:ascii="Arial" w:eastAsia="SimSun" w:hAnsi="Arial" w:cs="Arial"/>
                <w:color w:val="000000"/>
              </w:rPr>
              <w:lastRenderedPageBreak/>
              <w:t xml:space="preserve">Whether telephone or Internet counseling is professional, and whether the care provides </w:t>
            </w:r>
            <w:r w:rsidRPr="0062289E">
              <w:rPr>
                <w:rFonts w:ascii="Arial" w:eastAsia="SimSun" w:hAnsi="Arial" w:cs="Arial"/>
                <w:color w:val="000000"/>
              </w:rPr>
              <w:lastRenderedPageBreak/>
              <w:t>peer support (patients with similar experiences help each other in life, social, and psychological aspects).</w:t>
            </w:r>
          </w:p>
        </w:tc>
        <w:tc>
          <w:tcPr>
            <w:tcW w:w="1139" w:type="dxa"/>
            <w:vAlign w:val="center"/>
          </w:tcPr>
          <w:p w14:paraId="64A04586" w14:textId="77777777" w:rsidR="001E6A3D" w:rsidRPr="0062289E" w:rsidRDefault="001E6A3D" w:rsidP="00B70A7F">
            <w:pPr>
              <w:adjustRightInd w:val="0"/>
              <w:snapToGrid w:val="0"/>
              <w:spacing w:line="360" w:lineRule="auto"/>
              <w:rPr>
                <w:rFonts w:ascii="Arial" w:eastAsia="SimSun" w:hAnsi="Arial" w:cs="Arial"/>
                <w:color w:val="000000"/>
              </w:rPr>
            </w:pPr>
            <w:r w:rsidRPr="0062289E">
              <w:rPr>
                <w:rFonts w:ascii="Arial" w:eastAsia="SimSun" w:hAnsi="Arial" w:cs="Arial"/>
                <w:color w:val="000000"/>
              </w:rPr>
              <w:lastRenderedPageBreak/>
              <w:fldChar w:fldCharType="begin"/>
            </w:r>
            <w:r w:rsidRPr="0062289E">
              <w:rPr>
                <w:rFonts w:ascii="Arial" w:eastAsia="SimSun" w:hAnsi="Arial" w:cs="Arial"/>
                <w:color w:val="000000"/>
              </w:rPr>
              <w:instrText xml:space="preserve"> ADDIN ZOTERO_ITEM CSL_CITATION {"citationID":"ud02d2rS","properties":{"formattedCitation":"[2,3]","plainCitation":"[2,3]","noteIndex":0},"citationItems":[{"id":662,"uris":["http://zotero.org/users/local/7wAhjAYz/items/VSBMJ99M"],"itemData":{"id":662,"type":"article-journal","abstract":"Introduction In Australia, societal and individual preferences for funding fertility treatment remain largely unknown. This has resulted in a lack of evidence about willingness to pay (WTP) for fertility treatment by either the general population (the funders) or infertile individuals (who directly benefit). Using a stated preference discrete choice experiment (SPDCE) approach has been suggested as a more appropriate method to inform economic evaluations of fertility treatment. We outline the protocol for an ongoing study which aims to assess fertility treatment preferences of both the general population and infertile individuals, and indirectly estimate their WTP for fertility treatment.\nMethods and analysis Two separate but related SPDCEs will be conducted for two population samples—the general population and infertile individuals—to elicit preferences for fertility treatment to indirectly estimate WTP. We describe the qualitative work to be undertaken to design the SPDCEs. We will use D-efficient fractional experimental designs informed by prior coefficients from the pilot surveys. The mode of administration for the SPDCE is also discussed. The final results will be analysed using mixed logit or latent class model.\nEthics and dissemination This study is being funded by the Australian National Health and Medical Research Council (NHMRC) project grant AP1104543 and has been approved by the University of New South Wales Human Research Ethics Committee (HEC 17255) and a fertility clinic’s ethics committee. Findings of the study will be disseminated in peer-reviewed journals and presented at various conferences. A lay summary of the results will be made publicly available on the University of New South Wales National Perinatal Epidemiology and Statistics Unit website. Our results will contribute to the development of an evidence-based policy framework for the provision of cost-effective and patient-centred fertility treatment in Australia.","container-title":"BMJ Open","DOI":"10.1136/bmjopen-2017-020509","ISSN":"2044-6055, 2044-6055","issue":"2","language":"en","license":"© Article author(s) (or their employer(s) unless otherwise stated in the text of the article) 2018. All rights reserved. No commercial use is permitted unless otherwise expressly granted.. 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and the use is non-commercial. See: http://creativecommons.org/licenses/by-nc/4.0/","note":"publisher: British Medical Journal Publishing Group\nsection: Health economics\nPMID: 29444788","page":"e020509","source":"bmjopen.bmj.com","title":"Assessment of the societal and individual preferences for fertility treatment in Australia: study protocol for stated preference discrete choice experiments","title-short":"Assessment of the societal and individual preferences for fertility treatment in Australia","volume":"8","author":[{"family":"Botha","given":"Willings"},{"family":"Donnolley","given":"Natasha"},{"family":"Shanahan","given":"Marian"},{"family":"Chambers","given":"Georgina M."}],"issued":{"date-parts":[["2018",2,1]]}}},{"id":666,"uris":["http://zotero.org/users/local/7wAhjAYz/items/7KSWCRRI"],"itemData":{"id":666,"type":"article-journal","abstract":"Background  Infertility is a medical condition affecting an estimated 186 million people worldwide. Medically assisted fertility treatments allow many of these individuals to have a baby. Insights about preferences of patients who have experienced fertility treatment should be used to inform funding policies and treatment configurations that best reflect the patients’ voice and the value of fertility treatment to patients.\nObjective  To explore the preferences for fertility treatment attributes of infertile women who had previously undergone or were undergoing fertility treatments—ex post perspective.\nMethods  We used data from a stated-preference discrete choice experiment (DCE) among 376 Australian women who had undergone or were undergoing fertility treatment. Respondents chose their preferred treatment choices in 12 hypothetical treatment choice scenarios described by seven attributes (success rates, side effects, counselling/peer support, treatment journey, continuity of care, availability of experimental treatment and out-of-pocket cost). We estimated random parameter logit (RPL) and latent class (LC) models that accounted for preference heterogeneity. The results were used to derive price elasticities of demand and marginal willingness-to-pay (WTP) values for the treatment attributes explored within the DCE survey.\nResults  Income level did not have a significant effect on marginal WTP for fertility treatment attributes. The demand for fertility treatment from an ex post perspective was found to be highly inelastic (treatment cost changes had almost no impact on demand). Success rates and out-of-pocket costs were significant and important predictors of individuals’ treatment choices conditional on the attributes and levels included in the study. These were followed by counselling/peer support, side effects, treatment journey, continuity of care, and availability of experimental treatment, in that order. Respondents were willing to pay $383–$524 per one percentage point increase in the treatment success rate and over $2000 and over $3500 to avoid moderate and significant side effects, respectively (values are reported in AU$). Latent class models revealed that the majority of respondents (51%) were risk-averse success-rate seekers.\nConclusion  Infertile women who had previously undergone or were undergoing fertility treatment valued fertility treatment highly as reflected by highly price-inelastic demand. Success rate of treatment and out-of-pocket costs were the most important attributes and largely determined patients’ WTP for fertility treatment relative to the attributes and levels used in the study. While further research should investigate the price sensitivity of women who have not experienced fertility treatment, these results might explain why women continue fertility treatment once they have commenced despite their financial capacity to pay. Future research should also determine patients’ price elasticities for a fertility treatment program with multiple treatment cycles.","container-title":"Applied Health Economics and Health Policy","DOI":"10.1007/s40258-022-00764-7","ISSN":"1175-5652, 1179-1896","issue":"1","journalAbbreviation":"Appl Health Econ Health Policy","language":"en","page":"91-107","source":"DOI.org (Crossref)","title":"What Features of Fertility Treatment do Patients Value? Price Elasticity and Willingness-to-Pay Values from a Discrete Choice Experiment","title-short":"What Features of Fertility Treatment do Patients Value?","volume":"21","author":[{"family":"Keller","given":"Elena"},{"family":"Botha","given":"Willings"},{"family":"Chambers","given":"Georgina M."}],"issued":{"date-parts":[["2023",1]]}}}],"schema":"https://github.com/citation-style-language/schema/raw/master/csl-citation.json"} </w:instrText>
            </w:r>
            <w:r w:rsidRPr="0062289E">
              <w:rPr>
                <w:rFonts w:ascii="Arial" w:eastAsia="SimSun" w:hAnsi="Arial" w:cs="Arial"/>
                <w:color w:val="000000"/>
              </w:rPr>
              <w:fldChar w:fldCharType="separate"/>
            </w:r>
            <w:r w:rsidRPr="0062289E">
              <w:rPr>
                <w:rFonts w:ascii="Arial" w:hAnsi="Arial" w:cs="Arial"/>
                <w:color w:val="000000"/>
              </w:rPr>
              <w:t>[2,3]</w:t>
            </w:r>
            <w:r w:rsidRPr="0062289E">
              <w:rPr>
                <w:rFonts w:ascii="Arial" w:eastAsia="SimSun" w:hAnsi="Arial" w:cs="Arial"/>
                <w:color w:val="000000"/>
              </w:rPr>
              <w:fldChar w:fldCharType="end"/>
            </w:r>
          </w:p>
        </w:tc>
      </w:tr>
      <w:tr w:rsidR="001E6A3D" w:rsidRPr="0062289E" w14:paraId="213C7A5A" w14:textId="77777777" w:rsidTr="00B70A7F">
        <w:trPr>
          <w:jc w:val="center"/>
        </w:trPr>
        <w:tc>
          <w:tcPr>
            <w:tcW w:w="1095" w:type="dxa"/>
            <w:vAlign w:val="center"/>
          </w:tcPr>
          <w:p w14:paraId="2AF88E8E" w14:textId="77777777" w:rsidR="001E6A3D" w:rsidRPr="0062289E" w:rsidRDefault="001E6A3D" w:rsidP="00B70A7F">
            <w:pPr>
              <w:adjustRightInd w:val="0"/>
              <w:snapToGrid w:val="0"/>
              <w:spacing w:line="360" w:lineRule="auto"/>
              <w:jc w:val="center"/>
              <w:rPr>
                <w:rFonts w:ascii="Arial" w:eastAsia="SimSun" w:hAnsi="Arial" w:cs="Arial"/>
                <w:color w:val="000000"/>
              </w:rPr>
            </w:pPr>
          </w:p>
        </w:tc>
        <w:tc>
          <w:tcPr>
            <w:tcW w:w="1499" w:type="dxa"/>
            <w:vAlign w:val="center"/>
          </w:tcPr>
          <w:p w14:paraId="1C81B807" w14:textId="77777777" w:rsidR="001E6A3D" w:rsidRPr="0062289E" w:rsidRDefault="001E6A3D" w:rsidP="00B70A7F">
            <w:pPr>
              <w:adjustRightInd w:val="0"/>
              <w:snapToGrid w:val="0"/>
              <w:spacing w:line="360" w:lineRule="auto"/>
              <w:jc w:val="center"/>
              <w:rPr>
                <w:rFonts w:ascii="Arial" w:eastAsia="SimSun" w:hAnsi="Arial" w:cs="Arial"/>
                <w:color w:val="000000"/>
              </w:rPr>
            </w:pPr>
            <w:r w:rsidRPr="0062289E">
              <w:rPr>
                <w:rFonts w:ascii="Arial" w:eastAsia="SimSun" w:hAnsi="Arial" w:cs="Arial"/>
                <w:color w:val="000000"/>
              </w:rPr>
              <w:t>Continuity of care</w:t>
            </w:r>
          </w:p>
        </w:tc>
        <w:tc>
          <w:tcPr>
            <w:tcW w:w="4573" w:type="dxa"/>
            <w:vAlign w:val="center"/>
          </w:tcPr>
          <w:p w14:paraId="377DA13C" w14:textId="77777777" w:rsidR="001E6A3D" w:rsidRPr="0062289E" w:rsidRDefault="001E6A3D" w:rsidP="00B70A7F">
            <w:pPr>
              <w:kinsoku w:val="0"/>
              <w:topLinePunct/>
              <w:adjustRightInd w:val="0"/>
              <w:snapToGrid w:val="0"/>
              <w:spacing w:line="360" w:lineRule="auto"/>
              <w:rPr>
                <w:rFonts w:ascii="Arial" w:eastAsia="SimSun" w:hAnsi="Arial" w:cs="Arial"/>
                <w:color w:val="000000"/>
              </w:rPr>
            </w:pPr>
            <w:r w:rsidRPr="0062289E">
              <w:rPr>
                <w:rFonts w:ascii="Arial" w:eastAsia="SimSun" w:hAnsi="Arial" w:cs="Arial"/>
                <w:color w:val="000000"/>
              </w:rPr>
              <w:t>Whether the same doctor or nurse sees each visit.</w:t>
            </w:r>
          </w:p>
        </w:tc>
        <w:tc>
          <w:tcPr>
            <w:tcW w:w="1139" w:type="dxa"/>
            <w:vAlign w:val="center"/>
          </w:tcPr>
          <w:p w14:paraId="699F5994" w14:textId="77777777" w:rsidR="001E6A3D" w:rsidRPr="0062289E" w:rsidRDefault="001E6A3D" w:rsidP="00B70A7F">
            <w:pPr>
              <w:adjustRightInd w:val="0"/>
              <w:snapToGrid w:val="0"/>
              <w:spacing w:line="360" w:lineRule="auto"/>
              <w:rPr>
                <w:rFonts w:ascii="Arial" w:eastAsia="SimSun" w:hAnsi="Arial" w:cs="Arial"/>
                <w:color w:val="000000"/>
              </w:rPr>
            </w:pPr>
            <w:r w:rsidRPr="0062289E">
              <w:rPr>
                <w:rFonts w:ascii="Arial" w:eastAsia="SimSun" w:hAnsi="Arial" w:cs="Arial"/>
                <w:color w:val="000000"/>
              </w:rPr>
              <w:fldChar w:fldCharType="begin"/>
            </w:r>
            <w:r w:rsidRPr="0062289E">
              <w:rPr>
                <w:rFonts w:ascii="Arial" w:eastAsia="SimSun" w:hAnsi="Arial" w:cs="Arial"/>
                <w:color w:val="000000"/>
              </w:rPr>
              <w:instrText xml:space="preserve"> ADDIN ZOTERO_ITEM CSL_CITATION {"citationID":"wJAcYr4G","properties":{"formattedCitation":"[2\\uc0\\u8211{}4]","plainCitation":"[2–4]","noteIndex":0},"citationItems":[{"id":662,"uris":["http://zotero.org/users/local/7wAhjAYz/items/VSBMJ99M"],"itemData":{"id":662,"type":"article-journal","abstract":"Introduction In Australia, societal and individual preferences for funding fertility treatment remain largely unknown. This has resulted in a lack of evidence about willingness to pay (WTP) for fertility treatment by either the general population (the funders) or infertile individuals (who directly benefit). Using a stated preference discrete choice experiment (SPDCE) approach has been suggested as a more appropriate method to inform economic evaluations of fertility treatment. We outline the protocol for an ongoing study which aims to assess fertility treatment preferences of both the general population and infertile individuals, and indirectly estimate their WTP for fertility treatment.\nMethods and analysis Two separate but related SPDCEs will be conducted for two population samples—the general population and infertile individuals—to elicit preferences for fertility treatment to indirectly estimate WTP. We describe the qualitative work to be undertaken to design the SPDCEs. We will use D-efficient fractional experimental designs informed by prior coefficients from the pilot surveys. The mode of administration for the SPDCE is also discussed. The final results will be analysed using mixed logit or latent class model.\nEthics and dissemination This study is being funded by the Australian National Health and Medical Research Council (NHMRC) project grant AP1104543 and has been approved by the University of New South Wales Human Research Ethics Committee (HEC 17255) and a fertility clinic’s ethics committee. Findings of the study will be disseminated in peer-reviewed journals and presented at various conferences. A lay summary of the results will be made publicly available on the University of New South Wales National Perinatal Epidemiology and Statistics Unit website. Our results will contribute to the development of an evidence-based policy framework for the provision of cost-effective and patient-centred fertility treatment in Australia.","container-title":"BMJ Open","DOI":"10.1136/bmjopen-2017-020509","ISSN":"2044-6055, 2044-6055","issue":"2","language":"en","license":"© Article author(s) (or their employer(s) unless otherwise stated in the text of the article) 2018. All rights reserved. No commercial use is permitted unless otherwise expressly granted.. 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and the use is non-commercial. See: http://creativecommons.org/licenses/by-nc/4.0/","note":"publisher: British Medical Journal Publishing Group\nsection: Health economics\nPMID: 29444788","page":"e020509","source":"bmjopen.bmj.com","title":"Assessment of the societal and individual preferences for fertility treatment in Australia: study protocol for stated preference discrete choice experiments","title-short":"Assessment of the societal and individual preferences for fertility treatment in Australia","volume":"8","author":[{"family":"Botha","given":"Willings"},{"family":"Donnolley","given":"Natasha"},{"family":"Shanahan","given":"Marian"},{"family":"Chambers","given":"Georgina M."}],"issued":{"date-parts":[["2018",2,1]]}}},{"id":666,"uris":["http://zotero.org/users/local/7wAhjAYz/items/7KSWCRRI"],"itemData":{"id":666,"type":"article-journal","abstract":"Background  Infertility is a medical condition affecting an estimated 186 million people worldwide. Medically assisted fertility treatments allow many of these individuals to have a baby. Insights about preferences of patients who have experienced fertility treatment should be used to inform funding policies and treatment configurations that best reflect the patients’ voice and the value of fertility treatment to patients.\nObjective  To explore the preferences for fertility treatment attributes of infertile women who had previously undergone or were undergoing fertility treatments—ex post perspective.\nMethods  We used data from a stated-preference discrete choice experiment (DCE) among 376 Australian women who had undergone or were undergoing fertility treatment. Respondents chose their preferred treatment choices in 12 hypothetical treatment choice scenarios described by seven attributes (success rates, side effects, counselling/peer support, treatment journey, continuity of care, availability of experimental treatment and out-of-pocket cost). We estimated random parameter logit (RPL) and latent class (LC) models that accounted for preference heterogeneity. The results were used to derive price elasticities of demand and marginal willingness-to-pay (WTP) values for the treatment attributes explored within the DCE survey.\nResults  Income level did not have a significant effect on marginal WTP for fertility treatment attributes. The demand for fertility treatment from an ex post perspective was found to be highly inelastic (treatment cost changes had almost no impact on demand). Success rates and out-of-pocket costs were significant and important predictors of individuals’ treatment choices conditional on the attributes and levels included in the study. These were followed by counselling/peer support, side effects, treatment journey, continuity of care, and availability of experimental treatment, in that order. Respondents were willing to pay $383–$524 per one percentage point increase in the treatment success rate and over $2000 and over $3500 to avoid moderate and significant side effects, respectively (values are reported in AU$). Latent class models revealed that the majority of respondents (51%) were risk-averse success-rate seekers.\nConclusion  Infertile women who had previously undergone or were undergoing fertility treatment valued fertility treatment highly as reflected by highly price-inelastic demand. Success rate of treatment and out-of-pocket costs were the most important attributes and largely determined patients’ WTP for fertility treatment relative to the attributes and levels used in the study. While further research should investigate the price sensitivity of women who have not experienced fertility treatment, these results might explain why women continue fertility treatment once they have commenced despite their financial capacity to pay. Future research should also determine patients’ price elasticities for a fertility treatment program with multiple treatment cycles.","container-title":"Applied Health Economics and Health Policy","DOI":"10.1007/s40258-022-00764-7","ISSN":"1175-5652, 1179-1896","issue":"1","journalAbbreviation":"Appl Health Econ Health Policy","language":"en","page":"91-107","source":"DOI.org (Crossref)","title":"What Features of Fertility Treatment do Patients Value? Price Elasticity and Willingness-to-Pay Values from a Discrete Choice Experiment","title-short":"What Features of Fertility Treatment do Patients Value?","volume":"21","author":[{"family":"Keller","given":"Elena"},{"family":"Botha","given":"Willings"},{"family":"Chambers","given":"Georgina M."}],"issued":{"date-parts":[["2023",1]]}}},{"id":670,"uris":["http://zotero.org/users/local/7wAhjAYz/items/S3SKYSUB"],"itemData":{"id":670,"type":"article-journal","container-title":"Human Reproduction","DOI":"10.1093/humrep/deu023","ISSN":"0268-1161, 1460-2350","issue":"4","journalAbbreviation":"Human Reproduction","language":"en","page":"712-719","source":"DOI.org (Crossref)","title":"Fertility clinicians and infertile patients in China have different preferences in fertility care","volume":"29","author":[{"family":"Cai","given":"Q. F."},{"family":"Wan","given":"F."},{"family":"Dong","given":"X. Y."},{"family":"Liao","given":"X. H."},{"family":"Zheng","given":"J."},{"family":"Wang","given":"R."},{"family":"Wang","given":"L."},{"family":"Ji","given":"L. C."},{"family":"Zhang","given":"H. W."}],"issued":{"date-parts":[["2014",4,1]]}}}],"schema":"https://github.com/citation-style-language/schema/raw/master/csl-citation.json"} </w:instrText>
            </w:r>
            <w:r w:rsidRPr="0062289E">
              <w:rPr>
                <w:rFonts w:ascii="Arial" w:eastAsia="SimSun" w:hAnsi="Arial" w:cs="Arial"/>
                <w:color w:val="000000"/>
              </w:rPr>
              <w:fldChar w:fldCharType="separate"/>
            </w:r>
            <w:r w:rsidRPr="0062289E">
              <w:rPr>
                <w:rFonts w:ascii="Arial" w:hAnsi="Arial" w:cs="Arial"/>
                <w:color w:val="000000"/>
                <w:szCs w:val="24"/>
              </w:rPr>
              <w:t>[2–4]</w:t>
            </w:r>
            <w:r w:rsidRPr="0062289E">
              <w:rPr>
                <w:rFonts w:ascii="Arial" w:eastAsia="SimSun" w:hAnsi="Arial" w:cs="Arial"/>
                <w:color w:val="000000"/>
              </w:rPr>
              <w:fldChar w:fldCharType="end"/>
            </w:r>
          </w:p>
        </w:tc>
      </w:tr>
      <w:tr w:rsidR="001E6A3D" w:rsidRPr="0062289E" w14:paraId="092F465D" w14:textId="77777777" w:rsidTr="00B70A7F">
        <w:trPr>
          <w:jc w:val="center"/>
        </w:trPr>
        <w:tc>
          <w:tcPr>
            <w:tcW w:w="1095" w:type="dxa"/>
            <w:vAlign w:val="center"/>
          </w:tcPr>
          <w:p w14:paraId="282EA4A4" w14:textId="77777777" w:rsidR="001E6A3D" w:rsidRPr="0062289E" w:rsidRDefault="001E6A3D" w:rsidP="00B70A7F">
            <w:pPr>
              <w:adjustRightInd w:val="0"/>
              <w:snapToGrid w:val="0"/>
              <w:spacing w:line="360" w:lineRule="auto"/>
              <w:jc w:val="center"/>
              <w:rPr>
                <w:rFonts w:ascii="Arial" w:eastAsia="SimSun" w:hAnsi="Arial" w:cs="Arial"/>
                <w:color w:val="000000"/>
              </w:rPr>
            </w:pPr>
          </w:p>
        </w:tc>
        <w:tc>
          <w:tcPr>
            <w:tcW w:w="1499" w:type="dxa"/>
            <w:vAlign w:val="center"/>
          </w:tcPr>
          <w:p w14:paraId="206EE82B" w14:textId="77777777" w:rsidR="001E6A3D" w:rsidRPr="0062289E" w:rsidRDefault="001E6A3D" w:rsidP="00B70A7F">
            <w:pPr>
              <w:adjustRightInd w:val="0"/>
              <w:snapToGrid w:val="0"/>
              <w:spacing w:line="360" w:lineRule="auto"/>
              <w:jc w:val="center"/>
              <w:rPr>
                <w:rFonts w:ascii="Arial" w:eastAsia="SimSun" w:hAnsi="Arial" w:cs="Arial"/>
                <w:color w:val="000000"/>
              </w:rPr>
            </w:pPr>
            <w:r w:rsidRPr="0062289E">
              <w:rPr>
                <w:rFonts w:ascii="Arial" w:hAnsi="Arial" w:cs="Arial"/>
                <w:color w:val="000000"/>
              </w:rPr>
              <w:t>Participation in treatment decision making</w:t>
            </w:r>
          </w:p>
        </w:tc>
        <w:tc>
          <w:tcPr>
            <w:tcW w:w="4573" w:type="dxa"/>
            <w:vAlign w:val="center"/>
          </w:tcPr>
          <w:p w14:paraId="59CD8320" w14:textId="77777777" w:rsidR="001E6A3D" w:rsidRPr="0062289E" w:rsidRDefault="001E6A3D" w:rsidP="00B70A7F">
            <w:pPr>
              <w:kinsoku w:val="0"/>
              <w:topLinePunct/>
              <w:adjustRightInd w:val="0"/>
              <w:snapToGrid w:val="0"/>
              <w:spacing w:line="360" w:lineRule="auto"/>
              <w:rPr>
                <w:rFonts w:ascii="Arial" w:eastAsia="SimSun" w:hAnsi="Arial" w:cs="Arial"/>
                <w:color w:val="000000"/>
              </w:rPr>
            </w:pPr>
            <w:r w:rsidRPr="0062289E">
              <w:rPr>
                <w:rFonts w:ascii="Arial" w:eastAsia="SimSun" w:hAnsi="Arial" w:cs="Arial"/>
                <w:color w:val="000000"/>
              </w:rPr>
              <w:t>Refers to the timely communication of the patient's views and concerns to the physician and the participation in the discussion and selection of treatment options.</w:t>
            </w:r>
          </w:p>
        </w:tc>
        <w:tc>
          <w:tcPr>
            <w:tcW w:w="1139" w:type="dxa"/>
            <w:vAlign w:val="center"/>
          </w:tcPr>
          <w:p w14:paraId="3C2C43BC" w14:textId="77777777" w:rsidR="001E6A3D" w:rsidRPr="0062289E" w:rsidRDefault="001E6A3D" w:rsidP="00B70A7F">
            <w:pPr>
              <w:adjustRightInd w:val="0"/>
              <w:snapToGrid w:val="0"/>
              <w:spacing w:line="360" w:lineRule="auto"/>
              <w:rPr>
                <w:rFonts w:ascii="Arial" w:eastAsia="SimSun" w:hAnsi="Arial" w:cs="Arial"/>
                <w:color w:val="000000"/>
              </w:rPr>
            </w:pPr>
            <w:r w:rsidRPr="0062289E">
              <w:rPr>
                <w:rFonts w:ascii="Arial" w:eastAsia="SimSun" w:hAnsi="Arial" w:cs="Arial"/>
                <w:color w:val="000000"/>
              </w:rPr>
              <w:fldChar w:fldCharType="begin"/>
            </w:r>
            <w:r w:rsidRPr="0062289E">
              <w:rPr>
                <w:rFonts w:ascii="Arial" w:eastAsia="SimSun" w:hAnsi="Arial" w:cs="Arial"/>
                <w:color w:val="000000"/>
              </w:rPr>
              <w:instrText xml:space="preserve"> ADDIN ZOTERO_ITEM CSL_CITATION {"citationID":"LKgGKMab","properties":{"formattedCitation":"[6]","plainCitation":"[6]","noteIndex":0},"citationItems":[{"id":179,"uris":["http://zotero.org/users/local/7wAhjAYz/items/DWCZWBFM"],"itemData":{"id":179,"type":"article-journal","abstract":"OBJECTIVES: Assistive reproductive therapies can help those who have difficulty conceiving but different forms of assistive reproductive therapies are associated with different treatment characteristics. We undertook a large, multinational discrete choice experiment to understand patient preferences for assistive reproductive therapies.\nMETHODS: We administered an online discrete choice experiment with persons who had experience with subfertility or assistive reproductive therapies in the USA, UK, the Nordic region (Denmark, Norway, Sweden, Finland), Spain, and China. Attributes encouraged trade-offs between effectiveness, risk of adverse effects, treatment (dis)comfort, (in)convenience, cost per cycle and shared decision making. We used multinomial logit and mixed-logit models to estimate preferences and attribute importance by country/region, and estimated willingness to pay for changes in attribute levels.\nRESULTS: A total of 7565 respondents participated. Mixed logit had a better fit than multinomial logit across all samples. Preferences moved in expected directions across all samples, but the relative importance of attributes differed between countries. Willingness to pay was greatest for improvements in effectiveness and a greater degree of shared decision making, and we observe a substantial 'option value' independent of treatment characteristics. Unexpectedly, preferences over cost were insignificant in the Chinese sample, limiting the use of willingness to pay in this sample.\nCONCLUSIONS: Respondents balanced concerns for effectiveness with other considerations, including the cost and (dis)comfort of treatment, and the degree of shared decision making, but there is also substantial option value independent of treatment characteristics, demonstrating value of assistive reproductive therapies to individuals with experience of subfertility. We hypothesise that price insensitivity in the Chinese sample may reflect a degree of social desirability bias.","container-title":"The Patient","DOI":"10.1007/s40271-021-00563-7","ISSN":"1178-1661","issue":"4","journalAbbreviation":"Patient","language":"eng","note":"PMID: 34940935\nPMCID: PMC9197909","page":"459-472","source":"PubMed","title":"How Do People with Experience of Infertility Value Different Aspects of Assistive Reproductive Therapy? Results from a Multi-Country Discrete Choice Experiment","title-short":"How Do People with Experience of Infertility Value Different Aspects of Assistive Reproductive Therapy?","volume":"15","author":[{"family":"Skedgel","given":"Chris"},{"family":"Ralphs","given":"Eleanor"},{"family":"Finn","given":"Elaine"},{"family":"Markert","given":"Marie"},{"family":"Samuelsen","given":"Carl"},{"family":"Whitty","given":"Jennifer A."}],"issued":{"date-parts":[["2022",7]]}}}],"schema":"https://github.com/citation-style-language/schema/raw/master/csl-citation.json"} </w:instrText>
            </w:r>
            <w:r w:rsidRPr="0062289E">
              <w:rPr>
                <w:rFonts w:ascii="Arial" w:eastAsia="SimSun" w:hAnsi="Arial" w:cs="Arial"/>
                <w:color w:val="000000"/>
              </w:rPr>
              <w:fldChar w:fldCharType="separate"/>
            </w:r>
            <w:r w:rsidRPr="0062289E">
              <w:rPr>
                <w:rFonts w:ascii="Arial" w:hAnsi="Arial" w:cs="Arial"/>
                <w:color w:val="000000"/>
              </w:rPr>
              <w:t>[6]</w:t>
            </w:r>
            <w:r w:rsidRPr="0062289E">
              <w:rPr>
                <w:rFonts w:ascii="Arial" w:eastAsia="SimSun" w:hAnsi="Arial" w:cs="Arial"/>
                <w:color w:val="000000"/>
              </w:rPr>
              <w:fldChar w:fldCharType="end"/>
            </w:r>
          </w:p>
        </w:tc>
      </w:tr>
      <w:tr w:rsidR="001E6A3D" w:rsidRPr="0062289E" w14:paraId="4C3BD8BE" w14:textId="77777777" w:rsidTr="00B70A7F">
        <w:trPr>
          <w:jc w:val="center"/>
        </w:trPr>
        <w:tc>
          <w:tcPr>
            <w:tcW w:w="1095" w:type="dxa"/>
            <w:vAlign w:val="center"/>
          </w:tcPr>
          <w:p w14:paraId="75AB00B3" w14:textId="77777777" w:rsidR="001E6A3D" w:rsidRPr="0062289E" w:rsidRDefault="001E6A3D" w:rsidP="00B70A7F">
            <w:pPr>
              <w:adjustRightInd w:val="0"/>
              <w:snapToGrid w:val="0"/>
              <w:spacing w:line="360" w:lineRule="auto"/>
              <w:jc w:val="center"/>
              <w:rPr>
                <w:rFonts w:ascii="Arial" w:eastAsia="SimSun" w:hAnsi="Arial" w:cs="Arial"/>
                <w:color w:val="000000"/>
              </w:rPr>
            </w:pPr>
            <w:r w:rsidRPr="0062289E">
              <w:rPr>
                <w:rFonts w:ascii="Arial" w:hAnsi="Arial" w:cs="Arial"/>
                <w:color w:val="000000"/>
              </w:rPr>
              <w:t xml:space="preserve">Economic </w:t>
            </w:r>
            <w:r w:rsidRPr="0062289E">
              <w:rPr>
                <w:rFonts w:ascii="Arial" w:hAnsi="Arial" w:cs="Arial"/>
                <w:color w:val="000000"/>
                <w:lang w:eastAsia="en-US"/>
              </w:rPr>
              <w:t>attributes</w:t>
            </w:r>
          </w:p>
        </w:tc>
        <w:tc>
          <w:tcPr>
            <w:tcW w:w="1499" w:type="dxa"/>
            <w:vAlign w:val="center"/>
          </w:tcPr>
          <w:p w14:paraId="3C46C598" w14:textId="77777777" w:rsidR="001E6A3D" w:rsidRPr="0062289E" w:rsidRDefault="001E6A3D" w:rsidP="00B70A7F">
            <w:pPr>
              <w:adjustRightInd w:val="0"/>
              <w:snapToGrid w:val="0"/>
              <w:spacing w:line="360" w:lineRule="auto"/>
              <w:jc w:val="center"/>
              <w:rPr>
                <w:rFonts w:ascii="Arial" w:eastAsia="SimSun" w:hAnsi="Arial" w:cs="Arial"/>
                <w:color w:val="000000"/>
              </w:rPr>
            </w:pPr>
            <w:r w:rsidRPr="0062289E">
              <w:rPr>
                <w:rFonts w:ascii="Arial" w:hAnsi="Arial" w:cs="Arial"/>
                <w:bCs/>
                <w:color w:val="000000"/>
              </w:rPr>
              <w:t>Out-of-pocket costs per cycle</w:t>
            </w:r>
          </w:p>
        </w:tc>
        <w:tc>
          <w:tcPr>
            <w:tcW w:w="4573" w:type="dxa"/>
            <w:vAlign w:val="center"/>
          </w:tcPr>
          <w:p w14:paraId="021727B9" w14:textId="77777777" w:rsidR="001E6A3D" w:rsidRPr="0062289E" w:rsidRDefault="001E6A3D" w:rsidP="00B70A7F">
            <w:pPr>
              <w:kinsoku w:val="0"/>
              <w:topLinePunct/>
              <w:adjustRightInd w:val="0"/>
              <w:snapToGrid w:val="0"/>
              <w:spacing w:line="360" w:lineRule="auto"/>
              <w:rPr>
                <w:rFonts w:ascii="Arial" w:eastAsia="SimSun" w:hAnsi="Arial" w:cs="Arial"/>
                <w:color w:val="000000"/>
              </w:rPr>
            </w:pPr>
            <w:r w:rsidRPr="0062289E">
              <w:rPr>
                <w:rFonts w:ascii="Arial" w:eastAsia="SimSun" w:hAnsi="Arial" w:cs="Arial"/>
                <w:color w:val="000000"/>
              </w:rPr>
              <w:t>Refers to the out-of-pocket expenses of the patient for the treatment.</w:t>
            </w:r>
          </w:p>
        </w:tc>
        <w:tc>
          <w:tcPr>
            <w:tcW w:w="1139" w:type="dxa"/>
            <w:vAlign w:val="center"/>
          </w:tcPr>
          <w:p w14:paraId="4D5B8CF8" w14:textId="77777777" w:rsidR="001E6A3D" w:rsidRPr="0062289E" w:rsidRDefault="001E6A3D" w:rsidP="00B70A7F">
            <w:pPr>
              <w:adjustRightInd w:val="0"/>
              <w:snapToGrid w:val="0"/>
              <w:spacing w:line="360" w:lineRule="auto"/>
              <w:rPr>
                <w:rFonts w:ascii="Arial" w:eastAsia="SimSun" w:hAnsi="Arial" w:cs="Arial"/>
                <w:color w:val="000000"/>
              </w:rPr>
            </w:pPr>
            <w:r w:rsidRPr="0062289E">
              <w:rPr>
                <w:rFonts w:ascii="Arial" w:eastAsia="SimSun" w:hAnsi="Arial" w:cs="Arial"/>
                <w:color w:val="000000"/>
              </w:rPr>
              <w:fldChar w:fldCharType="begin"/>
            </w:r>
            <w:r w:rsidRPr="0062289E">
              <w:rPr>
                <w:rFonts w:ascii="Arial" w:eastAsia="SimSun" w:hAnsi="Arial" w:cs="Arial"/>
                <w:color w:val="000000"/>
              </w:rPr>
              <w:instrText xml:space="preserve"> ADDIN ZOTERO_ITEM CSL_CITATION {"citationID":"Q9PnSpGK","properties":{"formattedCitation":"[2,3,5\\uc0\\u8211{}7]","plainCitation":"[2,3,5–7]","noteIndex":0},"citationItems":[{"id":662,"uris":["http://zotero.org/users/local/7wAhjAYz/items/VSBMJ99M"],"itemData":{"id":662,"type":"article-journal","abstract":"Introduction In Australia, societal and individual preferences for funding fertility treatment remain largely unknown. This has resulted in a lack of evidence about willingness to pay (WTP) for fertility treatment by either the general population (the funders) or infertile individuals (who directly benefit). Using a stated preference discrete choice experiment (SPDCE) approach has been suggested as a more appropriate method to inform economic evaluations of fertility treatment. We outline the protocol for an ongoing study which aims to assess fertility treatment preferences of both the general population and infertile individuals, and indirectly estimate their WTP for fertility treatment.\nMethods and analysis Two separate but related SPDCEs will be conducted for two population samples—the general population and infertile individuals—to elicit preferences for fertility treatment to indirectly estimate WTP. We describe the qualitative work to be undertaken to design the SPDCEs. We will use D-efficient fractional experimental designs informed by prior coefficients from the pilot surveys. The mode of administration for the SPDCE is also discussed. The final results will be analysed using mixed logit or latent class model.\nEthics and dissemination This study is being funded by the Australian National Health and Medical Research Council (NHMRC) project grant AP1104543 and has been approved by the University of New South Wales Human Research Ethics Committee (HEC 17255) and a fertility clinic’s ethics committee. Findings of the study will be disseminated in peer-reviewed journals and presented at various conferences. A lay summary of the results will be made publicly available on the University of New South Wales National Perinatal Epidemiology and Statistics Unit website. Our results will contribute to the development of an evidence-based policy framework for the provision of cost-effective and patient-centred fertility treatment in Australia.","container-title":"BMJ Open","DOI":"10.1136/bmjopen-2017-020509","ISSN":"2044-6055, 2044-6055","issue":"2","language":"en","license":"© Article author(s) (or their employer(s) unless otherwise stated in the text of the article) 2018. All rights reserved. No commercial use is permitted unless otherwise expressly granted.. 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and the use is non-commercial. See: http://creativecommons.org/licenses/by-nc/4.0/","note":"publisher: British Medical Journal Publishing Group\nsection: Health economics\nPMID: 29444788","page":"e020509","source":"bmjopen.bmj.com","title":"Assessment of the societal and individual preferences for fertility treatment in Australia: study protocol for stated preference discrete choice experiments","title-short":"Assessment of the societal and individual preferences for fertility treatment in Australia","volume":"8","author":[{"family":"Botha","given":"Willings"},{"family":"Donnolley","given":"Natasha"},{"family":"Shanahan","given":"Marian"},{"family":"Chambers","given":"Georgina M."}],"issued":{"date-parts":[["2018",2,1]]}}},{"id":666,"uris":["http://zotero.org/users/local/7wAhjAYz/items/7KSWCRRI"],"itemData":{"id":666,"type":"article-journal","abstract":"Background  Infertility is a medical condition affecting an estimated 186 million people worldwide. Medically assisted fertility treatments allow many of these individuals to have a baby. Insights about preferences of patients who have experienced fertility treatment should be used to inform funding policies and treatment configurations that best reflect the patients’ voice and the value of fertility treatment to patients.\nObjective  To explore the preferences for fertility treatment attributes of infertile women who had previously undergone or were undergoing fertility treatments—ex post perspective.\nMethods  We used data from a stated-preference discrete choice experiment (DCE) among 376 Australian women who had undergone or were undergoing fertility treatment. Respondents chose their preferred treatment choices in 12 hypothetical treatment choice scenarios described by seven attributes (success rates, side effects, counselling/peer support, treatment journey, continuity of care, availability of experimental treatment and out-of-pocket cost). We estimated random parameter logit (RPL) and latent class (LC) models that accounted for preference heterogeneity. The results were used to derive price elasticities of demand and marginal willingness-to-pay (WTP) values for the treatment attributes explored within the DCE survey.\nResults  Income level did not have a significant effect on marginal WTP for fertility treatment attributes. The demand for fertility treatment from an ex post perspective was found to be highly inelastic (treatment cost changes had almost no impact on demand). Success rates and out-of-pocket costs were significant and important predictors of individuals’ treatment choices conditional on the attributes and levels included in the study. These were followed by counselling/peer support, side effects, treatment journey, continuity of care, and availability of experimental treatment, in that order. Respondents were willing to pay $383–$524 per one percentage point increase in the treatment success rate and over $2000 and over $3500 to avoid moderate and significant side effects, respectively (values are reported in AU$). Latent class models revealed that the majority of respondents (51%) were risk-averse success-rate seekers.\nConclusion  Infertile women who had previously undergone or were undergoing fertility treatment valued fertility treatment highly as reflected by highly price-inelastic demand. Success rate of treatment and out-of-pocket costs were the most important attributes and largely determined patients’ WTP for fertility treatment relative to the attributes and levels used in the study. While further research should investigate the price sensitivity of women who have not experienced fertility treatment, these results might explain why women continue fertility treatment once they have commenced despite their financial capacity to pay. Future research should also determine patients’ price elasticities for a fertility treatment program with multiple treatment cycles.","container-title":"Applied Health Economics and Health Policy","DOI":"10.1007/s40258-022-00764-7","ISSN":"1175-5652, 1179-1896","issue":"1","journalAbbreviation":"Appl Health Econ Health Policy","language":"en","page":"91-107","source":"DOI.org (Crossref)","title":"What Features of Fertility Treatment do Patients Value? Price Elasticity and Willingness-to-Pay Values from a Discrete Choice Experiment","title-short":"What Features of Fertility Treatment do Patients Value?","volume":"21","author":[{"family":"Keller","given":"Elena"},{"family":"Botha","given":"Willings"},{"family":"Chambers","given":"Georgina M."}],"issued":{"date-parts":[["2023",1]]}}},{"id":16,"uris":["http://zotero.org/users/local/7wAhjAYz/items/T547V9AZ"],"itemData":{"id":16,"type":"article-journal","abstract":"ANSWER: Couples’ preferences are driven by anticipated chances of live birth, miscarriage, neonatal complications, and costs but not by the differences in the treatment process (including delay of embryo transfer linked to frozen embryo transfer and risk of ovarian hyperstimulation syndrome (OHSS) associated with fresh embryo transfer).","container-title":"Human Reproduction","DOI":"10.1093/humrep/deab207","ISSN":"0268-1161, 1460-2350","issue":"11","language":"en","note":"number: 11","page":"2891-2903","source":"DOI.org (Crossref)","title":"Assessing couples’ preferences for fresh or frozen embryo transfer: a discrete choice experiment","title-short":"Assessing couples’ preferences for fresh or frozen embryo transfer","volume":"36","author":[{"family":"Abdulrahim","given":"Baydaa"},{"family":"Scotland","given":"Graham"},{"family":"Bhattacharya","given":"Siladitya"},{"family":"Maheshwari","given":"Abha"}],"issued":{"date-parts":[["2021",10,18]]}}},{"id":179,"uris":["http://zotero.org/users/local/7wAhjAYz/items/DWCZWBFM"],"itemData":{"id":179,"type":"article-journal","abstract":"OBJECTIVES: Assistive reproductive therapies can help those who have difficulty conceiving but different forms of assistive reproductive therapies are associated with different treatment characteristics. We undertook a large, multinational discrete choice experiment to understand patient preferences for assistive reproductive therapies.\nMETHODS: We administered an online discrete choice experiment with persons who had experience with subfertility or assistive reproductive therapies in the USA, UK, the Nordic region (Denmark, Norway, Sweden, Finland), Spain, and China. Attributes encouraged trade-offs between effectiveness, risk of adverse effects, treatment (dis)comfort, (in)convenience, cost per cycle and shared decision making. We used multinomial logit and mixed-logit models to estimate preferences and attribute importance by country/region, and estimated willingness to pay for changes in attribute levels.\nRESULTS: A total of 7565 respondents participated. Mixed logit had a better fit than multinomial logit across all samples. Preferences moved in expected directions across all samples, but the relative importance of attributes differed between countries. Willingness to pay was greatest for improvements in effectiveness and a greater degree of shared decision making, and we observe a substantial 'option value' independent of treatment characteristics. Unexpectedly, preferences over cost were insignificant in the Chinese sample, limiting the use of willingness to pay in this sample.\nCONCLUSIONS: Respondents balanced concerns for effectiveness with other considerations, including the cost and (dis)comfort of treatment, and the degree of shared decision making, but there is also substantial option value independent of treatment characteristics, demonstrating value of assistive reproductive therapies to individuals with experience of subfertility. We hypothesise that price insensitivity in the Chinese sample may reflect a degree of social desirability bias.","container-title":"The Patient","DOI":"10.1007/s40271-021-00563-7","ISSN":"1178-1661","issue":"4","journalAbbreviation":"Patient","language":"eng","note":"PMID: 34940935\nPMCID: PMC9197909","page":"459-472","source":"PubMed","title":"How Do People with Experience of Infertility Value Different Aspects of Assistive Reproductive Therapy? Results from a Multi-Country Discrete Choice Experiment","title-short":"How Do People with Experience of Infertility Value Different Aspects of Assistive Reproductive Therapy?","volume":"15","author":[{"family":"Skedgel","given":"Chris"},{"family":"Ralphs","given":"Eleanor"},{"family":"Finn","given":"Elaine"},{"family":"Markert","given":"Marie"},{"family":"Samuelsen","given":"Carl"},{"family":"Whitty","given":"Jennifer A."}],"issued":{"date-parts":[["2022",7]]}}},{"id":660,"uris":["http://zotero.org/users/local/7wAhjAYz/items/9DAFLPXV"],"itemData":{"id":660,"type":"article-journal","abstract":"Background:  Economic disparities affect access to assisted reproductive technology (ART) treatment in many countries. At the time of this survey, Japan provided partial reimbursement for ART treatment only for those in lowor middle-income classes due to limited governmental budgets. However, the optimal level of financial support by income class remains unclear.\nMethods:  We conducted a conjoint analysis of ART in Japan in January 2020. We recruited 824 women with fertility problems aged 25 to 44 years via an online social research panel. They completed a questionnaire of 16 hypothetical scenarios measuring six relevant ART attributes (i.e., out-of-pocket payment, pregnancy rate, risk of adverse effects, number of visits to outpatient clinics, consultation hours and kindness of staff ) and their relations to treatment choice.\nResults:  Mixed-effect logistic regression models showed that all six attributes significantly influenced treatment preferences, with participants valuing out-of-pocket payment the most, followed by pregnancy rates and kindness of staff. Significant interactions occurred between high household income (</w:instrText>
            </w:r>
            <w:r w:rsidRPr="0062289E">
              <w:rPr>
                <w:rFonts w:ascii="Arial" w:eastAsia="SimSun" w:hAnsi="Arial" w:cs="Arial" w:hint="eastAsia"/>
                <w:color w:val="000000"/>
              </w:rPr>
              <w:instrText>≥</w:instrText>
            </w:r>
            <w:r w:rsidRPr="0062289E">
              <w:rPr>
                <w:rFonts w:ascii="Arial" w:eastAsia="SimSun" w:hAnsi="Arial" w:cs="Arial"/>
                <w:color w:val="000000"/>
              </w:rPr>
              <w:instrText> 8 million JPY) and high out-of-pocket pay</w:instrText>
            </w:r>
            <w:r w:rsidRPr="0062289E">
              <w:rPr>
                <w:rFonts w:ascii="Cambria Math" w:eastAsia="SimSun" w:hAnsi="Cambria Math" w:cs="Cambria Math"/>
                <w:color w:val="000000"/>
              </w:rPr>
              <w:instrText>‑</w:instrText>
            </w:r>
            <w:r w:rsidRPr="0062289E">
              <w:rPr>
                <w:rFonts w:ascii="Arial" w:eastAsia="SimSun" w:hAnsi="Arial" w:cs="Arial"/>
                <w:color w:val="000000"/>
              </w:rPr>
              <w:instrText>ment (</w:instrText>
            </w:r>
            <w:r w:rsidRPr="0062289E">
              <w:rPr>
                <w:rFonts w:ascii="Arial" w:eastAsia="SimSun" w:hAnsi="Arial" w:cs="Arial" w:hint="eastAsia"/>
                <w:color w:val="000000"/>
              </w:rPr>
              <w:instrText>≥</w:instrText>
            </w:r>
            <w:r w:rsidRPr="0062289E">
              <w:rPr>
                <w:rFonts w:ascii="Arial" w:eastAsia="SimSun" w:hAnsi="Arial" w:cs="Arial"/>
                <w:color w:val="000000"/>
              </w:rPr>
              <w:instrText> 500,000 JPY). However, the average marginal probability of the highest-income patients (i.e., </w:instrText>
            </w:r>
            <w:r w:rsidRPr="0062289E">
              <w:rPr>
                <w:rFonts w:ascii="Arial" w:eastAsia="SimSun" w:hAnsi="Arial" w:cs="Arial" w:hint="eastAsia"/>
                <w:color w:val="000000"/>
              </w:rPr>
              <w:instrText>≥</w:instrText>
            </w:r>
            <w:r w:rsidRPr="0062289E">
              <w:rPr>
                <w:rFonts w:ascii="Arial" w:eastAsia="SimSun" w:hAnsi="Arial" w:cs="Arial"/>
                <w:color w:val="000000"/>
              </w:rPr>
              <w:instrText> 10 million JPY, ineligible for the subsidy) receiving ART treatment at the average cost of 400,000 JPY was 47%, compared to 56 − 61% of other income participants, who opted to receive ART at an average cost of 100,000 JPY after a 300,000 JPY subsidy.\nConclusion:  Our results suggest that out-of-pocket payment is the primary determinant in patients’ decision to opt for ART treatment. High-income patients were more likely to choose treatment, even at a high cost, but their incomebased ineligibility for government financial support might discourage some from receiving treatment.","container-title":"BMC Health Services Research","DOI":"10.1186/s12913-022-08474-5","ISSN":"1472-6963","issue":"1","journalAbbreviation":"BMC Health Serv Res","language":"en","page":"1093","source":"DOI.org (Crossref)","title":"Out-of-pocket payment and patients’ treatment choice for assisted reproductive technology by household income: a conjoint analysis using an online social research panel in Japan","title-short":"Out-of-pocket payment and patients’ treatment choice for assisted reproductive technology by household income","volume":"22","author":[{"family":"Maeda","given":"Eri"},{"family":"Jwa","given":"Seung Chik"},{"family":"Kumazawa","given":"Yukiyo"},{"family":"Saito","given":"Kazuki"},{"family":"Iba","given":"Arisa"},{"family":"Yanagisawa</w:instrText>
            </w:r>
            <w:r w:rsidRPr="0062289E">
              <w:rPr>
                <w:rFonts w:ascii="Cambria Math" w:eastAsia="SimSun" w:hAnsi="Cambria Math" w:cs="Cambria Math"/>
                <w:color w:val="000000"/>
              </w:rPr>
              <w:instrText>‑</w:instrText>
            </w:r>
            <w:r w:rsidRPr="0062289E">
              <w:rPr>
                <w:rFonts w:ascii="Arial" w:eastAsia="SimSun" w:hAnsi="Arial" w:cs="Arial"/>
                <w:color w:val="000000"/>
              </w:rPr>
              <w:instrText xml:space="preserve">Sugita","given":"Ayako"},{"family":"Kuwahara","given":"Akira"},{"family":"Saito","given":"Hidekazu"},{"family":"Terada","given":"Yukihiro"},{"family":"Fukuda","given":"Takashi"},{"family":"Ishihara","given":"Osamu"},{"family":"Kobayashi","given":"Yasuki"}],"issued":{"date-parts":[["2022",8,27]]}}}],"schema":"https://github.com/citation-style-language/schema/raw/master/csl-citation.json"} </w:instrText>
            </w:r>
            <w:r w:rsidRPr="0062289E">
              <w:rPr>
                <w:rFonts w:ascii="Arial" w:eastAsia="SimSun" w:hAnsi="Arial" w:cs="Arial"/>
                <w:color w:val="000000"/>
              </w:rPr>
              <w:fldChar w:fldCharType="separate"/>
            </w:r>
            <w:r w:rsidRPr="0062289E">
              <w:rPr>
                <w:rFonts w:ascii="Arial" w:hAnsi="Arial" w:cs="Arial"/>
                <w:color w:val="000000"/>
                <w:szCs w:val="24"/>
              </w:rPr>
              <w:t>[2,3,5–7]</w:t>
            </w:r>
            <w:r w:rsidRPr="0062289E">
              <w:rPr>
                <w:rFonts w:ascii="Arial" w:eastAsia="SimSun" w:hAnsi="Arial" w:cs="Arial"/>
                <w:color w:val="000000"/>
              </w:rPr>
              <w:fldChar w:fldCharType="end"/>
            </w:r>
          </w:p>
        </w:tc>
      </w:tr>
    </w:tbl>
    <w:p w14:paraId="55B6A7BE" w14:textId="77777777" w:rsidR="00776F1F" w:rsidRPr="0062289E" w:rsidRDefault="00776F1F" w:rsidP="00776F1F">
      <w:pPr>
        <w:widowControl/>
        <w:tabs>
          <w:tab w:val="left" w:pos="1156"/>
        </w:tabs>
        <w:jc w:val="left"/>
        <w:rPr>
          <w:rFonts w:ascii="Arial" w:eastAsia="SimSun" w:hAnsi="Arial" w:cs="Arial"/>
          <w:color w:val="000000"/>
          <w:szCs w:val="21"/>
        </w:rPr>
      </w:pPr>
    </w:p>
    <w:p w14:paraId="05194836" w14:textId="77777777" w:rsidR="006E2E01" w:rsidRPr="0062289E" w:rsidRDefault="006E2E01" w:rsidP="006E2E01">
      <w:pPr>
        <w:adjustRightInd w:val="0"/>
        <w:snapToGrid w:val="0"/>
        <w:spacing w:line="480" w:lineRule="auto"/>
        <w:rPr>
          <w:rFonts w:ascii="Arial" w:eastAsia="SimSun" w:hAnsi="Arial" w:cs="Arial"/>
          <w:color w:val="000000"/>
        </w:rPr>
      </w:pPr>
      <w:r w:rsidRPr="0062289E">
        <w:rPr>
          <w:rFonts w:ascii="Arial" w:eastAsia="SimSun" w:hAnsi="Arial" w:cs="Arial"/>
          <w:color w:val="000000"/>
        </w:rPr>
        <w:t>R</w:t>
      </w:r>
      <w:r w:rsidRPr="0062289E">
        <w:rPr>
          <w:rFonts w:ascii="Arial" w:eastAsia="SimSun" w:hAnsi="Arial" w:cs="Arial" w:hint="eastAsia"/>
          <w:color w:val="000000"/>
        </w:rPr>
        <w:t>efernence</w:t>
      </w:r>
    </w:p>
    <w:p w14:paraId="35F3E95A" w14:textId="276C6196" w:rsidR="006E2E01" w:rsidRPr="0062289E" w:rsidRDefault="006E2E01" w:rsidP="006E2E01">
      <w:pPr>
        <w:pStyle w:val="Bibliography"/>
        <w:adjustRightInd w:val="0"/>
        <w:snapToGrid w:val="0"/>
        <w:spacing w:line="480" w:lineRule="auto"/>
        <w:rPr>
          <w:rFonts w:ascii="Arial" w:hAnsi="Arial" w:cs="Arial"/>
          <w:color w:val="000000"/>
        </w:rPr>
      </w:pPr>
      <w:r w:rsidRPr="0062289E">
        <w:rPr>
          <w:rFonts w:ascii="Arial" w:eastAsia="SimSun" w:hAnsi="Arial" w:cs="Arial"/>
          <w:color w:val="000000"/>
        </w:rPr>
        <w:fldChar w:fldCharType="begin"/>
      </w:r>
      <w:r w:rsidRPr="0062289E">
        <w:rPr>
          <w:rFonts w:ascii="Arial" w:eastAsia="SimSun" w:hAnsi="Arial" w:cs="Arial"/>
          <w:color w:val="000000"/>
        </w:rPr>
        <w:instrText xml:space="preserve"> ADDIN ZOTERO_BIBL {"uncited":[],"omitted":[],"custom":[]} CSL_BIBLIOGRAPHY </w:instrText>
      </w:r>
      <w:r w:rsidRPr="0062289E">
        <w:rPr>
          <w:rFonts w:ascii="Arial" w:eastAsia="SimSun" w:hAnsi="Arial" w:cs="Arial"/>
          <w:color w:val="000000"/>
        </w:rPr>
        <w:fldChar w:fldCharType="separate"/>
      </w:r>
      <w:r w:rsidRPr="0062289E">
        <w:rPr>
          <w:rFonts w:ascii="Arial" w:hAnsi="Arial" w:cs="Arial"/>
          <w:color w:val="000000"/>
        </w:rPr>
        <w:t xml:space="preserve">1 Cornelisse S, Vos MS, Groenewoud H, </w:t>
      </w:r>
      <w:r w:rsidRPr="0062289E">
        <w:rPr>
          <w:rFonts w:ascii="Arial" w:hAnsi="Arial" w:cs="Arial"/>
          <w:i/>
          <w:iCs/>
          <w:color w:val="000000"/>
        </w:rPr>
        <w:t>et al.</w:t>
      </w:r>
      <w:r w:rsidRPr="0062289E">
        <w:rPr>
          <w:rFonts w:ascii="Arial" w:hAnsi="Arial" w:cs="Arial"/>
          <w:color w:val="000000"/>
        </w:rPr>
        <w:t xml:space="preserve"> Women’s preferences concerning IVF treatment: a discrete choice experiment with particular focus on embryo transfer policy. </w:t>
      </w:r>
      <w:r w:rsidRPr="0062289E">
        <w:rPr>
          <w:rFonts w:ascii="Arial" w:hAnsi="Arial" w:cs="Arial"/>
          <w:i/>
          <w:iCs/>
          <w:color w:val="000000"/>
        </w:rPr>
        <w:t>Human Reproduction Open</w:t>
      </w:r>
      <w:r w:rsidRPr="0062289E">
        <w:rPr>
          <w:rFonts w:ascii="Arial" w:hAnsi="Arial" w:cs="Arial"/>
          <w:color w:val="000000"/>
        </w:rPr>
        <w:t>. 2022;2022:hoac030. doi: 10.1093/hropen/hoac030</w:t>
      </w:r>
    </w:p>
    <w:p w14:paraId="694C0233" w14:textId="3ADC1C76" w:rsidR="006E2E01" w:rsidRPr="0062289E" w:rsidRDefault="006E2E01" w:rsidP="006E2E01">
      <w:pPr>
        <w:pStyle w:val="Bibliography"/>
        <w:adjustRightInd w:val="0"/>
        <w:snapToGrid w:val="0"/>
        <w:spacing w:line="480" w:lineRule="auto"/>
        <w:rPr>
          <w:rFonts w:ascii="Arial" w:hAnsi="Arial" w:cs="Arial"/>
          <w:color w:val="000000"/>
        </w:rPr>
      </w:pPr>
      <w:r w:rsidRPr="0062289E">
        <w:rPr>
          <w:rFonts w:ascii="Arial" w:hAnsi="Arial" w:cs="Arial"/>
          <w:color w:val="000000"/>
        </w:rPr>
        <w:t xml:space="preserve">2 Botha W, Donnolley N, Shanahan M, </w:t>
      </w:r>
      <w:r w:rsidRPr="0062289E">
        <w:rPr>
          <w:rFonts w:ascii="Arial" w:hAnsi="Arial" w:cs="Arial"/>
          <w:i/>
          <w:iCs/>
          <w:color w:val="000000"/>
        </w:rPr>
        <w:t>et al.</w:t>
      </w:r>
      <w:r w:rsidRPr="0062289E">
        <w:rPr>
          <w:rFonts w:ascii="Arial" w:hAnsi="Arial" w:cs="Arial"/>
          <w:color w:val="000000"/>
        </w:rPr>
        <w:t xml:space="preserve"> Assessment of the societal and individual preferences for fertility treatment in Australia: study protocol for stated preference discrete choice experiments. </w:t>
      </w:r>
      <w:r w:rsidRPr="0062289E">
        <w:rPr>
          <w:rFonts w:ascii="Arial" w:hAnsi="Arial" w:cs="Arial"/>
          <w:i/>
          <w:iCs/>
          <w:color w:val="000000"/>
        </w:rPr>
        <w:t>BMJ Open</w:t>
      </w:r>
      <w:r w:rsidRPr="0062289E">
        <w:rPr>
          <w:rFonts w:ascii="Arial" w:hAnsi="Arial" w:cs="Arial"/>
          <w:color w:val="000000"/>
        </w:rPr>
        <w:t>. 2018;8:e020509. doi: 10.1136/bmjopen-2017-020509</w:t>
      </w:r>
    </w:p>
    <w:p w14:paraId="23FD5CEF" w14:textId="5AAD6C91" w:rsidR="006E2E01" w:rsidRPr="0062289E" w:rsidRDefault="006E2E01" w:rsidP="006E2E01">
      <w:pPr>
        <w:pStyle w:val="Bibliography"/>
        <w:adjustRightInd w:val="0"/>
        <w:snapToGrid w:val="0"/>
        <w:spacing w:line="480" w:lineRule="auto"/>
        <w:rPr>
          <w:rFonts w:ascii="Arial" w:hAnsi="Arial" w:cs="Arial"/>
          <w:color w:val="000000"/>
        </w:rPr>
      </w:pPr>
      <w:r w:rsidRPr="0062289E">
        <w:rPr>
          <w:rFonts w:ascii="Arial" w:hAnsi="Arial" w:cs="Arial"/>
          <w:color w:val="000000"/>
        </w:rPr>
        <w:t xml:space="preserve">3 Keller E, Botha W, Chambers GM. What Features of Fertility Treatment do Patients Value? Price Elasticity and Willingness-to-Pay Values from a Discrete Choice Experiment. </w:t>
      </w:r>
      <w:r w:rsidRPr="0062289E">
        <w:rPr>
          <w:rFonts w:ascii="Arial" w:hAnsi="Arial" w:cs="Arial"/>
          <w:i/>
          <w:iCs/>
          <w:color w:val="000000"/>
        </w:rPr>
        <w:t>Appl Health Econ Health Policy</w:t>
      </w:r>
      <w:r w:rsidRPr="0062289E">
        <w:rPr>
          <w:rFonts w:ascii="Arial" w:hAnsi="Arial" w:cs="Arial"/>
          <w:color w:val="000000"/>
        </w:rPr>
        <w:t>. 2023;21:91–107. doi: 10.1007/s40258-022-00764-7</w:t>
      </w:r>
    </w:p>
    <w:p w14:paraId="49E300B5" w14:textId="3FB5FBFD" w:rsidR="006E2E01" w:rsidRPr="0062289E" w:rsidRDefault="006E2E01" w:rsidP="006E2E01">
      <w:pPr>
        <w:pStyle w:val="Bibliography"/>
        <w:adjustRightInd w:val="0"/>
        <w:snapToGrid w:val="0"/>
        <w:spacing w:line="480" w:lineRule="auto"/>
        <w:rPr>
          <w:rFonts w:ascii="Arial" w:hAnsi="Arial" w:cs="Arial"/>
          <w:color w:val="000000"/>
        </w:rPr>
      </w:pPr>
      <w:r w:rsidRPr="0062289E">
        <w:rPr>
          <w:rFonts w:ascii="Arial" w:hAnsi="Arial" w:cs="Arial"/>
          <w:color w:val="000000"/>
        </w:rPr>
        <w:t xml:space="preserve">4 Cai QF, Wan F, Dong XY, </w:t>
      </w:r>
      <w:r w:rsidRPr="0062289E">
        <w:rPr>
          <w:rFonts w:ascii="Arial" w:hAnsi="Arial" w:cs="Arial"/>
          <w:i/>
          <w:iCs/>
          <w:color w:val="000000"/>
        </w:rPr>
        <w:t>et al.</w:t>
      </w:r>
      <w:r w:rsidRPr="0062289E">
        <w:rPr>
          <w:rFonts w:ascii="Arial" w:hAnsi="Arial" w:cs="Arial"/>
          <w:color w:val="000000"/>
        </w:rPr>
        <w:t xml:space="preserve"> Fertility clinicians and infertile patients in China have different preferences in fertility care. </w:t>
      </w:r>
      <w:r w:rsidRPr="0062289E">
        <w:rPr>
          <w:rFonts w:ascii="Arial" w:hAnsi="Arial" w:cs="Arial"/>
          <w:i/>
          <w:iCs/>
          <w:color w:val="000000"/>
        </w:rPr>
        <w:t>Human Reproduction</w:t>
      </w:r>
      <w:r w:rsidRPr="0062289E">
        <w:rPr>
          <w:rFonts w:ascii="Arial" w:hAnsi="Arial" w:cs="Arial"/>
          <w:color w:val="000000"/>
        </w:rPr>
        <w:t>. 2014;29:712–9. doi: 10.1093/humrep/deu023</w:t>
      </w:r>
    </w:p>
    <w:p w14:paraId="249F0F53" w14:textId="25E66D40" w:rsidR="006E2E01" w:rsidRPr="0062289E" w:rsidRDefault="006E2E01" w:rsidP="006E2E01">
      <w:pPr>
        <w:pStyle w:val="Bibliography"/>
        <w:adjustRightInd w:val="0"/>
        <w:snapToGrid w:val="0"/>
        <w:spacing w:line="480" w:lineRule="auto"/>
        <w:rPr>
          <w:rFonts w:ascii="Arial" w:hAnsi="Arial" w:cs="Arial"/>
          <w:color w:val="000000"/>
        </w:rPr>
      </w:pPr>
      <w:r w:rsidRPr="0062289E">
        <w:rPr>
          <w:rFonts w:ascii="Arial" w:hAnsi="Arial" w:cs="Arial"/>
          <w:color w:val="000000"/>
        </w:rPr>
        <w:t xml:space="preserve">5 Abdulrahim B, Scotland G, Bhattacharya S, </w:t>
      </w:r>
      <w:r w:rsidRPr="0062289E">
        <w:rPr>
          <w:rFonts w:ascii="Arial" w:hAnsi="Arial" w:cs="Arial"/>
          <w:i/>
          <w:iCs/>
          <w:color w:val="000000"/>
        </w:rPr>
        <w:t>et al.</w:t>
      </w:r>
      <w:r w:rsidRPr="0062289E">
        <w:rPr>
          <w:rFonts w:ascii="Arial" w:hAnsi="Arial" w:cs="Arial"/>
          <w:color w:val="000000"/>
        </w:rPr>
        <w:t xml:space="preserve"> Assessing couples’ preferences for fresh or frozen embryo transfer: a discrete choice experiment. </w:t>
      </w:r>
      <w:r w:rsidRPr="0062289E">
        <w:rPr>
          <w:rFonts w:ascii="Arial" w:hAnsi="Arial" w:cs="Arial"/>
          <w:i/>
          <w:iCs/>
          <w:color w:val="000000"/>
        </w:rPr>
        <w:t>Human Reproduction</w:t>
      </w:r>
      <w:r w:rsidRPr="0062289E">
        <w:rPr>
          <w:rFonts w:ascii="Arial" w:hAnsi="Arial" w:cs="Arial"/>
          <w:color w:val="000000"/>
        </w:rPr>
        <w:t>. 2021;36:2891–903. doi: 10.1093/humrep/deab207</w:t>
      </w:r>
    </w:p>
    <w:p w14:paraId="051BA864" w14:textId="2E4E84ED" w:rsidR="006E2E01" w:rsidRPr="0062289E" w:rsidRDefault="006E2E01" w:rsidP="006E2E01">
      <w:pPr>
        <w:pStyle w:val="Bibliography"/>
        <w:adjustRightInd w:val="0"/>
        <w:snapToGrid w:val="0"/>
        <w:spacing w:line="480" w:lineRule="auto"/>
        <w:rPr>
          <w:rFonts w:ascii="Arial" w:hAnsi="Arial" w:cs="Arial"/>
          <w:color w:val="000000"/>
        </w:rPr>
      </w:pPr>
      <w:r w:rsidRPr="0062289E">
        <w:rPr>
          <w:rFonts w:ascii="Arial" w:hAnsi="Arial" w:cs="Arial"/>
          <w:color w:val="000000"/>
        </w:rPr>
        <w:t xml:space="preserve">6 Skedgel C, Ralphs E, Finn E, </w:t>
      </w:r>
      <w:r w:rsidRPr="0062289E">
        <w:rPr>
          <w:rFonts w:ascii="Arial" w:hAnsi="Arial" w:cs="Arial"/>
          <w:i/>
          <w:iCs/>
          <w:color w:val="000000"/>
        </w:rPr>
        <w:t>et al.</w:t>
      </w:r>
      <w:r w:rsidRPr="0062289E">
        <w:rPr>
          <w:rFonts w:ascii="Arial" w:hAnsi="Arial" w:cs="Arial"/>
          <w:color w:val="000000"/>
        </w:rPr>
        <w:t xml:space="preserve"> How Do People with Experience of Infertility Value Different Aspects of Assistive Reproductive Therapy? Results from a Multi-Country Discrete Choice Experiment. </w:t>
      </w:r>
      <w:r w:rsidRPr="0062289E">
        <w:rPr>
          <w:rFonts w:ascii="Arial" w:hAnsi="Arial" w:cs="Arial"/>
          <w:i/>
          <w:iCs/>
          <w:color w:val="000000"/>
        </w:rPr>
        <w:t>Patient</w:t>
      </w:r>
      <w:r w:rsidRPr="0062289E">
        <w:rPr>
          <w:rFonts w:ascii="Arial" w:hAnsi="Arial" w:cs="Arial"/>
          <w:color w:val="000000"/>
        </w:rPr>
        <w:t>. 2022;15:459–72. doi: 10.1007/s40271-021-00563-7</w:t>
      </w:r>
    </w:p>
    <w:p w14:paraId="1117B183" w14:textId="53B4A270" w:rsidR="006E2E01" w:rsidRPr="0062289E" w:rsidRDefault="006E2E01" w:rsidP="006E2E01">
      <w:pPr>
        <w:pStyle w:val="Bibliography"/>
        <w:adjustRightInd w:val="0"/>
        <w:snapToGrid w:val="0"/>
        <w:spacing w:line="480" w:lineRule="auto"/>
        <w:rPr>
          <w:rFonts w:ascii="Arial" w:hAnsi="Arial" w:cs="Arial"/>
          <w:color w:val="000000"/>
        </w:rPr>
      </w:pPr>
      <w:r w:rsidRPr="0062289E">
        <w:rPr>
          <w:rFonts w:ascii="Arial" w:hAnsi="Arial" w:cs="Arial"/>
          <w:color w:val="000000"/>
        </w:rPr>
        <w:lastRenderedPageBreak/>
        <w:t xml:space="preserve">7 Maeda E, Jwa SC, Kumazawa Y, </w:t>
      </w:r>
      <w:r w:rsidRPr="0062289E">
        <w:rPr>
          <w:rFonts w:ascii="Arial" w:hAnsi="Arial" w:cs="Arial"/>
          <w:i/>
          <w:iCs/>
          <w:color w:val="000000"/>
        </w:rPr>
        <w:t>et al.</w:t>
      </w:r>
      <w:r w:rsidRPr="0062289E">
        <w:rPr>
          <w:rFonts w:ascii="Arial" w:hAnsi="Arial" w:cs="Arial"/>
          <w:color w:val="000000"/>
        </w:rPr>
        <w:t xml:space="preserve"> Out-of-pocket payment and patients’ treatment choice for assisted reproductive technology by household income: a conjoint analysis using an online social research panel in Japan. </w:t>
      </w:r>
      <w:r w:rsidRPr="0062289E">
        <w:rPr>
          <w:rFonts w:ascii="Arial" w:hAnsi="Arial" w:cs="Arial"/>
          <w:i/>
          <w:iCs/>
          <w:color w:val="000000"/>
        </w:rPr>
        <w:t>BMC Health Serv Res</w:t>
      </w:r>
      <w:r w:rsidRPr="0062289E">
        <w:rPr>
          <w:rFonts w:ascii="Arial" w:hAnsi="Arial" w:cs="Arial"/>
          <w:color w:val="000000"/>
        </w:rPr>
        <w:t>. 2022;22:1093. doi: 10.1186/s12913-022-08474-5</w:t>
      </w:r>
    </w:p>
    <w:p w14:paraId="1C81D591" w14:textId="2234CB59" w:rsidR="000058D8" w:rsidRPr="0062289E" w:rsidRDefault="006E2E01" w:rsidP="006E2E01">
      <w:pPr>
        <w:widowControl/>
        <w:tabs>
          <w:tab w:val="left" w:pos="1156"/>
        </w:tabs>
        <w:jc w:val="left"/>
        <w:rPr>
          <w:rFonts w:ascii="Arial" w:eastAsia="SimSun" w:hAnsi="Arial" w:cs="Arial"/>
          <w:color w:val="000000"/>
        </w:rPr>
      </w:pPr>
      <w:r w:rsidRPr="0062289E">
        <w:rPr>
          <w:rFonts w:ascii="Arial" w:eastAsia="SimSun" w:hAnsi="Arial" w:cs="Arial"/>
          <w:color w:val="000000"/>
        </w:rPr>
        <w:fldChar w:fldCharType="end"/>
      </w:r>
    </w:p>
    <w:p w14:paraId="5E69D086" w14:textId="77777777" w:rsidR="000058D8" w:rsidRPr="0062289E" w:rsidRDefault="000058D8">
      <w:pPr>
        <w:widowControl/>
        <w:jc w:val="left"/>
        <w:rPr>
          <w:rFonts w:ascii="Arial" w:eastAsia="SimSun" w:hAnsi="Arial" w:cs="Arial"/>
          <w:color w:val="000000"/>
        </w:rPr>
      </w:pPr>
      <w:r w:rsidRPr="0062289E">
        <w:rPr>
          <w:rFonts w:ascii="Arial" w:eastAsia="SimSun" w:hAnsi="Arial" w:cs="Arial"/>
          <w:color w:val="000000"/>
        </w:rPr>
        <w:br w:type="page"/>
      </w:r>
    </w:p>
    <w:p w14:paraId="0432DB12" w14:textId="77777777" w:rsidR="000058D8" w:rsidRPr="0062289E" w:rsidRDefault="00776F1F" w:rsidP="000058D8">
      <w:pPr>
        <w:rPr>
          <w:rFonts w:ascii="Arial" w:eastAsia="SimSun" w:hAnsi="Arial" w:cs="Arial"/>
          <w:color w:val="000000"/>
        </w:rPr>
      </w:pPr>
      <w:r w:rsidRPr="0062289E">
        <w:rPr>
          <w:rFonts w:ascii="Arial" w:eastAsia="SimSun" w:hAnsi="Arial" w:cs="Arial" w:hint="eastAsia"/>
          <w:color w:val="000000"/>
          <w:szCs w:val="21"/>
        </w:rPr>
        <w:lastRenderedPageBreak/>
        <w:t xml:space="preserve">eTable2 </w:t>
      </w:r>
      <w:r w:rsidR="000058D8" w:rsidRPr="0062289E">
        <w:rPr>
          <w:rFonts w:ascii="Arial" w:eastAsia="SimSun" w:hAnsi="Arial" w:cs="Arial"/>
          <w:color w:val="000000"/>
        </w:rPr>
        <w:t>Count-based analysis results of the best-worst scaling (BWS)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5"/>
        <w:gridCol w:w="704"/>
        <w:gridCol w:w="819"/>
        <w:gridCol w:w="1547"/>
        <w:gridCol w:w="794"/>
        <w:gridCol w:w="819"/>
        <w:gridCol w:w="1548"/>
      </w:tblGrid>
      <w:tr w:rsidR="000058D8" w:rsidRPr="0062289E" w14:paraId="6DE2BD41" w14:textId="77777777" w:rsidTr="00B70A7F">
        <w:tc>
          <w:tcPr>
            <w:tcW w:w="1249" w:type="pct"/>
            <w:vMerge w:val="restart"/>
            <w:vAlign w:val="center"/>
          </w:tcPr>
          <w:p w14:paraId="2E0AE2F5" w14:textId="77777777" w:rsidR="000058D8" w:rsidRPr="0062289E" w:rsidRDefault="000058D8" w:rsidP="00B70A7F">
            <w:pPr>
              <w:pStyle w:val="HTMLPreformatted"/>
              <w:rPr>
                <w:rStyle w:val="gnvwddmdl3b"/>
                <w:rFonts w:ascii="Arial" w:hAnsi="Arial" w:cs="Arial"/>
                <w:color w:val="000000"/>
                <w:sz w:val="20"/>
                <w:szCs w:val="20"/>
              </w:rPr>
            </w:pPr>
          </w:p>
        </w:tc>
        <w:tc>
          <w:tcPr>
            <w:tcW w:w="424" w:type="pct"/>
            <w:vMerge w:val="restart"/>
            <w:tcBorders>
              <w:top w:val="single" w:sz="4" w:space="0" w:color="auto"/>
            </w:tcBorders>
            <w:vAlign w:val="center"/>
          </w:tcPr>
          <w:p w14:paraId="72B1AB4A" w14:textId="77777777" w:rsidR="000058D8" w:rsidRPr="0062289E" w:rsidRDefault="000058D8" w:rsidP="00B70A7F">
            <w:pPr>
              <w:pStyle w:val="HTMLPreformatted"/>
              <w:rPr>
                <w:rStyle w:val="gnvwddmdl3b"/>
                <w:rFonts w:ascii="Arial" w:hAnsi="Arial" w:cs="Arial"/>
                <w:color w:val="000000"/>
                <w:sz w:val="20"/>
                <w:szCs w:val="20"/>
              </w:rPr>
            </w:pPr>
            <w:r w:rsidRPr="0062289E">
              <w:rPr>
                <w:rStyle w:val="gnvwddmdl3b"/>
                <w:rFonts w:ascii="Arial" w:hAnsi="Arial" w:cs="Arial"/>
                <w:color w:val="000000"/>
                <w:sz w:val="20"/>
                <w:szCs w:val="20"/>
              </w:rPr>
              <w:t>Best</w:t>
            </w:r>
          </w:p>
        </w:tc>
        <w:tc>
          <w:tcPr>
            <w:tcW w:w="493" w:type="pct"/>
            <w:vMerge w:val="restart"/>
            <w:tcBorders>
              <w:top w:val="single" w:sz="4" w:space="0" w:color="auto"/>
            </w:tcBorders>
            <w:vAlign w:val="center"/>
          </w:tcPr>
          <w:p w14:paraId="2505315E" w14:textId="77777777" w:rsidR="000058D8" w:rsidRPr="0062289E" w:rsidRDefault="000058D8" w:rsidP="00B70A7F">
            <w:pPr>
              <w:pStyle w:val="HTMLPreformatted"/>
              <w:rPr>
                <w:rStyle w:val="gnvwddmdl3b"/>
                <w:rFonts w:ascii="Arial" w:hAnsi="Arial" w:cs="Arial"/>
                <w:color w:val="000000"/>
                <w:sz w:val="20"/>
                <w:szCs w:val="20"/>
              </w:rPr>
            </w:pPr>
            <w:r w:rsidRPr="0062289E">
              <w:rPr>
                <w:rStyle w:val="gnvwddmdl3b"/>
                <w:rFonts w:ascii="Arial" w:hAnsi="Arial" w:cs="Arial"/>
                <w:color w:val="000000"/>
                <w:sz w:val="20"/>
                <w:szCs w:val="20"/>
              </w:rPr>
              <w:t>Worst</w:t>
            </w:r>
          </w:p>
        </w:tc>
        <w:tc>
          <w:tcPr>
            <w:tcW w:w="931" w:type="pct"/>
            <w:vMerge w:val="restart"/>
            <w:tcBorders>
              <w:top w:val="single" w:sz="4" w:space="0" w:color="auto"/>
            </w:tcBorders>
            <w:vAlign w:val="center"/>
          </w:tcPr>
          <w:p w14:paraId="5343A3D0" w14:textId="77777777" w:rsidR="000058D8" w:rsidRPr="0062289E" w:rsidRDefault="000058D8" w:rsidP="00B70A7F">
            <w:pPr>
              <w:pStyle w:val="HTMLPreformatted"/>
              <w:rPr>
                <w:rFonts w:ascii="Arial" w:hAnsi="Arial" w:cs="Arial"/>
                <w:color w:val="000000"/>
                <w:sz w:val="20"/>
                <w:szCs w:val="20"/>
              </w:rPr>
            </w:pPr>
            <w:r w:rsidRPr="0062289E">
              <w:rPr>
                <w:rFonts w:ascii="Arial" w:hAnsi="Arial" w:cs="Arial"/>
                <w:color w:val="000000"/>
                <w:sz w:val="20"/>
                <w:szCs w:val="20"/>
              </w:rPr>
              <w:t>Standardized B</w:t>
            </w:r>
            <w:r w:rsidRPr="0062289E">
              <w:rPr>
                <w:rFonts w:ascii="Cambria Math" w:hAnsi="Cambria Math" w:cs="Cambria Math"/>
                <w:color w:val="000000"/>
                <w:sz w:val="20"/>
                <w:szCs w:val="20"/>
              </w:rPr>
              <w:t>‐</w:t>
            </w:r>
            <w:r w:rsidRPr="0062289E">
              <w:rPr>
                <w:rFonts w:ascii="Arial" w:hAnsi="Arial" w:cs="Arial"/>
                <w:color w:val="000000"/>
                <w:sz w:val="20"/>
                <w:szCs w:val="20"/>
              </w:rPr>
              <w:t>W score</w:t>
            </w:r>
          </w:p>
        </w:tc>
        <w:tc>
          <w:tcPr>
            <w:tcW w:w="1903" w:type="pct"/>
            <w:gridSpan w:val="3"/>
            <w:tcBorders>
              <w:top w:val="single" w:sz="4" w:space="0" w:color="auto"/>
              <w:bottom w:val="single" w:sz="4" w:space="0" w:color="auto"/>
            </w:tcBorders>
            <w:vAlign w:val="center"/>
          </w:tcPr>
          <w:p w14:paraId="64F03309" w14:textId="77777777" w:rsidR="000058D8" w:rsidRPr="0062289E" w:rsidRDefault="000058D8" w:rsidP="00B70A7F">
            <w:pPr>
              <w:pStyle w:val="HTMLPreformatted"/>
              <w:rPr>
                <w:rFonts w:ascii="Arial" w:hAnsi="Arial" w:cs="Arial"/>
                <w:color w:val="000000"/>
                <w:sz w:val="20"/>
                <w:szCs w:val="20"/>
              </w:rPr>
            </w:pPr>
            <w:r w:rsidRPr="0062289E">
              <w:rPr>
                <w:rFonts w:ascii="Arial" w:hAnsi="Arial" w:cs="Arial"/>
                <w:color w:val="000000"/>
                <w:sz w:val="20"/>
                <w:szCs w:val="20"/>
              </w:rPr>
              <w:t>Mean</w:t>
            </w:r>
          </w:p>
        </w:tc>
      </w:tr>
      <w:tr w:rsidR="000058D8" w:rsidRPr="0062289E" w14:paraId="7AE4D247" w14:textId="77777777" w:rsidTr="00B70A7F">
        <w:tc>
          <w:tcPr>
            <w:tcW w:w="1249" w:type="pct"/>
            <w:vMerge/>
            <w:tcBorders>
              <w:bottom w:val="single" w:sz="4" w:space="0" w:color="auto"/>
            </w:tcBorders>
            <w:vAlign w:val="center"/>
          </w:tcPr>
          <w:p w14:paraId="2E83506A" w14:textId="77777777" w:rsidR="000058D8" w:rsidRPr="0062289E" w:rsidRDefault="000058D8" w:rsidP="00B70A7F">
            <w:pPr>
              <w:pStyle w:val="HTMLPreformatted"/>
              <w:rPr>
                <w:rStyle w:val="gnvwddmdl3b"/>
                <w:rFonts w:ascii="Arial" w:hAnsi="Arial" w:cs="Arial"/>
                <w:color w:val="000000"/>
                <w:sz w:val="20"/>
                <w:szCs w:val="20"/>
              </w:rPr>
            </w:pPr>
          </w:p>
        </w:tc>
        <w:tc>
          <w:tcPr>
            <w:tcW w:w="424" w:type="pct"/>
            <w:vMerge/>
            <w:tcBorders>
              <w:bottom w:val="single" w:sz="4" w:space="0" w:color="auto"/>
            </w:tcBorders>
            <w:vAlign w:val="center"/>
          </w:tcPr>
          <w:p w14:paraId="7EB0B843" w14:textId="77777777" w:rsidR="000058D8" w:rsidRPr="0062289E" w:rsidRDefault="000058D8" w:rsidP="00B70A7F">
            <w:pPr>
              <w:pStyle w:val="HTMLPreformatted"/>
              <w:rPr>
                <w:rStyle w:val="gnvwddmdl3b"/>
                <w:rFonts w:ascii="Arial" w:hAnsi="Arial" w:cs="Arial"/>
                <w:color w:val="000000"/>
                <w:sz w:val="20"/>
                <w:szCs w:val="20"/>
              </w:rPr>
            </w:pPr>
          </w:p>
        </w:tc>
        <w:tc>
          <w:tcPr>
            <w:tcW w:w="493" w:type="pct"/>
            <w:vMerge/>
            <w:tcBorders>
              <w:bottom w:val="single" w:sz="4" w:space="0" w:color="auto"/>
            </w:tcBorders>
            <w:vAlign w:val="center"/>
          </w:tcPr>
          <w:p w14:paraId="5C99E6A9" w14:textId="77777777" w:rsidR="000058D8" w:rsidRPr="0062289E" w:rsidRDefault="000058D8" w:rsidP="00B70A7F">
            <w:pPr>
              <w:pStyle w:val="HTMLPreformatted"/>
              <w:rPr>
                <w:rStyle w:val="gnvwddmdl3b"/>
                <w:rFonts w:ascii="Arial" w:hAnsi="Arial" w:cs="Arial"/>
                <w:color w:val="000000"/>
                <w:sz w:val="20"/>
                <w:szCs w:val="20"/>
              </w:rPr>
            </w:pPr>
          </w:p>
        </w:tc>
        <w:tc>
          <w:tcPr>
            <w:tcW w:w="931" w:type="pct"/>
            <w:vMerge/>
            <w:tcBorders>
              <w:bottom w:val="single" w:sz="4" w:space="0" w:color="auto"/>
            </w:tcBorders>
            <w:vAlign w:val="center"/>
          </w:tcPr>
          <w:p w14:paraId="1732D935" w14:textId="77777777" w:rsidR="000058D8" w:rsidRPr="0062289E" w:rsidRDefault="000058D8" w:rsidP="00B70A7F">
            <w:pPr>
              <w:pStyle w:val="HTMLPreformatted"/>
              <w:rPr>
                <w:rStyle w:val="gnvwddmdl3b"/>
                <w:rFonts w:ascii="Arial" w:hAnsi="Arial" w:cs="Arial"/>
                <w:color w:val="000000"/>
                <w:sz w:val="20"/>
                <w:szCs w:val="20"/>
              </w:rPr>
            </w:pPr>
          </w:p>
        </w:tc>
        <w:tc>
          <w:tcPr>
            <w:tcW w:w="478" w:type="pct"/>
            <w:tcBorders>
              <w:top w:val="single" w:sz="4" w:space="0" w:color="auto"/>
              <w:bottom w:val="single" w:sz="4" w:space="0" w:color="auto"/>
            </w:tcBorders>
            <w:vAlign w:val="center"/>
          </w:tcPr>
          <w:p w14:paraId="14C38ABE" w14:textId="77777777" w:rsidR="000058D8" w:rsidRPr="0062289E" w:rsidRDefault="000058D8" w:rsidP="00B70A7F">
            <w:pPr>
              <w:pStyle w:val="HTMLPreformatted"/>
              <w:rPr>
                <w:rStyle w:val="gnvwddmdl3b"/>
                <w:rFonts w:ascii="Arial" w:hAnsi="Arial" w:cs="Arial"/>
                <w:color w:val="000000"/>
                <w:sz w:val="20"/>
                <w:szCs w:val="20"/>
              </w:rPr>
            </w:pPr>
            <w:r w:rsidRPr="0062289E">
              <w:rPr>
                <w:rStyle w:val="gnvwddmdl3b"/>
                <w:rFonts w:ascii="Arial" w:hAnsi="Arial" w:cs="Arial"/>
                <w:color w:val="000000"/>
                <w:sz w:val="20"/>
                <w:szCs w:val="20"/>
              </w:rPr>
              <w:t>Best</w:t>
            </w:r>
          </w:p>
        </w:tc>
        <w:tc>
          <w:tcPr>
            <w:tcW w:w="493" w:type="pct"/>
            <w:tcBorders>
              <w:top w:val="single" w:sz="4" w:space="0" w:color="auto"/>
              <w:bottom w:val="single" w:sz="4" w:space="0" w:color="auto"/>
            </w:tcBorders>
            <w:vAlign w:val="center"/>
          </w:tcPr>
          <w:p w14:paraId="2CAE4F40" w14:textId="77777777" w:rsidR="000058D8" w:rsidRPr="0062289E" w:rsidRDefault="000058D8" w:rsidP="00B70A7F">
            <w:pPr>
              <w:pStyle w:val="HTMLPreformatted"/>
              <w:rPr>
                <w:rStyle w:val="gnvwddmdl3b"/>
                <w:rFonts w:ascii="Arial" w:hAnsi="Arial" w:cs="Arial"/>
                <w:color w:val="000000"/>
                <w:sz w:val="20"/>
                <w:szCs w:val="20"/>
              </w:rPr>
            </w:pPr>
            <w:r w:rsidRPr="0062289E">
              <w:rPr>
                <w:rStyle w:val="gnvwddmdl3b"/>
                <w:rFonts w:ascii="Arial" w:hAnsi="Arial" w:cs="Arial"/>
                <w:color w:val="000000"/>
                <w:sz w:val="20"/>
                <w:szCs w:val="20"/>
              </w:rPr>
              <w:t>Worst</w:t>
            </w:r>
          </w:p>
        </w:tc>
        <w:tc>
          <w:tcPr>
            <w:tcW w:w="932" w:type="pct"/>
            <w:tcBorders>
              <w:top w:val="single" w:sz="4" w:space="0" w:color="auto"/>
              <w:bottom w:val="single" w:sz="4" w:space="0" w:color="auto"/>
            </w:tcBorders>
            <w:vAlign w:val="center"/>
          </w:tcPr>
          <w:p w14:paraId="362314E1"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Standardized B</w:t>
            </w:r>
            <w:r w:rsidRPr="0062289E">
              <w:rPr>
                <w:rFonts w:ascii="Cambria Math" w:hAnsi="Cambria Math" w:cs="Cambria Math"/>
                <w:color w:val="000000"/>
                <w:sz w:val="20"/>
                <w:szCs w:val="20"/>
              </w:rPr>
              <w:t>‐</w:t>
            </w:r>
            <w:r w:rsidRPr="0062289E">
              <w:rPr>
                <w:rFonts w:ascii="Arial" w:hAnsi="Arial" w:cs="Arial"/>
                <w:color w:val="000000"/>
                <w:sz w:val="20"/>
                <w:szCs w:val="20"/>
              </w:rPr>
              <w:t>W score</w:t>
            </w:r>
          </w:p>
        </w:tc>
      </w:tr>
      <w:tr w:rsidR="000058D8" w:rsidRPr="0062289E" w14:paraId="421C47E9" w14:textId="77777777" w:rsidTr="00B70A7F">
        <w:tc>
          <w:tcPr>
            <w:tcW w:w="1249" w:type="pct"/>
            <w:tcBorders>
              <w:top w:val="single" w:sz="4" w:space="0" w:color="auto"/>
            </w:tcBorders>
            <w:vAlign w:val="center"/>
          </w:tcPr>
          <w:p w14:paraId="3763E621"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Live birth rate</w:t>
            </w:r>
          </w:p>
        </w:tc>
        <w:tc>
          <w:tcPr>
            <w:tcW w:w="424" w:type="pct"/>
            <w:tcBorders>
              <w:top w:val="single" w:sz="4" w:space="0" w:color="auto"/>
            </w:tcBorders>
          </w:tcPr>
          <w:p w14:paraId="0E804F0A"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338</w:t>
            </w:r>
          </w:p>
        </w:tc>
        <w:tc>
          <w:tcPr>
            <w:tcW w:w="493" w:type="pct"/>
            <w:tcBorders>
              <w:top w:val="single" w:sz="4" w:space="0" w:color="auto"/>
            </w:tcBorders>
          </w:tcPr>
          <w:p w14:paraId="6B64FE4F"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3</w:t>
            </w:r>
          </w:p>
        </w:tc>
        <w:tc>
          <w:tcPr>
            <w:tcW w:w="931" w:type="pct"/>
            <w:tcBorders>
              <w:top w:val="single" w:sz="4" w:space="0" w:color="auto"/>
            </w:tcBorders>
          </w:tcPr>
          <w:p w14:paraId="1C7D0813"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0.65</w:t>
            </w:r>
          </w:p>
        </w:tc>
        <w:tc>
          <w:tcPr>
            <w:tcW w:w="478" w:type="pct"/>
            <w:tcBorders>
              <w:top w:val="single" w:sz="4" w:space="0" w:color="auto"/>
            </w:tcBorders>
          </w:tcPr>
          <w:p w14:paraId="03AB7F9F"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2.62</w:t>
            </w:r>
          </w:p>
        </w:tc>
        <w:tc>
          <w:tcPr>
            <w:tcW w:w="493" w:type="pct"/>
            <w:tcBorders>
              <w:top w:val="single" w:sz="4" w:space="0" w:color="auto"/>
            </w:tcBorders>
          </w:tcPr>
          <w:p w14:paraId="654BAB82"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0.02</w:t>
            </w:r>
          </w:p>
        </w:tc>
        <w:tc>
          <w:tcPr>
            <w:tcW w:w="932" w:type="pct"/>
            <w:tcBorders>
              <w:top w:val="single" w:sz="4" w:space="0" w:color="auto"/>
            </w:tcBorders>
          </w:tcPr>
          <w:p w14:paraId="22FF95A3"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0.65</w:t>
            </w:r>
          </w:p>
        </w:tc>
      </w:tr>
      <w:tr w:rsidR="000058D8" w:rsidRPr="0062289E" w14:paraId="04E4EDF7" w14:textId="77777777" w:rsidTr="00B70A7F">
        <w:tc>
          <w:tcPr>
            <w:tcW w:w="1249" w:type="pct"/>
          </w:tcPr>
          <w:p w14:paraId="51FF8A3D"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Clinical pregnancy rate</w:t>
            </w:r>
          </w:p>
        </w:tc>
        <w:tc>
          <w:tcPr>
            <w:tcW w:w="424" w:type="pct"/>
          </w:tcPr>
          <w:p w14:paraId="536722C5"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270</w:t>
            </w:r>
          </w:p>
        </w:tc>
        <w:tc>
          <w:tcPr>
            <w:tcW w:w="493" w:type="pct"/>
          </w:tcPr>
          <w:p w14:paraId="36ADCCE3"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16</w:t>
            </w:r>
          </w:p>
        </w:tc>
        <w:tc>
          <w:tcPr>
            <w:tcW w:w="931" w:type="pct"/>
          </w:tcPr>
          <w:p w14:paraId="4499FAD4"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0.49</w:t>
            </w:r>
          </w:p>
        </w:tc>
        <w:tc>
          <w:tcPr>
            <w:tcW w:w="478" w:type="pct"/>
          </w:tcPr>
          <w:p w14:paraId="6238731A"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2.09</w:t>
            </w:r>
          </w:p>
        </w:tc>
        <w:tc>
          <w:tcPr>
            <w:tcW w:w="493" w:type="pct"/>
          </w:tcPr>
          <w:p w14:paraId="2AA48F5A"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0.12</w:t>
            </w:r>
          </w:p>
        </w:tc>
        <w:tc>
          <w:tcPr>
            <w:tcW w:w="932" w:type="pct"/>
          </w:tcPr>
          <w:p w14:paraId="061C408C"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0.49</w:t>
            </w:r>
          </w:p>
        </w:tc>
      </w:tr>
      <w:tr w:rsidR="000058D8" w:rsidRPr="0062289E" w14:paraId="7732BB85" w14:textId="77777777" w:rsidTr="00B70A7F">
        <w:tc>
          <w:tcPr>
            <w:tcW w:w="1249" w:type="pct"/>
          </w:tcPr>
          <w:p w14:paraId="5D89CB8F"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Risk of maternal complications</w:t>
            </w:r>
          </w:p>
        </w:tc>
        <w:tc>
          <w:tcPr>
            <w:tcW w:w="424" w:type="pct"/>
          </w:tcPr>
          <w:p w14:paraId="0A531AF3"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181</w:t>
            </w:r>
          </w:p>
        </w:tc>
        <w:tc>
          <w:tcPr>
            <w:tcW w:w="493" w:type="pct"/>
          </w:tcPr>
          <w:p w14:paraId="313D8244"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19</w:t>
            </w:r>
          </w:p>
        </w:tc>
        <w:tc>
          <w:tcPr>
            <w:tcW w:w="931" w:type="pct"/>
          </w:tcPr>
          <w:p w14:paraId="1FBB4811"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0.31</w:t>
            </w:r>
          </w:p>
        </w:tc>
        <w:tc>
          <w:tcPr>
            <w:tcW w:w="478" w:type="pct"/>
          </w:tcPr>
          <w:p w14:paraId="6EC87416"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1.40</w:t>
            </w:r>
          </w:p>
        </w:tc>
        <w:tc>
          <w:tcPr>
            <w:tcW w:w="493" w:type="pct"/>
          </w:tcPr>
          <w:p w14:paraId="1B1A6DE0"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0.15</w:t>
            </w:r>
          </w:p>
        </w:tc>
        <w:tc>
          <w:tcPr>
            <w:tcW w:w="932" w:type="pct"/>
          </w:tcPr>
          <w:p w14:paraId="5FF5E3D8"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0.31</w:t>
            </w:r>
          </w:p>
        </w:tc>
      </w:tr>
      <w:tr w:rsidR="000058D8" w:rsidRPr="0062289E" w14:paraId="61346B41" w14:textId="77777777" w:rsidTr="00B70A7F">
        <w:tc>
          <w:tcPr>
            <w:tcW w:w="1249" w:type="pct"/>
          </w:tcPr>
          <w:p w14:paraId="7050C64A"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Abortion rate</w:t>
            </w:r>
          </w:p>
        </w:tc>
        <w:tc>
          <w:tcPr>
            <w:tcW w:w="424" w:type="pct"/>
          </w:tcPr>
          <w:p w14:paraId="65D3F127"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191</w:t>
            </w:r>
          </w:p>
        </w:tc>
        <w:tc>
          <w:tcPr>
            <w:tcW w:w="493" w:type="pct"/>
          </w:tcPr>
          <w:p w14:paraId="0ED75125"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41</w:t>
            </w:r>
          </w:p>
        </w:tc>
        <w:tc>
          <w:tcPr>
            <w:tcW w:w="931" w:type="pct"/>
          </w:tcPr>
          <w:p w14:paraId="7550A219"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0.29</w:t>
            </w:r>
          </w:p>
        </w:tc>
        <w:tc>
          <w:tcPr>
            <w:tcW w:w="478" w:type="pct"/>
          </w:tcPr>
          <w:p w14:paraId="316798FC"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1.48</w:t>
            </w:r>
          </w:p>
        </w:tc>
        <w:tc>
          <w:tcPr>
            <w:tcW w:w="493" w:type="pct"/>
          </w:tcPr>
          <w:p w14:paraId="6E64D7C8"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0.32</w:t>
            </w:r>
          </w:p>
        </w:tc>
        <w:tc>
          <w:tcPr>
            <w:tcW w:w="932" w:type="pct"/>
          </w:tcPr>
          <w:p w14:paraId="2DB70480"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0.29</w:t>
            </w:r>
          </w:p>
        </w:tc>
      </w:tr>
      <w:tr w:rsidR="000058D8" w:rsidRPr="0062289E" w14:paraId="6978B53B" w14:textId="77777777" w:rsidTr="00B70A7F">
        <w:tc>
          <w:tcPr>
            <w:tcW w:w="1249" w:type="pct"/>
          </w:tcPr>
          <w:p w14:paraId="330384C4"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Risk of neonatal complications</w:t>
            </w:r>
          </w:p>
        </w:tc>
        <w:tc>
          <w:tcPr>
            <w:tcW w:w="424" w:type="pct"/>
          </w:tcPr>
          <w:p w14:paraId="2909191D"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111</w:t>
            </w:r>
          </w:p>
        </w:tc>
        <w:tc>
          <w:tcPr>
            <w:tcW w:w="493" w:type="pct"/>
          </w:tcPr>
          <w:p w14:paraId="5D153311"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22</w:t>
            </w:r>
          </w:p>
        </w:tc>
        <w:tc>
          <w:tcPr>
            <w:tcW w:w="931" w:type="pct"/>
          </w:tcPr>
          <w:p w14:paraId="11550299"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0.17</w:t>
            </w:r>
          </w:p>
        </w:tc>
        <w:tc>
          <w:tcPr>
            <w:tcW w:w="478" w:type="pct"/>
          </w:tcPr>
          <w:p w14:paraId="05515EE2"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0.86</w:t>
            </w:r>
          </w:p>
        </w:tc>
        <w:tc>
          <w:tcPr>
            <w:tcW w:w="493" w:type="pct"/>
          </w:tcPr>
          <w:p w14:paraId="1DB1B987"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0.17</w:t>
            </w:r>
          </w:p>
        </w:tc>
        <w:tc>
          <w:tcPr>
            <w:tcW w:w="932" w:type="pct"/>
          </w:tcPr>
          <w:p w14:paraId="46273713"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0.17</w:t>
            </w:r>
          </w:p>
        </w:tc>
      </w:tr>
      <w:tr w:rsidR="000058D8" w:rsidRPr="0062289E" w14:paraId="02E01CB4" w14:textId="77777777" w:rsidTr="00B70A7F">
        <w:tc>
          <w:tcPr>
            <w:tcW w:w="1249" w:type="pct"/>
          </w:tcPr>
          <w:p w14:paraId="56CD96C3"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Participation in treatment decision making</w:t>
            </w:r>
          </w:p>
        </w:tc>
        <w:tc>
          <w:tcPr>
            <w:tcW w:w="424" w:type="pct"/>
          </w:tcPr>
          <w:p w14:paraId="281D9A1F"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99</w:t>
            </w:r>
          </w:p>
        </w:tc>
        <w:tc>
          <w:tcPr>
            <w:tcW w:w="493" w:type="pct"/>
          </w:tcPr>
          <w:p w14:paraId="12AE6497"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85</w:t>
            </w:r>
          </w:p>
        </w:tc>
        <w:tc>
          <w:tcPr>
            <w:tcW w:w="931" w:type="pct"/>
          </w:tcPr>
          <w:p w14:paraId="4755B9B7"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0.03</w:t>
            </w:r>
          </w:p>
        </w:tc>
        <w:tc>
          <w:tcPr>
            <w:tcW w:w="478" w:type="pct"/>
          </w:tcPr>
          <w:p w14:paraId="3EC2788C"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0.77</w:t>
            </w:r>
          </w:p>
        </w:tc>
        <w:tc>
          <w:tcPr>
            <w:tcW w:w="493" w:type="pct"/>
          </w:tcPr>
          <w:p w14:paraId="45976F3F"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0.66</w:t>
            </w:r>
          </w:p>
        </w:tc>
        <w:tc>
          <w:tcPr>
            <w:tcW w:w="932" w:type="pct"/>
          </w:tcPr>
          <w:p w14:paraId="5D939C4D"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0.03</w:t>
            </w:r>
          </w:p>
        </w:tc>
      </w:tr>
      <w:tr w:rsidR="000058D8" w:rsidRPr="0062289E" w14:paraId="22DC6935" w14:textId="77777777" w:rsidTr="00B70A7F">
        <w:tc>
          <w:tcPr>
            <w:tcW w:w="1249" w:type="pct"/>
          </w:tcPr>
          <w:p w14:paraId="6AB9D9FD"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Out-of-pocket costs per cycle</w:t>
            </w:r>
          </w:p>
        </w:tc>
        <w:tc>
          <w:tcPr>
            <w:tcW w:w="424" w:type="pct"/>
          </w:tcPr>
          <w:p w14:paraId="76ECAC61"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149</w:t>
            </w:r>
          </w:p>
        </w:tc>
        <w:tc>
          <w:tcPr>
            <w:tcW w:w="493" w:type="pct"/>
          </w:tcPr>
          <w:p w14:paraId="709E048A"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160</w:t>
            </w:r>
          </w:p>
        </w:tc>
        <w:tc>
          <w:tcPr>
            <w:tcW w:w="931" w:type="pct"/>
          </w:tcPr>
          <w:p w14:paraId="79211359"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-0.02</w:t>
            </w:r>
          </w:p>
        </w:tc>
        <w:tc>
          <w:tcPr>
            <w:tcW w:w="478" w:type="pct"/>
          </w:tcPr>
          <w:p w14:paraId="04F028DC"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1.16</w:t>
            </w:r>
          </w:p>
        </w:tc>
        <w:tc>
          <w:tcPr>
            <w:tcW w:w="493" w:type="pct"/>
          </w:tcPr>
          <w:p w14:paraId="0C5C2637"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1.24</w:t>
            </w:r>
          </w:p>
        </w:tc>
        <w:tc>
          <w:tcPr>
            <w:tcW w:w="932" w:type="pct"/>
          </w:tcPr>
          <w:p w14:paraId="4632B87D"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-0.02</w:t>
            </w:r>
          </w:p>
        </w:tc>
      </w:tr>
      <w:tr w:rsidR="000058D8" w:rsidRPr="0062289E" w14:paraId="3D881ADE" w14:textId="77777777" w:rsidTr="00B70A7F">
        <w:tc>
          <w:tcPr>
            <w:tcW w:w="1249" w:type="pct"/>
          </w:tcPr>
          <w:p w14:paraId="7CBCC8E7"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Friendliness of care</w:t>
            </w:r>
          </w:p>
        </w:tc>
        <w:tc>
          <w:tcPr>
            <w:tcW w:w="424" w:type="pct"/>
          </w:tcPr>
          <w:p w14:paraId="71743E06"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44</w:t>
            </w:r>
          </w:p>
        </w:tc>
        <w:tc>
          <w:tcPr>
            <w:tcW w:w="493" w:type="pct"/>
          </w:tcPr>
          <w:p w14:paraId="137C72FB"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182</w:t>
            </w:r>
          </w:p>
        </w:tc>
        <w:tc>
          <w:tcPr>
            <w:tcW w:w="931" w:type="pct"/>
          </w:tcPr>
          <w:p w14:paraId="2853B1F8"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-0.27</w:t>
            </w:r>
          </w:p>
        </w:tc>
        <w:tc>
          <w:tcPr>
            <w:tcW w:w="478" w:type="pct"/>
          </w:tcPr>
          <w:p w14:paraId="2DDF4612"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0.34</w:t>
            </w:r>
          </w:p>
        </w:tc>
        <w:tc>
          <w:tcPr>
            <w:tcW w:w="493" w:type="pct"/>
          </w:tcPr>
          <w:p w14:paraId="698FE53F"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1.41</w:t>
            </w:r>
          </w:p>
        </w:tc>
        <w:tc>
          <w:tcPr>
            <w:tcW w:w="932" w:type="pct"/>
          </w:tcPr>
          <w:p w14:paraId="505A9161"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-0.27</w:t>
            </w:r>
          </w:p>
        </w:tc>
      </w:tr>
      <w:tr w:rsidR="000058D8" w:rsidRPr="0062289E" w14:paraId="2565E3C3" w14:textId="77777777" w:rsidTr="00B70A7F">
        <w:tc>
          <w:tcPr>
            <w:tcW w:w="1249" w:type="pct"/>
          </w:tcPr>
          <w:p w14:paraId="297B8E51"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Continuity of care</w:t>
            </w:r>
          </w:p>
        </w:tc>
        <w:tc>
          <w:tcPr>
            <w:tcW w:w="424" w:type="pct"/>
          </w:tcPr>
          <w:p w14:paraId="040F80D6"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55</w:t>
            </w:r>
          </w:p>
        </w:tc>
        <w:tc>
          <w:tcPr>
            <w:tcW w:w="493" w:type="pct"/>
          </w:tcPr>
          <w:p w14:paraId="61CE4930"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199</w:t>
            </w:r>
          </w:p>
        </w:tc>
        <w:tc>
          <w:tcPr>
            <w:tcW w:w="931" w:type="pct"/>
          </w:tcPr>
          <w:p w14:paraId="41DAA029"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-0.28</w:t>
            </w:r>
          </w:p>
        </w:tc>
        <w:tc>
          <w:tcPr>
            <w:tcW w:w="478" w:type="pct"/>
          </w:tcPr>
          <w:p w14:paraId="7B3F2A0B"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0.43</w:t>
            </w:r>
          </w:p>
        </w:tc>
        <w:tc>
          <w:tcPr>
            <w:tcW w:w="493" w:type="pct"/>
          </w:tcPr>
          <w:p w14:paraId="413CF071"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1.54</w:t>
            </w:r>
          </w:p>
        </w:tc>
        <w:tc>
          <w:tcPr>
            <w:tcW w:w="932" w:type="pct"/>
          </w:tcPr>
          <w:p w14:paraId="59E0F00C"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-0.28</w:t>
            </w:r>
          </w:p>
        </w:tc>
      </w:tr>
      <w:tr w:rsidR="000058D8" w:rsidRPr="0062289E" w14:paraId="2C8445AC" w14:textId="77777777" w:rsidTr="00B70A7F">
        <w:tc>
          <w:tcPr>
            <w:tcW w:w="1249" w:type="pct"/>
          </w:tcPr>
          <w:p w14:paraId="50DF7CCA"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Online counseling and peer support</w:t>
            </w:r>
          </w:p>
        </w:tc>
        <w:tc>
          <w:tcPr>
            <w:tcW w:w="424" w:type="pct"/>
          </w:tcPr>
          <w:p w14:paraId="28C34021"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32</w:t>
            </w:r>
          </w:p>
        </w:tc>
        <w:tc>
          <w:tcPr>
            <w:tcW w:w="493" w:type="pct"/>
          </w:tcPr>
          <w:p w14:paraId="657FF74C"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268</w:t>
            </w:r>
          </w:p>
        </w:tc>
        <w:tc>
          <w:tcPr>
            <w:tcW w:w="931" w:type="pct"/>
          </w:tcPr>
          <w:p w14:paraId="793EF91F"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-0.46</w:t>
            </w:r>
          </w:p>
        </w:tc>
        <w:tc>
          <w:tcPr>
            <w:tcW w:w="478" w:type="pct"/>
          </w:tcPr>
          <w:p w14:paraId="7FE80448"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0.25</w:t>
            </w:r>
          </w:p>
        </w:tc>
        <w:tc>
          <w:tcPr>
            <w:tcW w:w="493" w:type="pct"/>
          </w:tcPr>
          <w:p w14:paraId="02F93F43"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2.08</w:t>
            </w:r>
          </w:p>
        </w:tc>
        <w:tc>
          <w:tcPr>
            <w:tcW w:w="932" w:type="pct"/>
          </w:tcPr>
          <w:p w14:paraId="2EFC9F9E"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-0.46</w:t>
            </w:r>
          </w:p>
        </w:tc>
      </w:tr>
      <w:tr w:rsidR="000058D8" w:rsidRPr="0062289E" w14:paraId="73BF8A83" w14:textId="77777777" w:rsidTr="00B70A7F">
        <w:tc>
          <w:tcPr>
            <w:tcW w:w="1249" w:type="pct"/>
          </w:tcPr>
          <w:p w14:paraId="697196B9"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Number of outpatient visits per month</w:t>
            </w:r>
          </w:p>
        </w:tc>
        <w:tc>
          <w:tcPr>
            <w:tcW w:w="424" w:type="pct"/>
          </w:tcPr>
          <w:p w14:paraId="45B01CBC"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31</w:t>
            </w:r>
          </w:p>
        </w:tc>
        <w:tc>
          <w:tcPr>
            <w:tcW w:w="493" w:type="pct"/>
          </w:tcPr>
          <w:p w14:paraId="104B36DC"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280</w:t>
            </w:r>
          </w:p>
        </w:tc>
        <w:tc>
          <w:tcPr>
            <w:tcW w:w="931" w:type="pct"/>
          </w:tcPr>
          <w:p w14:paraId="3084523E"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-0.48</w:t>
            </w:r>
          </w:p>
        </w:tc>
        <w:tc>
          <w:tcPr>
            <w:tcW w:w="478" w:type="pct"/>
          </w:tcPr>
          <w:p w14:paraId="5F53D077"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0.24</w:t>
            </w:r>
          </w:p>
        </w:tc>
        <w:tc>
          <w:tcPr>
            <w:tcW w:w="493" w:type="pct"/>
          </w:tcPr>
          <w:p w14:paraId="2D714B0F"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2.17</w:t>
            </w:r>
          </w:p>
        </w:tc>
        <w:tc>
          <w:tcPr>
            <w:tcW w:w="932" w:type="pct"/>
          </w:tcPr>
          <w:p w14:paraId="6E595284"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-0.48</w:t>
            </w:r>
          </w:p>
        </w:tc>
      </w:tr>
      <w:tr w:rsidR="000058D8" w:rsidRPr="0062289E" w14:paraId="15E04D48" w14:textId="77777777" w:rsidTr="00B70A7F">
        <w:tc>
          <w:tcPr>
            <w:tcW w:w="1249" w:type="pct"/>
          </w:tcPr>
          <w:p w14:paraId="1631A779"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Health consultation period</w:t>
            </w:r>
          </w:p>
        </w:tc>
        <w:tc>
          <w:tcPr>
            <w:tcW w:w="424" w:type="pct"/>
          </w:tcPr>
          <w:p w14:paraId="09F28562"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22</w:t>
            </w:r>
          </w:p>
        </w:tc>
        <w:tc>
          <w:tcPr>
            <w:tcW w:w="493" w:type="pct"/>
          </w:tcPr>
          <w:p w14:paraId="37F3AB76"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339</w:t>
            </w:r>
          </w:p>
        </w:tc>
        <w:tc>
          <w:tcPr>
            <w:tcW w:w="931" w:type="pct"/>
          </w:tcPr>
          <w:p w14:paraId="1A05A3D0"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-0.61</w:t>
            </w:r>
          </w:p>
        </w:tc>
        <w:tc>
          <w:tcPr>
            <w:tcW w:w="478" w:type="pct"/>
          </w:tcPr>
          <w:p w14:paraId="656A2326"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0.17</w:t>
            </w:r>
          </w:p>
        </w:tc>
        <w:tc>
          <w:tcPr>
            <w:tcW w:w="493" w:type="pct"/>
          </w:tcPr>
          <w:p w14:paraId="33D358AC"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2.63</w:t>
            </w:r>
          </w:p>
        </w:tc>
        <w:tc>
          <w:tcPr>
            <w:tcW w:w="932" w:type="pct"/>
          </w:tcPr>
          <w:p w14:paraId="4DFD9F97" w14:textId="77777777" w:rsidR="000058D8" w:rsidRPr="0062289E" w:rsidRDefault="000058D8" w:rsidP="00B70A7F">
            <w:pPr>
              <w:pStyle w:val="HTMLPreformatted"/>
              <w:rPr>
                <w:rStyle w:val="gnvwddmdl3b"/>
                <w:rFonts w:ascii="Arial" w:hAnsi="Arial" w:cs="Arial"/>
                <w:color w:val="000000"/>
                <w:sz w:val="20"/>
                <w:szCs w:val="20"/>
              </w:rPr>
            </w:pPr>
            <w:r w:rsidRPr="0062289E">
              <w:rPr>
                <w:rFonts w:ascii="Arial" w:hAnsi="Arial" w:cs="Arial"/>
                <w:color w:val="000000"/>
                <w:sz w:val="20"/>
                <w:szCs w:val="20"/>
              </w:rPr>
              <w:t>-0.61</w:t>
            </w:r>
          </w:p>
        </w:tc>
      </w:tr>
    </w:tbl>
    <w:p w14:paraId="59018C6F" w14:textId="77777777" w:rsidR="000058D8" w:rsidRPr="0062289E" w:rsidRDefault="000058D8" w:rsidP="000058D8">
      <w:pPr>
        <w:adjustRightInd w:val="0"/>
        <w:snapToGrid w:val="0"/>
        <w:spacing w:line="360" w:lineRule="auto"/>
        <w:rPr>
          <w:rFonts w:ascii="Arial" w:eastAsia="SimSun" w:hAnsi="Arial" w:cs="Arial"/>
          <w:color w:val="000000"/>
        </w:rPr>
      </w:pPr>
      <w:r w:rsidRPr="0062289E">
        <w:rPr>
          <w:rFonts w:ascii="Arial" w:eastAsia="SimSun" w:hAnsi="Arial" w:cs="Arial"/>
          <w:b/>
          <w:bCs/>
          <w:color w:val="000000"/>
        </w:rPr>
        <w:t xml:space="preserve">Abbreviations: </w:t>
      </w:r>
      <w:r w:rsidRPr="0062289E">
        <w:rPr>
          <w:rFonts w:ascii="Arial" w:eastAsia="SimSun" w:hAnsi="Arial" w:cs="Arial"/>
          <w:color w:val="000000"/>
        </w:rPr>
        <w:t>B-W, best minus worst.</w:t>
      </w:r>
    </w:p>
    <w:p w14:paraId="052B17FF" w14:textId="2B7570E4" w:rsidR="00776F1F" w:rsidRPr="0062289E" w:rsidRDefault="00776F1F" w:rsidP="00776F1F">
      <w:pPr>
        <w:widowControl/>
        <w:tabs>
          <w:tab w:val="left" w:pos="1156"/>
        </w:tabs>
        <w:jc w:val="left"/>
        <w:rPr>
          <w:rFonts w:ascii="Arial" w:eastAsia="SimSun" w:hAnsi="Arial" w:cs="Arial"/>
          <w:color w:val="000000"/>
          <w:szCs w:val="21"/>
        </w:rPr>
      </w:pPr>
    </w:p>
    <w:p w14:paraId="614454EC" w14:textId="4FC5B3EF" w:rsidR="000058D8" w:rsidRPr="0062289E" w:rsidRDefault="000058D8">
      <w:pPr>
        <w:widowControl/>
        <w:jc w:val="left"/>
        <w:rPr>
          <w:rFonts w:ascii="Arial" w:eastAsia="SimSun" w:hAnsi="Arial" w:cs="Arial"/>
          <w:color w:val="000000"/>
          <w:szCs w:val="21"/>
        </w:rPr>
      </w:pPr>
      <w:r w:rsidRPr="0062289E">
        <w:rPr>
          <w:rFonts w:ascii="Arial" w:eastAsia="SimSun" w:hAnsi="Arial" w:cs="Arial"/>
          <w:color w:val="000000"/>
          <w:szCs w:val="21"/>
        </w:rPr>
        <w:br w:type="page"/>
      </w:r>
    </w:p>
    <w:p w14:paraId="4C28E111" w14:textId="3570B905" w:rsidR="007834D5" w:rsidRPr="0062289E" w:rsidRDefault="006568CB" w:rsidP="00653745">
      <w:pPr>
        <w:widowControl/>
        <w:tabs>
          <w:tab w:val="left" w:pos="1156"/>
        </w:tabs>
        <w:jc w:val="left"/>
        <w:rPr>
          <w:rFonts w:ascii="Arial" w:eastAsia="SimSun" w:hAnsi="Arial" w:cs="Arial"/>
          <w:color w:val="000000"/>
          <w:szCs w:val="21"/>
        </w:rPr>
      </w:pPr>
      <w:r w:rsidRPr="0062289E">
        <w:rPr>
          <w:rFonts w:ascii="Arial" w:eastAsia="SimSun" w:hAnsi="Arial" w:cs="Arial"/>
          <w:color w:val="000000"/>
          <w:szCs w:val="21"/>
        </w:rPr>
        <w:lastRenderedPageBreak/>
        <w:t xml:space="preserve">eTable </w:t>
      </w:r>
      <w:r w:rsidR="00776F1F" w:rsidRPr="0062289E">
        <w:rPr>
          <w:rFonts w:ascii="Arial" w:eastAsia="SimSun" w:hAnsi="Arial" w:cs="Arial" w:hint="eastAsia"/>
          <w:color w:val="000000"/>
          <w:szCs w:val="21"/>
        </w:rPr>
        <w:t>3</w:t>
      </w:r>
      <w:r w:rsidRPr="0062289E">
        <w:rPr>
          <w:rFonts w:ascii="Arial" w:eastAsia="SimSun" w:hAnsi="Arial" w:cs="Arial"/>
          <w:color w:val="000000"/>
          <w:szCs w:val="21"/>
        </w:rPr>
        <w:t xml:space="preserve"> Prior parameters</w:t>
      </w:r>
      <w:r w:rsidR="007834D5" w:rsidRPr="0062289E">
        <w:rPr>
          <w:rFonts w:ascii="Arial" w:eastAsia="SimSun" w:hAnsi="Arial" w:cs="Arial"/>
          <w:color w:val="000000"/>
          <w:szCs w:val="21"/>
        </w:rPr>
        <w:t xml:space="preserve"> of B</w:t>
      </w:r>
      <w:r w:rsidRPr="0062289E">
        <w:rPr>
          <w:rFonts w:ascii="Arial" w:eastAsia="SimSun" w:hAnsi="Arial" w:cs="Arial"/>
          <w:color w:val="000000"/>
          <w:szCs w:val="21"/>
        </w:rPr>
        <w:t>ayesian efficient design</w:t>
      </w:r>
      <w:r w:rsidR="007834D5" w:rsidRPr="0062289E">
        <w:rPr>
          <w:rFonts w:ascii="Arial" w:eastAsia="SimSun" w:hAnsi="Arial" w:cs="Arial"/>
          <w:color w:val="000000"/>
          <w:szCs w:val="21"/>
        </w:rPr>
        <w:t xml:space="preserve"> in discrete choice experiment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376"/>
        <w:gridCol w:w="2376"/>
      </w:tblGrid>
      <w:tr w:rsidR="006568CB" w:rsidRPr="0062289E" w14:paraId="232A5519" w14:textId="77777777" w:rsidTr="00971CC9">
        <w:tc>
          <w:tcPr>
            <w:tcW w:w="3544" w:type="dxa"/>
            <w:tcBorders>
              <w:top w:val="single" w:sz="4" w:space="0" w:color="auto"/>
              <w:bottom w:val="single" w:sz="4" w:space="0" w:color="auto"/>
            </w:tcBorders>
            <w:vAlign w:val="center"/>
          </w:tcPr>
          <w:p w14:paraId="02DBC66C" w14:textId="3B85B67D" w:rsidR="006568CB" w:rsidRPr="0062289E" w:rsidRDefault="006568CB" w:rsidP="00971CC9">
            <w:pPr>
              <w:jc w:val="center"/>
              <w:rPr>
                <w:rFonts w:ascii="Arial" w:eastAsia="SimSun" w:hAnsi="Arial" w:cs="Arial"/>
                <w:color w:val="000000"/>
                <w:szCs w:val="21"/>
              </w:rPr>
            </w:pPr>
            <w:r w:rsidRPr="0062289E">
              <w:rPr>
                <w:rFonts w:ascii="Arial" w:eastAsia="SimSun" w:hAnsi="Arial" w:cs="Arial"/>
                <w:color w:val="000000"/>
                <w:szCs w:val="21"/>
              </w:rPr>
              <w:t>Level</w:t>
            </w:r>
          </w:p>
        </w:tc>
        <w:tc>
          <w:tcPr>
            <w:tcW w:w="2376" w:type="dxa"/>
            <w:tcBorders>
              <w:top w:val="single" w:sz="4" w:space="0" w:color="auto"/>
              <w:bottom w:val="single" w:sz="4" w:space="0" w:color="auto"/>
            </w:tcBorders>
            <w:vAlign w:val="center"/>
          </w:tcPr>
          <w:p w14:paraId="4457DE33" w14:textId="422A9A8C" w:rsidR="006568CB" w:rsidRPr="0062289E" w:rsidRDefault="006568CB" w:rsidP="00971CC9">
            <w:pPr>
              <w:jc w:val="center"/>
              <w:rPr>
                <w:rFonts w:ascii="Arial" w:eastAsia="SimSun" w:hAnsi="Arial" w:cs="Arial"/>
                <w:color w:val="000000"/>
                <w:szCs w:val="21"/>
              </w:rPr>
            </w:pPr>
            <w:r w:rsidRPr="0062289E">
              <w:rPr>
                <w:rFonts w:ascii="Arial" w:eastAsia="SimSun" w:hAnsi="Arial" w:cs="Arial"/>
                <w:color w:val="000000"/>
                <w:szCs w:val="21"/>
              </w:rPr>
              <w:t>Prior mean</w:t>
            </w:r>
          </w:p>
        </w:tc>
        <w:tc>
          <w:tcPr>
            <w:tcW w:w="2376" w:type="dxa"/>
            <w:tcBorders>
              <w:top w:val="single" w:sz="4" w:space="0" w:color="auto"/>
              <w:bottom w:val="single" w:sz="4" w:space="0" w:color="auto"/>
            </w:tcBorders>
            <w:vAlign w:val="center"/>
          </w:tcPr>
          <w:p w14:paraId="79F41082" w14:textId="737CA8A2" w:rsidR="006568CB" w:rsidRPr="0062289E" w:rsidRDefault="006568CB" w:rsidP="00971CC9">
            <w:pPr>
              <w:jc w:val="center"/>
              <w:rPr>
                <w:rFonts w:ascii="Arial" w:eastAsia="SimSun" w:hAnsi="Arial" w:cs="Arial"/>
                <w:color w:val="000000"/>
                <w:szCs w:val="21"/>
              </w:rPr>
            </w:pPr>
            <w:r w:rsidRPr="0062289E">
              <w:rPr>
                <w:rFonts w:ascii="Arial" w:eastAsia="SimSun" w:hAnsi="Arial" w:cs="Arial"/>
                <w:color w:val="000000"/>
                <w:szCs w:val="21"/>
              </w:rPr>
              <w:t>Prior variances</w:t>
            </w:r>
          </w:p>
        </w:tc>
      </w:tr>
      <w:tr w:rsidR="001F5285" w:rsidRPr="0062289E" w14:paraId="2601AC1B" w14:textId="77777777" w:rsidTr="00971CC9">
        <w:tc>
          <w:tcPr>
            <w:tcW w:w="3544" w:type="dxa"/>
            <w:tcBorders>
              <w:top w:val="single" w:sz="4" w:space="0" w:color="auto"/>
              <w:bottom w:val="nil"/>
            </w:tcBorders>
            <w:vAlign w:val="center"/>
          </w:tcPr>
          <w:p w14:paraId="2A0F5BF4" w14:textId="3CE17AB3" w:rsidR="001F5285" w:rsidRPr="0062289E" w:rsidRDefault="001F5285" w:rsidP="00971CC9">
            <w:pPr>
              <w:jc w:val="center"/>
              <w:rPr>
                <w:rFonts w:ascii="Arial" w:eastAsia="SimSun" w:hAnsi="Arial" w:cs="Arial"/>
                <w:color w:val="000000"/>
                <w:szCs w:val="21"/>
              </w:rPr>
            </w:pPr>
            <w:r w:rsidRPr="0062289E">
              <w:rPr>
                <w:rFonts w:ascii="Arial" w:eastAsia="SimSun" w:hAnsi="Arial" w:cs="Arial"/>
                <w:bCs/>
                <w:color w:val="000000"/>
                <w:szCs w:val="21"/>
              </w:rPr>
              <w:t>Live birth rate</w:t>
            </w:r>
            <w:r w:rsidR="001E5D7C" w:rsidRPr="0062289E">
              <w:rPr>
                <w:rFonts w:ascii="Arial" w:eastAsia="SimSun" w:hAnsi="Arial" w:cs="Arial"/>
                <w:bCs/>
                <w:color w:val="000000"/>
                <w:szCs w:val="21"/>
              </w:rPr>
              <w:t xml:space="preserve"> (35%)</w:t>
            </w:r>
          </w:p>
        </w:tc>
        <w:tc>
          <w:tcPr>
            <w:tcW w:w="2376" w:type="dxa"/>
            <w:tcBorders>
              <w:top w:val="single" w:sz="4" w:space="0" w:color="auto"/>
              <w:bottom w:val="nil"/>
            </w:tcBorders>
            <w:vAlign w:val="center"/>
          </w:tcPr>
          <w:p w14:paraId="2A475823" w14:textId="286101B8" w:rsidR="001F5285" w:rsidRPr="0062289E" w:rsidRDefault="00971CC9" w:rsidP="00971CC9">
            <w:pPr>
              <w:jc w:val="center"/>
              <w:rPr>
                <w:rFonts w:ascii="Arial" w:eastAsia="SimSun" w:hAnsi="Arial" w:cs="Arial"/>
                <w:color w:val="000000"/>
                <w:szCs w:val="21"/>
              </w:rPr>
            </w:pPr>
            <w:r w:rsidRPr="0062289E">
              <w:rPr>
                <w:rFonts w:ascii="Arial" w:eastAsia="SimSun" w:hAnsi="Arial" w:cs="Arial"/>
                <w:color w:val="000000"/>
                <w:szCs w:val="21"/>
              </w:rPr>
              <w:t>0.96</w:t>
            </w:r>
          </w:p>
        </w:tc>
        <w:tc>
          <w:tcPr>
            <w:tcW w:w="2376" w:type="dxa"/>
            <w:tcBorders>
              <w:top w:val="single" w:sz="4" w:space="0" w:color="auto"/>
              <w:bottom w:val="nil"/>
            </w:tcBorders>
            <w:vAlign w:val="center"/>
          </w:tcPr>
          <w:p w14:paraId="0E0D0EE9" w14:textId="1F6CBE2C" w:rsidR="001F5285" w:rsidRPr="0062289E" w:rsidRDefault="001766FB" w:rsidP="00971CC9">
            <w:pPr>
              <w:jc w:val="center"/>
              <w:rPr>
                <w:rFonts w:ascii="Arial" w:eastAsia="SimSun" w:hAnsi="Arial" w:cs="Arial"/>
                <w:color w:val="000000"/>
                <w:szCs w:val="21"/>
              </w:rPr>
            </w:pPr>
            <w:r w:rsidRPr="0062289E">
              <w:rPr>
                <w:rFonts w:ascii="Arial" w:eastAsia="SimSun" w:hAnsi="Arial" w:cs="Arial"/>
                <w:color w:val="000000"/>
                <w:szCs w:val="21"/>
              </w:rPr>
              <w:t>-3.00</w:t>
            </w:r>
          </w:p>
        </w:tc>
      </w:tr>
      <w:tr w:rsidR="001E5D7C" w:rsidRPr="0062289E" w14:paraId="48E5AD9B" w14:textId="77777777" w:rsidTr="00971CC9">
        <w:tc>
          <w:tcPr>
            <w:tcW w:w="3544" w:type="dxa"/>
            <w:tcBorders>
              <w:top w:val="nil"/>
              <w:bottom w:val="nil"/>
            </w:tcBorders>
            <w:vAlign w:val="center"/>
          </w:tcPr>
          <w:p w14:paraId="78635742" w14:textId="7E667BCD" w:rsidR="001E5D7C" w:rsidRPr="0062289E" w:rsidRDefault="001E5D7C" w:rsidP="00971CC9">
            <w:pPr>
              <w:jc w:val="center"/>
              <w:rPr>
                <w:rFonts w:ascii="Arial" w:eastAsia="SimSun" w:hAnsi="Arial" w:cs="Arial"/>
                <w:bCs/>
                <w:color w:val="000000"/>
                <w:szCs w:val="21"/>
              </w:rPr>
            </w:pPr>
            <w:r w:rsidRPr="0062289E">
              <w:rPr>
                <w:rFonts w:ascii="Arial" w:eastAsia="SimSun" w:hAnsi="Arial" w:cs="Arial"/>
                <w:bCs/>
                <w:color w:val="000000"/>
                <w:szCs w:val="21"/>
              </w:rPr>
              <w:t>Live birth rate (55%)</w:t>
            </w:r>
          </w:p>
        </w:tc>
        <w:tc>
          <w:tcPr>
            <w:tcW w:w="2376" w:type="dxa"/>
            <w:tcBorders>
              <w:top w:val="nil"/>
              <w:bottom w:val="nil"/>
            </w:tcBorders>
            <w:vAlign w:val="center"/>
          </w:tcPr>
          <w:p w14:paraId="16177464" w14:textId="4D5013C7" w:rsidR="001E5D7C" w:rsidRPr="0062289E" w:rsidRDefault="00971CC9" w:rsidP="00971CC9">
            <w:pPr>
              <w:jc w:val="center"/>
              <w:rPr>
                <w:rFonts w:ascii="Arial" w:eastAsia="SimSun" w:hAnsi="Arial" w:cs="Arial"/>
                <w:color w:val="000000"/>
                <w:szCs w:val="21"/>
              </w:rPr>
            </w:pPr>
            <w:r w:rsidRPr="0062289E">
              <w:rPr>
                <w:rFonts w:ascii="Arial" w:eastAsia="SimSun" w:hAnsi="Arial" w:cs="Arial"/>
                <w:color w:val="000000"/>
                <w:szCs w:val="21"/>
              </w:rPr>
              <w:t>1.73</w:t>
            </w:r>
          </w:p>
        </w:tc>
        <w:tc>
          <w:tcPr>
            <w:tcW w:w="2376" w:type="dxa"/>
            <w:tcBorders>
              <w:top w:val="nil"/>
              <w:bottom w:val="nil"/>
            </w:tcBorders>
            <w:vAlign w:val="center"/>
          </w:tcPr>
          <w:p w14:paraId="1CD8EC15" w14:textId="041F44A0" w:rsidR="001E5D7C" w:rsidRPr="0062289E" w:rsidRDefault="001766FB" w:rsidP="00971CC9">
            <w:pPr>
              <w:jc w:val="center"/>
              <w:rPr>
                <w:rFonts w:ascii="Arial" w:eastAsia="SimSun" w:hAnsi="Arial" w:cs="Arial"/>
                <w:color w:val="000000"/>
                <w:szCs w:val="21"/>
              </w:rPr>
            </w:pPr>
            <w:r w:rsidRPr="0062289E">
              <w:rPr>
                <w:rFonts w:ascii="Arial" w:eastAsia="SimSun" w:hAnsi="Arial" w:cs="Arial"/>
                <w:color w:val="000000"/>
                <w:szCs w:val="21"/>
              </w:rPr>
              <w:t>0.81</w:t>
            </w:r>
          </w:p>
        </w:tc>
      </w:tr>
      <w:tr w:rsidR="001F5285" w:rsidRPr="0062289E" w14:paraId="0D56D087" w14:textId="77777777" w:rsidTr="00971CC9">
        <w:tc>
          <w:tcPr>
            <w:tcW w:w="3544" w:type="dxa"/>
            <w:tcBorders>
              <w:top w:val="nil"/>
            </w:tcBorders>
            <w:vAlign w:val="center"/>
          </w:tcPr>
          <w:p w14:paraId="293448C6" w14:textId="168AEE0B" w:rsidR="001E5D7C" w:rsidRPr="0062289E" w:rsidRDefault="001F5285" w:rsidP="00971CC9">
            <w:pPr>
              <w:jc w:val="center"/>
              <w:rPr>
                <w:rFonts w:ascii="Arial" w:eastAsia="SimSun" w:hAnsi="Arial" w:cs="Arial"/>
                <w:bCs/>
                <w:color w:val="000000"/>
                <w:szCs w:val="21"/>
              </w:rPr>
            </w:pPr>
            <w:r w:rsidRPr="0062289E">
              <w:rPr>
                <w:rFonts w:ascii="Arial" w:eastAsia="SimSun" w:hAnsi="Arial" w:cs="Arial"/>
                <w:bCs/>
                <w:color w:val="000000"/>
                <w:szCs w:val="21"/>
              </w:rPr>
              <w:t>Clinical pregnancy rate</w:t>
            </w:r>
            <w:r w:rsidR="001E5D7C" w:rsidRPr="0062289E">
              <w:rPr>
                <w:rFonts w:ascii="Arial" w:eastAsia="SimSun" w:hAnsi="Arial" w:cs="Arial"/>
                <w:bCs/>
                <w:color w:val="000000"/>
                <w:szCs w:val="21"/>
              </w:rPr>
              <w:t xml:space="preserve"> (40%)</w:t>
            </w:r>
          </w:p>
        </w:tc>
        <w:tc>
          <w:tcPr>
            <w:tcW w:w="2376" w:type="dxa"/>
            <w:tcBorders>
              <w:top w:val="nil"/>
            </w:tcBorders>
            <w:vAlign w:val="center"/>
          </w:tcPr>
          <w:p w14:paraId="55D899E9" w14:textId="76CA3F52" w:rsidR="001F5285" w:rsidRPr="0062289E" w:rsidRDefault="00971CC9" w:rsidP="00971CC9">
            <w:pPr>
              <w:jc w:val="center"/>
              <w:rPr>
                <w:rFonts w:ascii="Arial" w:eastAsia="SimSun" w:hAnsi="Arial" w:cs="Arial"/>
                <w:color w:val="000000"/>
                <w:szCs w:val="21"/>
              </w:rPr>
            </w:pPr>
            <w:r w:rsidRPr="0062289E">
              <w:rPr>
                <w:rFonts w:ascii="Arial" w:eastAsia="SimSun" w:hAnsi="Arial" w:cs="Arial"/>
                <w:color w:val="000000"/>
                <w:szCs w:val="21"/>
              </w:rPr>
              <w:t>0.25</w:t>
            </w:r>
          </w:p>
        </w:tc>
        <w:tc>
          <w:tcPr>
            <w:tcW w:w="2376" w:type="dxa"/>
            <w:tcBorders>
              <w:top w:val="nil"/>
            </w:tcBorders>
            <w:vAlign w:val="center"/>
          </w:tcPr>
          <w:p w14:paraId="71957282" w14:textId="7270D172" w:rsidR="001F5285" w:rsidRPr="0062289E" w:rsidRDefault="001766FB" w:rsidP="00971CC9">
            <w:pPr>
              <w:jc w:val="center"/>
              <w:rPr>
                <w:rFonts w:ascii="Arial" w:eastAsia="SimSun" w:hAnsi="Arial" w:cs="Arial"/>
                <w:color w:val="000000"/>
                <w:szCs w:val="21"/>
              </w:rPr>
            </w:pPr>
            <w:r w:rsidRPr="0062289E">
              <w:rPr>
                <w:rFonts w:ascii="Arial" w:eastAsia="SimSun" w:hAnsi="Arial" w:cs="Arial"/>
                <w:color w:val="000000"/>
                <w:szCs w:val="21"/>
              </w:rPr>
              <w:t>1.13</w:t>
            </w:r>
          </w:p>
        </w:tc>
      </w:tr>
      <w:tr w:rsidR="001E5D7C" w:rsidRPr="0062289E" w14:paraId="5CC4CCAA" w14:textId="77777777" w:rsidTr="00971CC9">
        <w:tc>
          <w:tcPr>
            <w:tcW w:w="3544" w:type="dxa"/>
            <w:vAlign w:val="center"/>
          </w:tcPr>
          <w:p w14:paraId="45115349" w14:textId="337BC960" w:rsidR="001E5D7C" w:rsidRPr="0062289E" w:rsidRDefault="001E5D7C" w:rsidP="00971CC9">
            <w:pPr>
              <w:jc w:val="center"/>
              <w:rPr>
                <w:rFonts w:ascii="Arial" w:eastAsia="SimSun" w:hAnsi="Arial" w:cs="Arial"/>
                <w:bCs/>
                <w:color w:val="000000"/>
                <w:szCs w:val="21"/>
              </w:rPr>
            </w:pPr>
            <w:r w:rsidRPr="0062289E">
              <w:rPr>
                <w:rFonts w:ascii="Arial" w:eastAsia="SimSun" w:hAnsi="Arial" w:cs="Arial"/>
                <w:bCs/>
                <w:color w:val="000000"/>
                <w:szCs w:val="21"/>
              </w:rPr>
              <w:t>Clinical pregnancy rate (60%)</w:t>
            </w:r>
          </w:p>
        </w:tc>
        <w:tc>
          <w:tcPr>
            <w:tcW w:w="2376" w:type="dxa"/>
            <w:vAlign w:val="center"/>
          </w:tcPr>
          <w:p w14:paraId="44B5042A" w14:textId="6BDB2236" w:rsidR="001E5D7C" w:rsidRPr="0062289E" w:rsidRDefault="00971CC9" w:rsidP="00971CC9">
            <w:pPr>
              <w:jc w:val="center"/>
              <w:rPr>
                <w:rFonts w:ascii="Arial" w:eastAsia="SimSun" w:hAnsi="Arial" w:cs="Arial"/>
                <w:color w:val="000000"/>
                <w:szCs w:val="21"/>
              </w:rPr>
            </w:pPr>
            <w:r w:rsidRPr="0062289E">
              <w:rPr>
                <w:rFonts w:ascii="Arial" w:eastAsia="SimSun" w:hAnsi="Arial" w:cs="Arial"/>
                <w:color w:val="000000"/>
                <w:szCs w:val="21"/>
              </w:rPr>
              <w:t>1.21</w:t>
            </w:r>
          </w:p>
        </w:tc>
        <w:tc>
          <w:tcPr>
            <w:tcW w:w="2376" w:type="dxa"/>
            <w:vAlign w:val="center"/>
          </w:tcPr>
          <w:p w14:paraId="6F6DA7A1" w14:textId="5E3ABDF3" w:rsidR="001E5D7C" w:rsidRPr="0062289E" w:rsidRDefault="001766FB" w:rsidP="00971CC9">
            <w:pPr>
              <w:jc w:val="center"/>
              <w:rPr>
                <w:rFonts w:ascii="Arial" w:eastAsia="SimSun" w:hAnsi="Arial" w:cs="Arial"/>
                <w:color w:val="000000"/>
                <w:szCs w:val="21"/>
              </w:rPr>
            </w:pPr>
            <w:r w:rsidRPr="0062289E">
              <w:rPr>
                <w:rFonts w:ascii="Arial" w:eastAsia="SimSun" w:hAnsi="Arial" w:cs="Arial"/>
                <w:color w:val="000000"/>
                <w:szCs w:val="21"/>
              </w:rPr>
              <w:t>1.69</w:t>
            </w:r>
          </w:p>
        </w:tc>
      </w:tr>
      <w:tr w:rsidR="001E5D7C" w:rsidRPr="0062289E" w14:paraId="760A278D" w14:textId="77777777" w:rsidTr="00971CC9">
        <w:tc>
          <w:tcPr>
            <w:tcW w:w="3544" w:type="dxa"/>
            <w:vAlign w:val="center"/>
          </w:tcPr>
          <w:p w14:paraId="568A82B7" w14:textId="794CC3CB" w:rsidR="001E5D7C" w:rsidRPr="0062289E" w:rsidRDefault="001E5D7C" w:rsidP="00971CC9">
            <w:pPr>
              <w:jc w:val="center"/>
              <w:rPr>
                <w:rFonts w:ascii="Arial" w:eastAsia="SimSun" w:hAnsi="Arial" w:cs="Arial"/>
                <w:color w:val="000000"/>
                <w:szCs w:val="21"/>
              </w:rPr>
            </w:pPr>
            <w:r w:rsidRPr="0062289E">
              <w:rPr>
                <w:rFonts w:ascii="Arial" w:eastAsia="SimSun" w:hAnsi="Arial" w:cs="Arial"/>
                <w:bCs/>
                <w:color w:val="000000"/>
                <w:szCs w:val="21"/>
              </w:rPr>
              <w:t>Partially participate in TDM</w:t>
            </w:r>
          </w:p>
        </w:tc>
        <w:tc>
          <w:tcPr>
            <w:tcW w:w="2376" w:type="dxa"/>
            <w:vAlign w:val="center"/>
          </w:tcPr>
          <w:p w14:paraId="1AC57EC0" w14:textId="6BF27270" w:rsidR="001E5D7C" w:rsidRPr="0062289E" w:rsidRDefault="00E96190" w:rsidP="00971CC9">
            <w:pPr>
              <w:jc w:val="center"/>
              <w:rPr>
                <w:rFonts w:ascii="Arial" w:eastAsia="SimSun" w:hAnsi="Arial" w:cs="Arial"/>
                <w:color w:val="000000"/>
                <w:szCs w:val="21"/>
              </w:rPr>
            </w:pPr>
            <w:r w:rsidRPr="0062289E">
              <w:rPr>
                <w:rFonts w:ascii="Arial" w:eastAsia="SimSun" w:hAnsi="Arial" w:cs="Arial"/>
                <w:color w:val="000000"/>
                <w:szCs w:val="21"/>
              </w:rPr>
              <w:t>1.18</w:t>
            </w:r>
          </w:p>
        </w:tc>
        <w:tc>
          <w:tcPr>
            <w:tcW w:w="2376" w:type="dxa"/>
            <w:vAlign w:val="center"/>
          </w:tcPr>
          <w:p w14:paraId="259C3E2E" w14:textId="56B75587" w:rsidR="001E5D7C" w:rsidRPr="0062289E" w:rsidRDefault="001766FB" w:rsidP="00971CC9">
            <w:pPr>
              <w:jc w:val="center"/>
              <w:rPr>
                <w:rFonts w:ascii="Arial" w:eastAsia="SimSun" w:hAnsi="Arial" w:cs="Arial"/>
                <w:color w:val="000000"/>
                <w:szCs w:val="21"/>
              </w:rPr>
            </w:pPr>
            <w:r w:rsidRPr="0062289E">
              <w:rPr>
                <w:rFonts w:ascii="Arial" w:eastAsia="SimSun" w:hAnsi="Arial" w:cs="Arial"/>
                <w:color w:val="000000"/>
                <w:szCs w:val="21"/>
              </w:rPr>
              <w:t>0.70</w:t>
            </w:r>
          </w:p>
        </w:tc>
      </w:tr>
      <w:tr w:rsidR="001E5D7C" w:rsidRPr="0062289E" w14:paraId="534612A2" w14:textId="77777777" w:rsidTr="00971CC9">
        <w:tc>
          <w:tcPr>
            <w:tcW w:w="3544" w:type="dxa"/>
            <w:vAlign w:val="center"/>
          </w:tcPr>
          <w:p w14:paraId="37673D5F" w14:textId="263CD046" w:rsidR="001E5D7C" w:rsidRPr="0062289E" w:rsidRDefault="001E5D7C" w:rsidP="00971CC9">
            <w:pPr>
              <w:jc w:val="center"/>
              <w:rPr>
                <w:rFonts w:ascii="Arial" w:eastAsia="SimSun" w:hAnsi="Arial" w:cs="Arial"/>
                <w:bCs/>
                <w:color w:val="000000"/>
                <w:szCs w:val="21"/>
              </w:rPr>
            </w:pPr>
            <w:r w:rsidRPr="0062289E">
              <w:rPr>
                <w:rFonts w:ascii="Arial" w:eastAsia="SimSun" w:hAnsi="Arial" w:cs="Arial"/>
                <w:bCs/>
                <w:color w:val="000000"/>
                <w:szCs w:val="21"/>
              </w:rPr>
              <w:t>Fully participate in TDM</w:t>
            </w:r>
          </w:p>
        </w:tc>
        <w:tc>
          <w:tcPr>
            <w:tcW w:w="2376" w:type="dxa"/>
            <w:vAlign w:val="center"/>
          </w:tcPr>
          <w:p w14:paraId="0EAA4366" w14:textId="03647D80" w:rsidR="001E5D7C" w:rsidRPr="0062289E" w:rsidRDefault="00E96190" w:rsidP="00971CC9">
            <w:pPr>
              <w:jc w:val="center"/>
              <w:rPr>
                <w:rFonts w:ascii="Arial" w:eastAsia="SimSun" w:hAnsi="Arial" w:cs="Arial"/>
                <w:color w:val="000000"/>
                <w:szCs w:val="21"/>
              </w:rPr>
            </w:pPr>
            <w:r w:rsidRPr="0062289E">
              <w:rPr>
                <w:rFonts w:ascii="Arial" w:eastAsia="SimSun" w:hAnsi="Arial" w:cs="Arial"/>
                <w:color w:val="000000"/>
                <w:szCs w:val="21"/>
              </w:rPr>
              <w:t>1.35</w:t>
            </w:r>
          </w:p>
        </w:tc>
        <w:tc>
          <w:tcPr>
            <w:tcW w:w="2376" w:type="dxa"/>
            <w:vAlign w:val="center"/>
          </w:tcPr>
          <w:p w14:paraId="34E86A62" w14:textId="008F7629" w:rsidR="001E5D7C" w:rsidRPr="0062289E" w:rsidRDefault="001766FB" w:rsidP="00971CC9">
            <w:pPr>
              <w:jc w:val="center"/>
              <w:rPr>
                <w:rFonts w:ascii="Arial" w:eastAsia="SimSun" w:hAnsi="Arial" w:cs="Arial"/>
                <w:color w:val="000000"/>
                <w:szCs w:val="21"/>
              </w:rPr>
            </w:pPr>
            <w:r w:rsidRPr="0062289E">
              <w:rPr>
                <w:rFonts w:ascii="Arial" w:eastAsia="SimSun" w:hAnsi="Arial" w:cs="Arial"/>
                <w:color w:val="000000"/>
                <w:szCs w:val="21"/>
              </w:rPr>
              <w:t>0.78</w:t>
            </w:r>
          </w:p>
        </w:tc>
      </w:tr>
      <w:tr w:rsidR="001E5D7C" w:rsidRPr="0062289E" w14:paraId="198EB6C6" w14:textId="77777777" w:rsidTr="00971CC9">
        <w:tc>
          <w:tcPr>
            <w:tcW w:w="3544" w:type="dxa"/>
            <w:vAlign w:val="center"/>
          </w:tcPr>
          <w:p w14:paraId="7E9C38F1" w14:textId="1319EFAD" w:rsidR="001E5D7C" w:rsidRPr="0062289E" w:rsidRDefault="001E5D7C" w:rsidP="00971CC9">
            <w:pPr>
              <w:jc w:val="center"/>
              <w:rPr>
                <w:rFonts w:ascii="Arial" w:eastAsia="SimSun" w:hAnsi="Arial" w:cs="Arial"/>
                <w:color w:val="000000"/>
                <w:szCs w:val="21"/>
              </w:rPr>
            </w:pPr>
            <w:r w:rsidRPr="0062289E">
              <w:rPr>
                <w:rFonts w:ascii="Arial" w:eastAsia="SimSun" w:hAnsi="Arial" w:cs="Arial"/>
                <w:bCs/>
                <w:color w:val="000000"/>
                <w:szCs w:val="21"/>
              </w:rPr>
              <w:t>Risk of maternal complications (2.5%)</w:t>
            </w:r>
          </w:p>
        </w:tc>
        <w:tc>
          <w:tcPr>
            <w:tcW w:w="2376" w:type="dxa"/>
            <w:vAlign w:val="center"/>
          </w:tcPr>
          <w:p w14:paraId="4A4164F8" w14:textId="114489A2" w:rsidR="001E5D7C" w:rsidRPr="0062289E" w:rsidRDefault="00971CC9" w:rsidP="00971CC9">
            <w:pPr>
              <w:jc w:val="center"/>
              <w:rPr>
                <w:rFonts w:ascii="Arial" w:eastAsia="SimSun" w:hAnsi="Arial" w:cs="Arial"/>
                <w:color w:val="000000"/>
                <w:szCs w:val="21"/>
              </w:rPr>
            </w:pPr>
            <w:r w:rsidRPr="0062289E">
              <w:rPr>
                <w:rFonts w:ascii="Arial" w:eastAsia="SimSun" w:hAnsi="Arial" w:cs="Arial"/>
                <w:color w:val="000000"/>
                <w:szCs w:val="21"/>
              </w:rPr>
              <w:t>-0.47</w:t>
            </w:r>
          </w:p>
        </w:tc>
        <w:tc>
          <w:tcPr>
            <w:tcW w:w="2376" w:type="dxa"/>
            <w:vAlign w:val="center"/>
          </w:tcPr>
          <w:p w14:paraId="49CB5BD4" w14:textId="632F7E18" w:rsidR="001E5D7C" w:rsidRPr="0062289E" w:rsidRDefault="001766FB" w:rsidP="00971CC9">
            <w:pPr>
              <w:jc w:val="center"/>
              <w:rPr>
                <w:rFonts w:ascii="Arial" w:eastAsia="SimSun" w:hAnsi="Arial" w:cs="Arial"/>
                <w:color w:val="000000"/>
                <w:szCs w:val="21"/>
              </w:rPr>
            </w:pPr>
            <w:r w:rsidRPr="0062289E">
              <w:rPr>
                <w:rFonts w:ascii="Arial" w:eastAsia="SimSun" w:hAnsi="Arial" w:cs="Arial"/>
                <w:color w:val="000000"/>
                <w:szCs w:val="21"/>
              </w:rPr>
              <w:t>1.09</w:t>
            </w:r>
          </w:p>
        </w:tc>
      </w:tr>
      <w:tr w:rsidR="001E5D7C" w:rsidRPr="0062289E" w14:paraId="384B7515" w14:textId="77777777" w:rsidTr="00971CC9">
        <w:tc>
          <w:tcPr>
            <w:tcW w:w="3544" w:type="dxa"/>
            <w:vAlign w:val="center"/>
          </w:tcPr>
          <w:p w14:paraId="293B8F1D" w14:textId="650C8DEC" w:rsidR="001E5D7C" w:rsidRPr="0062289E" w:rsidRDefault="001E5D7C" w:rsidP="00971CC9">
            <w:pPr>
              <w:jc w:val="center"/>
              <w:rPr>
                <w:rFonts w:ascii="Arial" w:eastAsia="SimSun" w:hAnsi="Arial" w:cs="Arial"/>
                <w:bCs/>
                <w:color w:val="000000"/>
                <w:szCs w:val="21"/>
              </w:rPr>
            </w:pPr>
            <w:r w:rsidRPr="0062289E">
              <w:rPr>
                <w:rFonts w:ascii="Arial" w:eastAsia="SimSun" w:hAnsi="Arial" w:cs="Arial"/>
                <w:bCs/>
                <w:color w:val="000000"/>
                <w:szCs w:val="21"/>
              </w:rPr>
              <w:t>Risk of maternal complications (5%)</w:t>
            </w:r>
          </w:p>
        </w:tc>
        <w:tc>
          <w:tcPr>
            <w:tcW w:w="2376" w:type="dxa"/>
            <w:vAlign w:val="center"/>
          </w:tcPr>
          <w:p w14:paraId="6CEE1676" w14:textId="3C73CFE7" w:rsidR="001E5D7C" w:rsidRPr="0062289E" w:rsidRDefault="00971CC9" w:rsidP="00971CC9">
            <w:pPr>
              <w:jc w:val="center"/>
              <w:rPr>
                <w:rFonts w:ascii="Arial" w:eastAsia="SimSun" w:hAnsi="Arial" w:cs="Arial"/>
                <w:color w:val="000000"/>
                <w:szCs w:val="21"/>
              </w:rPr>
            </w:pPr>
            <w:r w:rsidRPr="0062289E">
              <w:rPr>
                <w:rFonts w:ascii="Arial" w:eastAsia="SimSun" w:hAnsi="Arial" w:cs="Arial"/>
                <w:color w:val="000000"/>
                <w:szCs w:val="21"/>
              </w:rPr>
              <w:t>-0.45</w:t>
            </w:r>
          </w:p>
        </w:tc>
        <w:tc>
          <w:tcPr>
            <w:tcW w:w="2376" w:type="dxa"/>
            <w:vAlign w:val="center"/>
          </w:tcPr>
          <w:p w14:paraId="04E09F49" w14:textId="57A205AD" w:rsidR="001E5D7C" w:rsidRPr="0062289E" w:rsidRDefault="001766FB" w:rsidP="00971CC9">
            <w:pPr>
              <w:jc w:val="center"/>
              <w:rPr>
                <w:rFonts w:ascii="Arial" w:eastAsia="SimSun" w:hAnsi="Arial" w:cs="Arial"/>
                <w:color w:val="000000"/>
                <w:szCs w:val="21"/>
              </w:rPr>
            </w:pPr>
            <w:r w:rsidRPr="0062289E">
              <w:rPr>
                <w:rFonts w:ascii="Arial" w:eastAsia="SimSun" w:hAnsi="Arial" w:cs="Arial"/>
                <w:color w:val="000000"/>
                <w:szCs w:val="21"/>
              </w:rPr>
              <w:t>-0.83</w:t>
            </w:r>
          </w:p>
        </w:tc>
      </w:tr>
      <w:tr w:rsidR="001E5D7C" w:rsidRPr="0062289E" w14:paraId="68C887FB" w14:textId="77777777" w:rsidTr="00971CC9">
        <w:tc>
          <w:tcPr>
            <w:tcW w:w="3544" w:type="dxa"/>
            <w:vAlign w:val="center"/>
          </w:tcPr>
          <w:p w14:paraId="4B553214" w14:textId="73513739" w:rsidR="001E5D7C" w:rsidRPr="0062289E" w:rsidRDefault="001E5D7C" w:rsidP="00971CC9">
            <w:pPr>
              <w:jc w:val="center"/>
              <w:rPr>
                <w:rFonts w:ascii="Arial" w:eastAsia="SimSun" w:hAnsi="Arial" w:cs="Arial"/>
                <w:color w:val="000000"/>
                <w:szCs w:val="21"/>
              </w:rPr>
            </w:pPr>
            <w:r w:rsidRPr="0062289E">
              <w:rPr>
                <w:rFonts w:ascii="Arial" w:eastAsia="SimSun" w:hAnsi="Arial" w:cs="Arial"/>
                <w:bCs/>
                <w:color w:val="000000"/>
                <w:szCs w:val="21"/>
              </w:rPr>
              <w:t>Risk of neonatal complications (10%)</w:t>
            </w:r>
          </w:p>
        </w:tc>
        <w:tc>
          <w:tcPr>
            <w:tcW w:w="2376" w:type="dxa"/>
            <w:vAlign w:val="center"/>
          </w:tcPr>
          <w:p w14:paraId="1E6F08A7" w14:textId="08EA467E" w:rsidR="001E5D7C" w:rsidRPr="0062289E" w:rsidRDefault="00971CC9" w:rsidP="00971CC9">
            <w:pPr>
              <w:jc w:val="center"/>
              <w:rPr>
                <w:rFonts w:ascii="Arial" w:eastAsia="SimSun" w:hAnsi="Arial" w:cs="Arial"/>
                <w:color w:val="000000"/>
                <w:szCs w:val="21"/>
              </w:rPr>
            </w:pPr>
            <w:r w:rsidRPr="0062289E">
              <w:rPr>
                <w:rFonts w:ascii="Arial" w:eastAsia="SimSun" w:hAnsi="Arial" w:cs="Arial"/>
                <w:color w:val="000000"/>
                <w:szCs w:val="21"/>
              </w:rPr>
              <w:t>-0.46</w:t>
            </w:r>
          </w:p>
        </w:tc>
        <w:tc>
          <w:tcPr>
            <w:tcW w:w="2376" w:type="dxa"/>
            <w:vAlign w:val="center"/>
          </w:tcPr>
          <w:p w14:paraId="24ABAAEA" w14:textId="0A197468" w:rsidR="001E5D7C" w:rsidRPr="0062289E" w:rsidRDefault="001766FB" w:rsidP="00971CC9">
            <w:pPr>
              <w:jc w:val="center"/>
              <w:rPr>
                <w:rFonts w:ascii="Arial" w:eastAsia="SimSun" w:hAnsi="Arial" w:cs="Arial"/>
                <w:color w:val="000000"/>
                <w:szCs w:val="21"/>
              </w:rPr>
            </w:pPr>
            <w:r w:rsidRPr="0062289E">
              <w:rPr>
                <w:rFonts w:ascii="Arial" w:eastAsia="SimSun" w:hAnsi="Arial" w:cs="Arial"/>
                <w:color w:val="000000"/>
                <w:szCs w:val="21"/>
              </w:rPr>
              <w:t>-0.23</w:t>
            </w:r>
          </w:p>
        </w:tc>
      </w:tr>
      <w:tr w:rsidR="001E5D7C" w:rsidRPr="0062289E" w14:paraId="59AFBBE1" w14:textId="77777777" w:rsidTr="00971CC9">
        <w:tc>
          <w:tcPr>
            <w:tcW w:w="3544" w:type="dxa"/>
            <w:vAlign w:val="center"/>
          </w:tcPr>
          <w:p w14:paraId="51E99C13" w14:textId="109B6E7E" w:rsidR="001E5D7C" w:rsidRPr="0062289E" w:rsidRDefault="001E5D7C" w:rsidP="00971CC9">
            <w:pPr>
              <w:jc w:val="center"/>
              <w:rPr>
                <w:rFonts w:ascii="Arial" w:eastAsia="SimSun" w:hAnsi="Arial" w:cs="Arial"/>
                <w:bCs/>
                <w:color w:val="000000"/>
                <w:szCs w:val="21"/>
              </w:rPr>
            </w:pPr>
            <w:r w:rsidRPr="0062289E">
              <w:rPr>
                <w:rFonts w:ascii="Arial" w:eastAsia="SimSun" w:hAnsi="Arial" w:cs="Arial"/>
                <w:bCs/>
                <w:color w:val="000000"/>
                <w:szCs w:val="21"/>
              </w:rPr>
              <w:t>Risk of neonatal complications (15%)</w:t>
            </w:r>
          </w:p>
        </w:tc>
        <w:tc>
          <w:tcPr>
            <w:tcW w:w="2376" w:type="dxa"/>
            <w:vAlign w:val="center"/>
          </w:tcPr>
          <w:p w14:paraId="0A155C1F" w14:textId="3D8A5BF8" w:rsidR="001E5D7C" w:rsidRPr="0062289E" w:rsidRDefault="00971CC9" w:rsidP="00971CC9">
            <w:pPr>
              <w:jc w:val="center"/>
              <w:rPr>
                <w:rFonts w:ascii="Arial" w:eastAsia="SimSun" w:hAnsi="Arial" w:cs="Arial"/>
                <w:color w:val="000000"/>
                <w:szCs w:val="21"/>
              </w:rPr>
            </w:pPr>
            <w:r w:rsidRPr="0062289E">
              <w:rPr>
                <w:rFonts w:ascii="Arial" w:eastAsia="SimSun" w:hAnsi="Arial" w:cs="Arial"/>
                <w:color w:val="000000"/>
                <w:szCs w:val="21"/>
              </w:rPr>
              <w:t>-0.62</w:t>
            </w:r>
          </w:p>
        </w:tc>
        <w:tc>
          <w:tcPr>
            <w:tcW w:w="2376" w:type="dxa"/>
            <w:vAlign w:val="center"/>
          </w:tcPr>
          <w:p w14:paraId="707BD538" w14:textId="0615B68C" w:rsidR="001E5D7C" w:rsidRPr="0062289E" w:rsidRDefault="001766FB" w:rsidP="00971CC9">
            <w:pPr>
              <w:jc w:val="center"/>
              <w:rPr>
                <w:rFonts w:ascii="Arial" w:eastAsia="SimSun" w:hAnsi="Arial" w:cs="Arial"/>
                <w:color w:val="000000"/>
                <w:szCs w:val="21"/>
              </w:rPr>
            </w:pPr>
            <w:r w:rsidRPr="0062289E">
              <w:rPr>
                <w:rFonts w:ascii="Arial" w:eastAsia="SimSun" w:hAnsi="Arial" w:cs="Arial"/>
                <w:color w:val="000000"/>
                <w:szCs w:val="21"/>
              </w:rPr>
              <w:t>1.07</w:t>
            </w:r>
          </w:p>
        </w:tc>
      </w:tr>
      <w:tr w:rsidR="001766FB" w:rsidRPr="0062289E" w14:paraId="54436423" w14:textId="77777777" w:rsidTr="003833EB">
        <w:tc>
          <w:tcPr>
            <w:tcW w:w="3544" w:type="dxa"/>
            <w:vAlign w:val="center"/>
          </w:tcPr>
          <w:p w14:paraId="21C96194" w14:textId="677B1AC0" w:rsidR="001766FB" w:rsidRPr="0062289E" w:rsidRDefault="001766FB" w:rsidP="001766FB">
            <w:pPr>
              <w:jc w:val="center"/>
              <w:rPr>
                <w:rFonts w:ascii="Arial" w:eastAsia="SimSun" w:hAnsi="Arial" w:cs="Arial"/>
                <w:color w:val="000000"/>
                <w:szCs w:val="21"/>
              </w:rPr>
            </w:pPr>
            <w:r w:rsidRPr="0062289E">
              <w:rPr>
                <w:rFonts w:ascii="Arial" w:eastAsia="SimSun" w:hAnsi="Arial" w:cs="Arial"/>
                <w:bCs/>
                <w:color w:val="000000"/>
                <w:szCs w:val="21"/>
              </w:rPr>
              <w:t>Out-of-pocket costs per cycle (</w:t>
            </w:r>
            <w:r w:rsidRPr="0062289E">
              <w:rPr>
                <w:rFonts w:ascii="Arial" w:eastAsia="SimSun" w:hAnsi="Arial" w:cs="Arial"/>
                <w:color w:val="000000"/>
                <w:szCs w:val="21"/>
              </w:rPr>
              <w:t>¥</w:t>
            </w:r>
            <w:r w:rsidRPr="0062289E">
              <w:rPr>
                <w:rFonts w:ascii="Arial" w:eastAsia="SimSun" w:hAnsi="Arial" w:cs="Arial"/>
                <w:bCs/>
                <w:color w:val="000000"/>
                <w:szCs w:val="21"/>
              </w:rPr>
              <w:t>30000)</w:t>
            </w:r>
          </w:p>
        </w:tc>
        <w:tc>
          <w:tcPr>
            <w:tcW w:w="2376" w:type="dxa"/>
          </w:tcPr>
          <w:p w14:paraId="45B128CE" w14:textId="7CF4D99C" w:rsidR="001766FB" w:rsidRPr="0062289E" w:rsidRDefault="001766FB" w:rsidP="001766FB">
            <w:pPr>
              <w:jc w:val="center"/>
              <w:rPr>
                <w:rFonts w:ascii="Arial" w:eastAsia="SimSun" w:hAnsi="Arial" w:cs="Arial"/>
                <w:color w:val="000000"/>
                <w:szCs w:val="21"/>
              </w:rPr>
            </w:pPr>
            <w:r w:rsidRPr="0062289E">
              <w:rPr>
                <w:rFonts w:ascii="Arial" w:hAnsi="Arial" w:cs="Arial"/>
                <w:color w:val="000000"/>
                <w:szCs w:val="21"/>
              </w:rPr>
              <w:t xml:space="preserve">-0.28 </w:t>
            </w:r>
          </w:p>
        </w:tc>
        <w:tc>
          <w:tcPr>
            <w:tcW w:w="2376" w:type="dxa"/>
          </w:tcPr>
          <w:p w14:paraId="38774FF6" w14:textId="3F203028" w:rsidR="001766FB" w:rsidRPr="0062289E" w:rsidRDefault="001766FB" w:rsidP="001766FB">
            <w:pPr>
              <w:jc w:val="center"/>
              <w:rPr>
                <w:rFonts w:ascii="Arial" w:eastAsia="SimSun" w:hAnsi="Arial" w:cs="Arial"/>
                <w:color w:val="000000"/>
                <w:szCs w:val="21"/>
              </w:rPr>
            </w:pPr>
            <w:r w:rsidRPr="0062289E">
              <w:rPr>
                <w:rFonts w:ascii="Arial" w:hAnsi="Arial" w:cs="Arial"/>
                <w:color w:val="000000"/>
                <w:szCs w:val="21"/>
              </w:rPr>
              <w:t>1.35</w:t>
            </w:r>
          </w:p>
        </w:tc>
      </w:tr>
      <w:tr w:rsidR="001766FB" w:rsidRPr="0062289E" w14:paraId="2EBE23B2" w14:textId="77777777" w:rsidTr="003833EB">
        <w:tc>
          <w:tcPr>
            <w:tcW w:w="3544" w:type="dxa"/>
            <w:vAlign w:val="center"/>
          </w:tcPr>
          <w:p w14:paraId="64F68B88" w14:textId="4B71107F" w:rsidR="001766FB" w:rsidRPr="0062289E" w:rsidRDefault="001766FB" w:rsidP="001766FB">
            <w:pPr>
              <w:jc w:val="center"/>
              <w:rPr>
                <w:rFonts w:ascii="Arial" w:eastAsia="SimSun" w:hAnsi="Arial" w:cs="Arial"/>
                <w:bCs/>
                <w:color w:val="000000"/>
                <w:szCs w:val="21"/>
              </w:rPr>
            </w:pPr>
            <w:r w:rsidRPr="0062289E">
              <w:rPr>
                <w:rFonts w:ascii="Arial" w:eastAsia="SimSun" w:hAnsi="Arial" w:cs="Arial"/>
                <w:bCs/>
                <w:color w:val="000000"/>
                <w:szCs w:val="21"/>
              </w:rPr>
              <w:t>Out-of-pocket costs per cycle (</w:t>
            </w:r>
            <w:r w:rsidRPr="0062289E">
              <w:rPr>
                <w:rFonts w:ascii="Arial" w:eastAsia="SimSun" w:hAnsi="Arial" w:cs="Arial"/>
                <w:color w:val="000000"/>
                <w:szCs w:val="21"/>
              </w:rPr>
              <w:t>¥</w:t>
            </w:r>
            <w:r w:rsidRPr="0062289E">
              <w:rPr>
                <w:rFonts w:ascii="Arial" w:eastAsia="SimSun" w:hAnsi="Arial" w:cs="Arial"/>
                <w:bCs/>
                <w:color w:val="000000"/>
                <w:szCs w:val="21"/>
              </w:rPr>
              <w:t>50000)</w:t>
            </w:r>
          </w:p>
        </w:tc>
        <w:tc>
          <w:tcPr>
            <w:tcW w:w="2376" w:type="dxa"/>
          </w:tcPr>
          <w:p w14:paraId="6153D2AC" w14:textId="584D3D97" w:rsidR="001766FB" w:rsidRPr="0062289E" w:rsidRDefault="001766FB" w:rsidP="001766FB">
            <w:pPr>
              <w:jc w:val="center"/>
              <w:rPr>
                <w:rFonts w:ascii="Arial" w:eastAsia="SimSun" w:hAnsi="Arial" w:cs="Arial"/>
                <w:color w:val="000000"/>
                <w:szCs w:val="21"/>
              </w:rPr>
            </w:pPr>
            <w:r w:rsidRPr="0062289E">
              <w:rPr>
                <w:rFonts w:ascii="Arial" w:hAnsi="Arial" w:cs="Arial"/>
                <w:color w:val="000000"/>
                <w:szCs w:val="21"/>
              </w:rPr>
              <w:t xml:space="preserve">-0.47 </w:t>
            </w:r>
          </w:p>
        </w:tc>
        <w:tc>
          <w:tcPr>
            <w:tcW w:w="2376" w:type="dxa"/>
          </w:tcPr>
          <w:p w14:paraId="67C5EA65" w14:textId="50E432F1" w:rsidR="001766FB" w:rsidRPr="0062289E" w:rsidRDefault="001766FB" w:rsidP="001766FB">
            <w:pPr>
              <w:jc w:val="center"/>
              <w:rPr>
                <w:rFonts w:ascii="Arial" w:eastAsia="SimSun" w:hAnsi="Arial" w:cs="Arial"/>
                <w:color w:val="000000"/>
                <w:szCs w:val="21"/>
              </w:rPr>
            </w:pPr>
            <w:r w:rsidRPr="0062289E">
              <w:rPr>
                <w:rFonts w:ascii="Arial" w:hAnsi="Arial" w:cs="Arial"/>
                <w:color w:val="000000"/>
                <w:szCs w:val="21"/>
              </w:rPr>
              <w:t>2.25</w:t>
            </w:r>
          </w:p>
        </w:tc>
      </w:tr>
    </w:tbl>
    <w:p w14:paraId="29C561C9" w14:textId="17F1CBC7" w:rsidR="00E770FD" w:rsidRPr="0062289E" w:rsidRDefault="00E770FD">
      <w:pPr>
        <w:rPr>
          <w:rFonts w:ascii="Arial" w:eastAsia="SimSun" w:hAnsi="Arial" w:cs="Arial"/>
          <w:color w:val="000000"/>
          <w:szCs w:val="21"/>
        </w:rPr>
      </w:pPr>
    </w:p>
    <w:p w14:paraId="32234D76" w14:textId="0B55CCAB" w:rsidR="00DA1014" w:rsidRPr="0062289E" w:rsidRDefault="00DA1014">
      <w:pPr>
        <w:widowControl/>
        <w:jc w:val="left"/>
        <w:rPr>
          <w:rFonts w:ascii="Arial" w:eastAsia="SimSun" w:hAnsi="Arial" w:cs="Arial"/>
          <w:color w:val="000000"/>
          <w:szCs w:val="21"/>
        </w:rPr>
      </w:pPr>
      <w:r w:rsidRPr="0062289E">
        <w:rPr>
          <w:rFonts w:ascii="Arial" w:eastAsia="SimSun" w:hAnsi="Arial" w:cs="Arial"/>
          <w:color w:val="000000"/>
          <w:szCs w:val="21"/>
        </w:rPr>
        <w:br w:type="page"/>
      </w:r>
    </w:p>
    <w:p w14:paraId="75997ECE" w14:textId="61B2E303" w:rsidR="00E770FD" w:rsidRPr="0062289E" w:rsidRDefault="00DA1014">
      <w:pPr>
        <w:widowControl/>
        <w:jc w:val="left"/>
        <w:rPr>
          <w:rFonts w:ascii="Arial" w:eastAsia="SimSun" w:hAnsi="Arial" w:cs="Arial"/>
          <w:color w:val="000000"/>
          <w:szCs w:val="21"/>
        </w:rPr>
      </w:pPr>
      <w:r w:rsidRPr="0062289E">
        <w:rPr>
          <w:rFonts w:ascii="Arial" w:eastAsia="SimSun" w:hAnsi="Arial" w:cs="Arial" w:hint="eastAsia"/>
          <w:color w:val="000000"/>
          <w:szCs w:val="21"/>
        </w:rPr>
        <w:lastRenderedPageBreak/>
        <w:t>eTable 4 Analysis of comprehension complexity between BWS-2 and DCE</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8"/>
        <w:gridCol w:w="1304"/>
        <w:gridCol w:w="1306"/>
        <w:gridCol w:w="1304"/>
        <w:gridCol w:w="1304"/>
      </w:tblGrid>
      <w:tr w:rsidR="00DA1014" w:rsidRPr="0062289E" w14:paraId="2E0ECBC3" w14:textId="77777777" w:rsidTr="00E61716">
        <w:tc>
          <w:tcPr>
            <w:tcW w:w="1859" w:type="pct"/>
            <w:tcBorders>
              <w:top w:val="single" w:sz="4" w:space="0" w:color="auto"/>
              <w:bottom w:val="single" w:sz="4" w:space="0" w:color="auto"/>
            </w:tcBorders>
          </w:tcPr>
          <w:p w14:paraId="7EDB86D0" w14:textId="77777777" w:rsidR="00DA1014" w:rsidRPr="0062289E" w:rsidRDefault="00DA1014" w:rsidP="00E61716">
            <w:pPr>
              <w:jc w:val="center"/>
              <w:rPr>
                <w:rFonts w:ascii="Arial" w:hAnsi="Arial" w:cs="Arial"/>
                <w:color w:val="000000"/>
                <w:szCs w:val="21"/>
              </w:rPr>
            </w:pPr>
            <w:r w:rsidRPr="0062289E">
              <w:rPr>
                <w:rFonts w:ascii="Arial" w:hAnsi="Arial" w:cs="Arial"/>
                <w:color w:val="000000"/>
                <w:szCs w:val="21"/>
              </w:rPr>
              <w:t>Variable</w:t>
            </w:r>
          </w:p>
        </w:tc>
        <w:tc>
          <w:tcPr>
            <w:tcW w:w="785" w:type="pct"/>
            <w:tcBorders>
              <w:top w:val="single" w:sz="4" w:space="0" w:color="auto"/>
              <w:bottom w:val="single" w:sz="4" w:space="0" w:color="auto"/>
            </w:tcBorders>
          </w:tcPr>
          <w:p w14:paraId="6B49E179" w14:textId="5259C78D" w:rsidR="00DA1014" w:rsidRPr="0062289E" w:rsidRDefault="00DA1014" w:rsidP="00BC2F25">
            <w:pPr>
              <w:jc w:val="center"/>
              <w:rPr>
                <w:rFonts w:ascii="Arial" w:hAnsi="Arial" w:cs="Arial"/>
                <w:color w:val="000000"/>
                <w:szCs w:val="21"/>
              </w:rPr>
            </w:pPr>
            <w:r w:rsidRPr="0062289E">
              <w:rPr>
                <w:rFonts w:ascii="Arial" w:hAnsi="Arial" w:cs="Arial"/>
                <w:color w:val="000000"/>
                <w:szCs w:val="21"/>
              </w:rPr>
              <w:t>BWS-2</w:t>
            </w:r>
          </w:p>
        </w:tc>
        <w:tc>
          <w:tcPr>
            <w:tcW w:w="786" w:type="pct"/>
            <w:tcBorders>
              <w:top w:val="single" w:sz="4" w:space="0" w:color="auto"/>
              <w:bottom w:val="single" w:sz="4" w:space="0" w:color="auto"/>
            </w:tcBorders>
          </w:tcPr>
          <w:p w14:paraId="39E38CC8" w14:textId="378C1E2B" w:rsidR="00DA1014" w:rsidRPr="0062289E" w:rsidRDefault="00DA1014" w:rsidP="00BC2F25">
            <w:pPr>
              <w:widowControl/>
              <w:shd w:val="clear" w:color="auto" w:fill="FFFFFF"/>
              <w:jc w:val="center"/>
              <w:outlineLvl w:val="0"/>
              <w:rPr>
                <w:rFonts w:ascii="Arial" w:hAnsi="Arial" w:cs="Arial"/>
                <w:color w:val="000000"/>
                <w:szCs w:val="21"/>
              </w:rPr>
            </w:pPr>
            <w:r w:rsidRPr="0062289E">
              <w:rPr>
                <w:rFonts w:ascii="Arial" w:hAnsi="Arial" w:cs="Arial"/>
                <w:color w:val="000000"/>
                <w:szCs w:val="21"/>
              </w:rPr>
              <w:t>DCE</w:t>
            </w:r>
          </w:p>
        </w:tc>
        <w:tc>
          <w:tcPr>
            <w:tcW w:w="785" w:type="pct"/>
            <w:tcBorders>
              <w:top w:val="single" w:sz="4" w:space="0" w:color="auto"/>
              <w:bottom w:val="single" w:sz="4" w:space="0" w:color="auto"/>
            </w:tcBorders>
          </w:tcPr>
          <w:p w14:paraId="699CB11E" w14:textId="77777777" w:rsidR="00DA1014" w:rsidRPr="0062289E" w:rsidRDefault="00DA1014" w:rsidP="0023433D">
            <w:pPr>
              <w:widowControl/>
              <w:shd w:val="clear" w:color="auto" w:fill="FFFFFF"/>
              <w:jc w:val="center"/>
              <w:outlineLvl w:val="0"/>
              <w:rPr>
                <w:rFonts w:ascii="Arial" w:hAnsi="Arial" w:cs="Arial"/>
                <w:color w:val="000000"/>
                <w:szCs w:val="21"/>
              </w:rPr>
            </w:pPr>
            <w:bookmarkStart w:id="1" w:name="_Hlk173337197"/>
            <w:r w:rsidRPr="0062289E">
              <w:rPr>
                <w:rFonts w:ascii="Arial" w:hAnsi="Arial" w:cs="Arial"/>
                <w:color w:val="000000"/>
                <w:szCs w:val="21"/>
              </w:rPr>
              <w:sym w:font="Symbol" w:char="F063"/>
            </w:r>
            <w:r w:rsidRPr="0062289E">
              <w:rPr>
                <w:rFonts w:ascii="Arial" w:hAnsi="Arial" w:cs="Arial"/>
                <w:color w:val="000000"/>
                <w:szCs w:val="21"/>
                <w:vertAlign w:val="superscript"/>
              </w:rPr>
              <w:t>2</w:t>
            </w:r>
            <w:bookmarkEnd w:id="1"/>
          </w:p>
        </w:tc>
        <w:tc>
          <w:tcPr>
            <w:tcW w:w="785" w:type="pct"/>
            <w:tcBorders>
              <w:top w:val="single" w:sz="4" w:space="0" w:color="auto"/>
              <w:bottom w:val="single" w:sz="4" w:space="0" w:color="auto"/>
            </w:tcBorders>
          </w:tcPr>
          <w:p w14:paraId="3B43AB48" w14:textId="77777777" w:rsidR="00DA1014" w:rsidRPr="0062289E" w:rsidRDefault="00DA1014" w:rsidP="0023433D">
            <w:pPr>
              <w:widowControl/>
              <w:shd w:val="clear" w:color="auto" w:fill="FFFFFF"/>
              <w:jc w:val="center"/>
              <w:outlineLvl w:val="0"/>
              <w:rPr>
                <w:rFonts w:ascii="Arial" w:hAnsi="Arial" w:cs="Arial"/>
                <w:color w:val="000000"/>
                <w:szCs w:val="21"/>
              </w:rPr>
            </w:pPr>
            <w:r w:rsidRPr="0062289E">
              <w:rPr>
                <w:rFonts w:ascii="Arial" w:hAnsi="Arial" w:cs="Arial"/>
                <w:color w:val="000000"/>
                <w:szCs w:val="21"/>
              </w:rPr>
              <w:t>P</w:t>
            </w:r>
            <w:r w:rsidRPr="0062289E">
              <w:rPr>
                <w:rFonts w:ascii="Arial" w:hAnsi="Arial" w:cs="Arial"/>
                <w:i/>
                <w:iCs/>
                <w:color w:val="000000"/>
                <w:szCs w:val="21"/>
              </w:rPr>
              <w:t xml:space="preserve"> </w:t>
            </w:r>
            <w:r w:rsidRPr="0062289E">
              <w:rPr>
                <w:rFonts w:ascii="Arial" w:hAnsi="Arial" w:cs="Arial"/>
                <w:color w:val="000000"/>
                <w:szCs w:val="21"/>
              </w:rPr>
              <w:t>Value</w:t>
            </w:r>
          </w:p>
        </w:tc>
      </w:tr>
      <w:tr w:rsidR="00E61716" w:rsidRPr="0062289E" w14:paraId="53FFC532" w14:textId="77777777" w:rsidTr="00E61716">
        <w:tc>
          <w:tcPr>
            <w:tcW w:w="1859" w:type="pct"/>
            <w:tcBorders>
              <w:top w:val="single" w:sz="4" w:space="0" w:color="auto"/>
            </w:tcBorders>
            <w:vAlign w:val="center"/>
          </w:tcPr>
          <w:p w14:paraId="08ABD32E" w14:textId="153AA31B" w:rsidR="00E61716" w:rsidRPr="0062289E" w:rsidRDefault="00E61716" w:rsidP="00E61716">
            <w:pPr>
              <w:jc w:val="center"/>
              <w:rPr>
                <w:rFonts w:ascii="Arial" w:hAnsi="Arial" w:cs="Arial"/>
                <w:color w:val="000000"/>
                <w:szCs w:val="21"/>
              </w:rPr>
            </w:pPr>
            <w:r w:rsidRPr="0062289E">
              <w:rPr>
                <w:rFonts w:ascii="Arial" w:eastAsia="SimSun" w:hAnsi="Arial" w:cs="Arial"/>
                <w:b/>
                <w:iCs/>
                <w:color w:val="000000"/>
                <w:szCs w:val="21"/>
              </w:rPr>
              <w:t>Age (years)</w:t>
            </w:r>
          </w:p>
        </w:tc>
        <w:tc>
          <w:tcPr>
            <w:tcW w:w="785" w:type="pct"/>
            <w:tcBorders>
              <w:top w:val="single" w:sz="4" w:space="0" w:color="auto"/>
            </w:tcBorders>
          </w:tcPr>
          <w:p w14:paraId="72DBEA4D" w14:textId="75DFF91B" w:rsidR="00E61716" w:rsidRPr="0062289E" w:rsidRDefault="00E61716" w:rsidP="00E61716">
            <w:pPr>
              <w:jc w:val="center"/>
              <w:rPr>
                <w:rFonts w:ascii="Arial" w:hAnsi="Arial" w:cs="Arial"/>
                <w:color w:val="000000"/>
                <w:szCs w:val="21"/>
              </w:rPr>
            </w:pPr>
          </w:p>
        </w:tc>
        <w:tc>
          <w:tcPr>
            <w:tcW w:w="786" w:type="pct"/>
            <w:tcBorders>
              <w:top w:val="single" w:sz="4" w:space="0" w:color="auto"/>
            </w:tcBorders>
          </w:tcPr>
          <w:p w14:paraId="79B8880D" w14:textId="7952BB14" w:rsidR="00E61716" w:rsidRPr="0062289E" w:rsidRDefault="00E61716" w:rsidP="00E61716">
            <w:pPr>
              <w:jc w:val="center"/>
              <w:rPr>
                <w:rFonts w:ascii="Arial" w:hAnsi="Arial" w:cs="Arial"/>
                <w:color w:val="000000"/>
                <w:szCs w:val="21"/>
              </w:rPr>
            </w:pPr>
          </w:p>
        </w:tc>
        <w:tc>
          <w:tcPr>
            <w:tcW w:w="785" w:type="pct"/>
            <w:tcBorders>
              <w:top w:val="single" w:sz="4" w:space="0" w:color="auto"/>
            </w:tcBorders>
          </w:tcPr>
          <w:p w14:paraId="37485322" w14:textId="69216444"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3.85</w:t>
            </w:r>
          </w:p>
        </w:tc>
        <w:tc>
          <w:tcPr>
            <w:tcW w:w="785" w:type="pct"/>
            <w:tcBorders>
              <w:top w:val="single" w:sz="4" w:space="0" w:color="auto"/>
            </w:tcBorders>
          </w:tcPr>
          <w:p w14:paraId="6CAA154B" w14:textId="41106A15"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0.28</w:t>
            </w:r>
          </w:p>
        </w:tc>
      </w:tr>
      <w:tr w:rsidR="00E61716" w:rsidRPr="0062289E" w14:paraId="020A2C99" w14:textId="77777777" w:rsidTr="00E61716">
        <w:tc>
          <w:tcPr>
            <w:tcW w:w="1859" w:type="pct"/>
            <w:vAlign w:val="center"/>
          </w:tcPr>
          <w:p w14:paraId="163CFF2F" w14:textId="05900413" w:rsidR="00E61716" w:rsidRPr="0062289E" w:rsidRDefault="00E61716" w:rsidP="00E61716">
            <w:pPr>
              <w:jc w:val="center"/>
              <w:rPr>
                <w:rFonts w:ascii="Arial" w:hAnsi="Arial" w:cs="Arial"/>
                <w:color w:val="000000"/>
                <w:szCs w:val="21"/>
              </w:rPr>
            </w:pPr>
            <w:r w:rsidRPr="0062289E">
              <w:rPr>
                <w:rFonts w:ascii="Arial" w:eastAsia="SimSun" w:hAnsi="Arial" w:cs="Arial"/>
                <w:bCs/>
                <w:iCs/>
                <w:color w:val="000000"/>
                <w:szCs w:val="21"/>
              </w:rPr>
              <w:t>20-29</w:t>
            </w:r>
          </w:p>
        </w:tc>
        <w:tc>
          <w:tcPr>
            <w:tcW w:w="785" w:type="pct"/>
          </w:tcPr>
          <w:p w14:paraId="21D6AB4C" w14:textId="657C1F00"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29</w:t>
            </w:r>
          </w:p>
        </w:tc>
        <w:tc>
          <w:tcPr>
            <w:tcW w:w="786" w:type="pct"/>
          </w:tcPr>
          <w:p w14:paraId="43764CA3" w14:textId="65BE33D7"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43</w:t>
            </w:r>
          </w:p>
        </w:tc>
        <w:tc>
          <w:tcPr>
            <w:tcW w:w="785" w:type="pct"/>
          </w:tcPr>
          <w:p w14:paraId="2C66F4BD" w14:textId="3C43EFFA" w:rsidR="00E61716" w:rsidRPr="0062289E" w:rsidRDefault="00E61716" w:rsidP="00E61716">
            <w:pPr>
              <w:jc w:val="center"/>
              <w:rPr>
                <w:rFonts w:ascii="Arial" w:hAnsi="Arial" w:cs="Arial"/>
                <w:color w:val="000000"/>
                <w:szCs w:val="21"/>
              </w:rPr>
            </w:pPr>
          </w:p>
        </w:tc>
        <w:tc>
          <w:tcPr>
            <w:tcW w:w="785" w:type="pct"/>
          </w:tcPr>
          <w:p w14:paraId="04C7C33E" w14:textId="528465D8" w:rsidR="00E61716" w:rsidRPr="0062289E" w:rsidRDefault="00E61716" w:rsidP="00E61716">
            <w:pPr>
              <w:jc w:val="center"/>
              <w:rPr>
                <w:rFonts w:ascii="Arial" w:hAnsi="Arial" w:cs="Arial"/>
                <w:color w:val="000000"/>
                <w:szCs w:val="21"/>
              </w:rPr>
            </w:pPr>
          </w:p>
        </w:tc>
      </w:tr>
      <w:tr w:rsidR="00E61716" w:rsidRPr="0062289E" w14:paraId="6CC50AC8" w14:textId="77777777" w:rsidTr="00E61716">
        <w:tc>
          <w:tcPr>
            <w:tcW w:w="1859" w:type="pct"/>
            <w:vAlign w:val="center"/>
          </w:tcPr>
          <w:p w14:paraId="6C768AB9" w14:textId="00F90866" w:rsidR="00E61716" w:rsidRPr="0062289E" w:rsidRDefault="00E61716" w:rsidP="00E61716">
            <w:pPr>
              <w:jc w:val="center"/>
              <w:rPr>
                <w:rFonts w:ascii="Arial" w:hAnsi="Arial" w:cs="Arial"/>
                <w:color w:val="000000"/>
                <w:szCs w:val="21"/>
              </w:rPr>
            </w:pPr>
            <w:r w:rsidRPr="0062289E">
              <w:rPr>
                <w:rFonts w:ascii="Arial" w:eastAsia="SimSun" w:hAnsi="Arial" w:cs="Arial"/>
                <w:bCs/>
                <w:iCs/>
                <w:color w:val="000000"/>
                <w:szCs w:val="21"/>
              </w:rPr>
              <w:t>30-34</w:t>
            </w:r>
          </w:p>
        </w:tc>
        <w:tc>
          <w:tcPr>
            <w:tcW w:w="785" w:type="pct"/>
          </w:tcPr>
          <w:p w14:paraId="27241EF6" w14:textId="4CD7AE13"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48</w:t>
            </w:r>
          </w:p>
        </w:tc>
        <w:tc>
          <w:tcPr>
            <w:tcW w:w="786" w:type="pct"/>
          </w:tcPr>
          <w:p w14:paraId="2FC498F0" w14:textId="093DE91F"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99</w:t>
            </w:r>
          </w:p>
        </w:tc>
        <w:tc>
          <w:tcPr>
            <w:tcW w:w="785" w:type="pct"/>
          </w:tcPr>
          <w:p w14:paraId="242BF34D" w14:textId="4699013B" w:rsidR="00E61716" w:rsidRPr="0062289E" w:rsidRDefault="00E61716" w:rsidP="00E61716">
            <w:pPr>
              <w:jc w:val="center"/>
              <w:rPr>
                <w:rFonts w:ascii="Arial" w:hAnsi="Arial" w:cs="Arial"/>
                <w:color w:val="000000"/>
                <w:szCs w:val="21"/>
              </w:rPr>
            </w:pPr>
          </w:p>
        </w:tc>
        <w:tc>
          <w:tcPr>
            <w:tcW w:w="785" w:type="pct"/>
          </w:tcPr>
          <w:p w14:paraId="452188B8" w14:textId="15C1CB17" w:rsidR="00E61716" w:rsidRPr="0062289E" w:rsidRDefault="00E61716" w:rsidP="00E61716">
            <w:pPr>
              <w:jc w:val="center"/>
              <w:rPr>
                <w:rFonts w:ascii="Arial" w:hAnsi="Arial" w:cs="Arial"/>
                <w:color w:val="000000"/>
                <w:szCs w:val="21"/>
              </w:rPr>
            </w:pPr>
          </w:p>
        </w:tc>
      </w:tr>
      <w:tr w:rsidR="00E61716" w:rsidRPr="0062289E" w14:paraId="7AB52BDC" w14:textId="77777777" w:rsidTr="00E61716">
        <w:tc>
          <w:tcPr>
            <w:tcW w:w="1859" w:type="pct"/>
            <w:vAlign w:val="center"/>
          </w:tcPr>
          <w:p w14:paraId="7A6905EE" w14:textId="6CC3ED12" w:rsidR="00E61716" w:rsidRPr="0062289E" w:rsidRDefault="00E61716" w:rsidP="00E61716">
            <w:pPr>
              <w:jc w:val="center"/>
              <w:rPr>
                <w:rFonts w:ascii="Arial" w:hAnsi="Arial" w:cs="Arial"/>
                <w:color w:val="000000"/>
                <w:szCs w:val="21"/>
              </w:rPr>
            </w:pPr>
            <w:r w:rsidRPr="0062289E">
              <w:rPr>
                <w:rFonts w:ascii="Arial" w:eastAsia="SimSun" w:hAnsi="Arial" w:cs="Arial"/>
                <w:bCs/>
                <w:iCs/>
                <w:color w:val="000000"/>
                <w:szCs w:val="21"/>
              </w:rPr>
              <w:t>35-39</w:t>
            </w:r>
          </w:p>
        </w:tc>
        <w:tc>
          <w:tcPr>
            <w:tcW w:w="785" w:type="pct"/>
          </w:tcPr>
          <w:p w14:paraId="16ABA9B2" w14:textId="2724F20D"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34</w:t>
            </w:r>
          </w:p>
        </w:tc>
        <w:tc>
          <w:tcPr>
            <w:tcW w:w="786" w:type="pct"/>
          </w:tcPr>
          <w:p w14:paraId="5299CD02" w14:textId="4F66A182"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45</w:t>
            </w:r>
          </w:p>
        </w:tc>
        <w:tc>
          <w:tcPr>
            <w:tcW w:w="785" w:type="pct"/>
          </w:tcPr>
          <w:p w14:paraId="715A9A2B" w14:textId="77777777" w:rsidR="00E61716" w:rsidRPr="0062289E" w:rsidRDefault="00E61716" w:rsidP="00E61716">
            <w:pPr>
              <w:jc w:val="center"/>
              <w:rPr>
                <w:rFonts w:ascii="Arial" w:hAnsi="Arial" w:cs="Arial"/>
                <w:color w:val="000000"/>
                <w:szCs w:val="21"/>
              </w:rPr>
            </w:pPr>
          </w:p>
        </w:tc>
        <w:tc>
          <w:tcPr>
            <w:tcW w:w="785" w:type="pct"/>
          </w:tcPr>
          <w:p w14:paraId="3BD958A9" w14:textId="77777777" w:rsidR="00E61716" w:rsidRPr="0062289E" w:rsidRDefault="00E61716" w:rsidP="00E61716">
            <w:pPr>
              <w:jc w:val="center"/>
              <w:rPr>
                <w:rFonts w:ascii="Arial" w:hAnsi="Arial" w:cs="Arial"/>
                <w:color w:val="000000"/>
                <w:szCs w:val="21"/>
              </w:rPr>
            </w:pPr>
          </w:p>
        </w:tc>
      </w:tr>
      <w:tr w:rsidR="00E61716" w:rsidRPr="0062289E" w14:paraId="3AAE8882" w14:textId="77777777" w:rsidTr="00E61716">
        <w:tc>
          <w:tcPr>
            <w:tcW w:w="1859" w:type="pct"/>
            <w:vAlign w:val="center"/>
          </w:tcPr>
          <w:p w14:paraId="3CADD293" w14:textId="336AB856" w:rsidR="00E61716" w:rsidRPr="0062289E" w:rsidRDefault="00E61716" w:rsidP="00E61716">
            <w:pPr>
              <w:jc w:val="center"/>
              <w:rPr>
                <w:rFonts w:ascii="Arial" w:hAnsi="Arial" w:cs="Arial"/>
                <w:color w:val="000000"/>
                <w:szCs w:val="21"/>
              </w:rPr>
            </w:pPr>
            <w:r w:rsidRPr="0062289E">
              <w:rPr>
                <w:rFonts w:ascii="Arial" w:eastAsia="SimSun" w:hAnsi="Arial" w:cs="Arial"/>
                <w:bCs/>
                <w:iCs/>
                <w:color w:val="000000"/>
                <w:szCs w:val="21"/>
              </w:rPr>
              <w:t>40-45</w:t>
            </w:r>
          </w:p>
        </w:tc>
        <w:tc>
          <w:tcPr>
            <w:tcW w:w="785" w:type="pct"/>
          </w:tcPr>
          <w:p w14:paraId="4AD3F962" w14:textId="2F4EC854"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15</w:t>
            </w:r>
          </w:p>
        </w:tc>
        <w:tc>
          <w:tcPr>
            <w:tcW w:w="786" w:type="pct"/>
          </w:tcPr>
          <w:p w14:paraId="41131106" w14:textId="7C67F8A8"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17</w:t>
            </w:r>
          </w:p>
        </w:tc>
        <w:tc>
          <w:tcPr>
            <w:tcW w:w="785" w:type="pct"/>
          </w:tcPr>
          <w:p w14:paraId="1380E6A7" w14:textId="4AFB3DAC" w:rsidR="00E61716" w:rsidRPr="0062289E" w:rsidRDefault="00E61716" w:rsidP="00E61716">
            <w:pPr>
              <w:jc w:val="center"/>
              <w:rPr>
                <w:rFonts w:ascii="Arial" w:hAnsi="Arial" w:cs="Arial"/>
                <w:color w:val="000000"/>
                <w:szCs w:val="21"/>
              </w:rPr>
            </w:pPr>
          </w:p>
        </w:tc>
        <w:tc>
          <w:tcPr>
            <w:tcW w:w="785" w:type="pct"/>
          </w:tcPr>
          <w:p w14:paraId="531D557B" w14:textId="76D10009" w:rsidR="00E61716" w:rsidRPr="0062289E" w:rsidRDefault="00E61716" w:rsidP="00E61716">
            <w:pPr>
              <w:jc w:val="center"/>
              <w:rPr>
                <w:rFonts w:ascii="Arial" w:hAnsi="Arial" w:cs="Arial"/>
                <w:color w:val="000000"/>
                <w:szCs w:val="21"/>
              </w:rPr>
            </w:pPr>
          </w:p>
        </w:tc>
      </w:tr>
      <w:tr w:rsidR="00E61716" w:rsidRPr="0062289E" w14:paraId="0F68DD62" w14:textId="77777777" w:rsidTr="00E61716">
        <w:tc>
          <w:tcPr>
            <w:tcW w:w="1859" w:type="pct"/>
            <w:vAlign w:val="center"/>
          </w:tcPr>
          <w:p w14:paraId="6FA62376" w14:textId="202E96BB" w:rsidR="00E61716" w:rsidRPr="0062289E" w:rsidRDefault="00E61716" w:rsidP="00E61716">
            <w:pPr>
              <w:jc w:val="center"/>
              <w:rPr>
                <w:rFonts w:ascii="Arial" w:hAnsi="Arial" w:cs="Arial"/>
                <w:color w:val="000000"/>
                <w:szCs w:val="21"/>
              </w:rPr>
            </w:pPr>
            <w:r w:rsidRPr="0062289E">
              <w:rPr>
                <w:rFonts w:ascii="Arial" w:eastAsia="SimSun" w:hAnsi="Arial" w:cs="Arial"/>
                <w:b/>
                <w:iCs/>
                <w:color w:val="000000"/>
                <w:szCs w:val="21"/>
              </w:rPr>
              <w:t>Residence</w:t>
            </w:r>
          </w:p>
        </w:tc>
        <w:tc>
          <w:tcPr>
            <w:tcW w:w="785" w:type="pct"/>
          </w:tcPr>
          <w:p w14:paraId="6E38D7BC" w14:textId="4DAD5895" w:rsidR="00E61716" w:rsidRPr="0062289E" w:rsidRDefault="00E61716" w:rsidP="00E61716">
            <w:pPr>
              <w:jc w:val="center"/>
              <w:rPr>
                <w:rFonts w:ascii="Arial" w:hAnsi="Arial" w:cs="Arial"/>
                <w:color w:val="000000"/>
                <w:szCs w:val="21"/>
              </w:rPr>
            </w:pPr>
          </w:p>
        </w:tc>
        <w:tc>
          <w:tcPr>
            <w:tcW w:w="786" w:type="pct"/>
          </w:tcPr>
          <w:p w14:paraId="15B93059" w14:textId="7FD29BBB" w:rsidR="00E61716" w:rsidRPr="0062289E" w:rsidRDefault="00E61716" w:rsidP="00E61716">
            <w:pPr>
              <w:jc w:val="center"/>
              <w:rPr>
                <w:rFonts w:ascii="Arial" w:hAnsi="Arial" w:cs="Arial"/>
                <w:color w:val="000000"/>
                <w:szCs w:val="21"/>
              </w:rPr>
            </w:pPr>
          </w:p>
        </w:tc>
        <w:tc>
          <w:tcPr>
            <w:tcW w:w="785" w:type="pct"/>
          </w:tcPr>
          <w:p w14:paraId="7C809348" w14:textId="1756B9E9"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0.96</w:t>
            </w:r>
          </w:p>
        </w:tc>
        <w:tc>
          <w:tcPr>
            <w:tcW w:w="785" w:type="pct"/>
          </w:tcPr>
          <w:p w14:paraId="6B9F1FE6" w14:textId="2666D3C3"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0.62</w:t>
            </w:r>
          </w:p>
        </w:tc>
      </w:tr>
      <w:tr w:rsidR="00E61716" w:rsidRPr="0062289E" w14:paraId="2A361AB7" w14:textId="77777777" w:rsidTr="00E61716">
        <w:tc>
          <w:tcPr>
            <w:tcW w:w="1859" w:type="pct"/>
            <w:vAlign w:val="center"/>
          </w:tcPr>
          <w:p w14:paraId="1ED69967" w14:textId="36595575" w:rsidR="00E61716" w:rsidRPr="0062289E" w:rsidRDefault="00E61716" w:rsidP="00E61716">
            <w:pPr>
              <w:jc w:val="center"/>
              <w:rPr>
                <w:rFonts w:ascii="Arial" w:hAnsi="Arial" w:cs="Arial"/>
                <w:color w:val="000000"/>
                <w:szCs w:val="21"/>
              </w:rPr>
            </w:pPr>
            <w:r w:rsidRPr="0062289E">
              <w:rPr>
                <w:rFonts w:ascii="Arial" w:eastAsia="SimSun" w:hAnsi="Arial" w:cs="Arial"/>
                <w:bCs/>
                <w:iCs/>
                <w:color w:val="000000"/>
                <w:szCs w:val="21"/>
              </w:rPr>
              <w:t>Within the city</w:t>
            </w:r>
          </w:p>
        </w:tc>
        <w:tc>
          <w:tcPr>
            <w:tcW w:w="785" w:type="pct"/>
          </w:tcPr>
          <w:p w14:paraId="7022A420" w14:textId="2A1D01A2"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32</w:t>
            </w:r>
          </w:p>
        </w:tc>
        <w:tc>
          <w:tcPr>
            <w:tcW w:w="786" w:type="pct"/>
          </w:tcPr>
          <w:p w14:paraId="7BFF50EA" w14:textId="35D46591"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46</w:t>
            </w:r>
          </w:p>
        </w:tc>
        <w:tc>
          <w:tcPr>
            <w:tcW w:w="785" w:type="pct"/>
          </w:tcPr>
          <w:p w14:paraId="0CD0136D" w14:textId="1477AC72" w:rsidR="00E61716" w:rsidRPr="0062289E" w:rsidRDefault="00E61716" w:rsidP="00E61716">
            <w:pPr>
              <w:jc w:val="center"/>
              <w:rPr>
                <w:rFonts w:ascii="Arial" w:hAnsi="Arial" w:cs="Arial"/>
                <w:color w:val="000000"/>
                <w:szCs w:val="21"/>
              </w:rPr>
            </w:pPr>
          </w:p>
        </w:tc>
        <w:tc>
          <w:tcPr>
            <w:tcW w:w="785" w:type="pct"/>
          </w:tcPr>
          <w:p w14:paraId="2585FE29" w14:textId="2379D89C" w:rsidR="00E61716" w:rsidRPr="0062289E" w:rsidRDefault="00E61716" w:rsidP="00E61716">
            <w:pPr>
              <w:jc w:val="center"/>
              <w:rPr>
                <w:rFonts w:ascii="Arial" w:hAnsi="Arial" w:cs="Arial"/>
                <w:color w:val="000000"/>
                <w:szCs w:val="21"/>
              </w:rPr>
            </w:pPr>
          </w:p>
        </w:tc>
      </w:tr>
      <w:tr w:rsidR="00E61716" w:rsidRPr="0062289E" w14:paraId="6A462A2F" w14:textId="77777777" w:rsidTr="00E61716">
        <w:tc>
          <w:tcPr>
            <w:tcW w:w="1859" w:type="pct"/>
            <w:vAlign w:val="center"/>
          </w:tcPr>
          <w:p w14:paraId="271ED63D" w14:textId="1C3034F6" w:rsidR="00E61716" w:rsidRPr="0062289E" w:rsidRDefault="00E61716" w:rsidP="00E61716">
            <w:pPr>
              <w:jc w:val="center"/>
              <w:rPr>
                <w:rFonts w:ascii="Arial" w:hAnsi="Arial" w:cs="Arial"/>
                <w:color w:val="000000"/>
                <w:szCs w:val="21"/>
              </w:rPr>
            </w:pPr>
            <w:r w:rsidRPr="0062289E">
              <w:rPr>
                <w:rFonts w:ascii="Arial" w:eastAsia="SimSun" w:hAnsi="Arial" w:cs="Arial"/>
                <w:bCs/>
                <w:iCs/>
                <w:color w:val="000000"/>
                <w:szCs w:val="21"/>
              </w:rPr>
              <w:t>Outside the city</w:t>
            </w:r>
          </w:p>
        </w:tc>
        <w:tc>
          <w:tcPr>
            <w:tcW w:w="785" w:type="pct"/>
          </w:tcPr>
          <w:p w14:paraId="58431C94" w14:textId="30492A9E"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44</w:t>
            </w:r>
          </w:p>
        </w:tc>
        <w:tc>
          <w:tcPr>
            <w:tcW w:w="786" w:type="pct"/>
          </w:tcPr>
          <w:p w14:paraId="21AC4D02" w14:textId="01F4B90F"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82</w:t>
            </w:r>
          </w:p>
        </w:tc>
        <w:tc>
          <w:tcPr>
            <w:tcW w:w="785" w:type="pct"/>
          </w:tcPr>
          <w:p w14:paraId="6A130723" w14:textId="77777777" w:rsidR="00E61716" w:rsidRPr="0062289E" w:rsidRDefault="00E61716" w:rsidP="00E61716">
            <w:pPr>
              <w:jc w:val="center"/>
              <w:rPr>
                <w:rFonts w:ascii="Arial" w:hAnsi="Arial" w:cs="Arial"/>
                <w:color w:val="000000"/>
                <w:szCs w:val="21"/>
              </w:rPr>
            </w:pPr>
          </w:p>
        </w:tc>
        <w:tc>
          <w:tcPr>
            <w:tcW w:w="785" w:type="pct"/>
          </w:tcPr>
          <w:p w14:paraId="7705B981" w14:textId="77777777" w:rsidR="00E61716" w:rsidRPr="0062289E" w:rsidRDefault="00E61716" w:rsidP="00E61716">
            <w:pPr>
              <w:jc w:val="center"/>
              <w:rPr>
                <w:rFonts w:ascii="Arial" w:hAnsi="Arial" w:cs="Arial"/>
                <w:color w:val="000000"/>
                <w:szCs w:val="21"/>
              </w:rPr>
            </w:pPr>
          </w:p>
        </w:tc>
      </w:tr>
      <w:tr w:rsidR="00E61716" w:rsidRPr="0062289E" w14:paraId="2FBEC253" w14:textId="77777777" w:rsidTr="00E61716">
        <w:tc>
          <w:tcPr>
            <w:tcW w:w="1859" w:type="pct"/>
            <w:vAlign w:val="center"/>
          </w:tcPr>
          <w:p w14:paraId="768AFF67" w14:textId="006C717A" w:rsidR="00E61716" w:rsidRPr="0062289E" w:rsidRDefault="00E61716" w:rsidP="00E61716">
            <w:pPr>
              <w:jc w:val="center"/>
              <w:rPr>
                <w:rFonts w:ascii="Arial" w:hAnsi="Arial" w:cs="Arial"/>
                <w:color w:val="000000"/>
                <w:szCs w:val="21"/>
              </w:rPr>
            </w:pPr>
            <w:r w:rsidRPr="0062289E">
              <w:rPr>
                <w:rFonts w:ascii="Arial" w:eastAsia="SimSun" w:hAnsi="Arial" w:cs="Arial"/>
                <w:bCs/>
                <w:iCs/>
                <w:color w:val="000000"/>
                <w:szCs w:val="21"/>
              </w:rPr>
              <w:t>Outside the province</w:t>
            </w:r>
          </w:p>
        </w:tc>
        <w:tc>
          <w:tcPr>
            <w:tcW w:w="785" w:type="pct"/>
          </w:tcPr>
          <w:p w14:paraId="1DD9E0C9" w14:textId="246C16C5"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50</w:t>
            </w:r>
          </w:p>
        </w:tc>
        <w:tc>
          <w:tcPr>
            <w:tcW w:w="786" w:type="pct"/>
          </w:tcPr>
          <w:p w14:paraId="4A914AFF" w14:textId="61B23E63"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76</w:t>
            </w:r>
          </w:p>
        </w:tc>
        <w:tc>
          <w:tcPr>
            <w:tcW w:w="785" w:type="pct"/>
          </w:tcPr>
          <w:p w14:paraId="42F6F985" w14:textId="77777777" w:rsidR="00E61716" w:rsidRPr="0062289E" w:rsidRDefault="00E61716" w:rsidP="00E61716">
            <w:pPr>
              <w:jc w:val="center"/>
              <w:rPr>
                <w:rFonts w:ascii="Arial" w:hAnsi="Arial" w:cs="Arial"/>
                <w:color w:val="000000"/>
                <w:szCs w:val="21"/>
              </w:rPr>
            </w:pPr>
          </w:p>
        </w:tc>
        <w:tc>
          <w:tcPr>
            <w:tcW w:w="785" w:type="pct"/>
          </w:tcPr>
          <w:p w14:paraId="17CF37D7" w14:textId="77777777" w:rsidR="00E61716" w:rsidRPr="0062289E" w:rsidRDefault="00E61716" w:rsidP="00E61716">
            <w:pPr>
              <w:jc w:val="center"/>
              <w:rPr>
                <w:rFonts w:ascii="Arial" w:hAnsi="Arial" w:cs="Arial"/>
                <w:color w:val="000000"/>
                <w:szCs w:val="21"/>
              </w:rPr>
            </w:pPr>
          </w:p>
        </w:tc>
      </w:tr>
      <w:tr w:rsidR="00E61716" w:rsidRPr="0062289E" w14:paraId="545D7D82" w14:textId="77777777" w:rsidTr="00E61716">
        <w:tc>
          <w:tcPr>
            <w:tcW w:w="1859" w:type="pct"/>
            <w:vAlign w:val="center"/>
          </w:tcPr>
          <w:p w14:paraId="5B02BB0B" w14:textId="5B49F9F5" w:rsidR="00E61716" w:rsidRPr="0062289E" w:rsidRDefault="00E61716" w:rsidP="00E61716">
            <w:pPr>
              <w:jc w:val="center"/>
              <w:rPr>
                <w:rFonts w:ascii="Arial" w:hAnsi="Arial" w:cs="Arial"/>
                <w:color w:val="000000"/>
                <w:szCs w:val="21"/>
              </w:rPr>
            </w:pPr>
            <w:r w:rsidRPr="0062289E">
              <w:rPr>
                <w:rFonts w:ascii="Arial" w:eastAsia="SimSun" w:hAnsi="Arial" w:cs="Arial"/>
                <w:b/>
                <w:iCs/>
                <w:color w:val="000000"/>
                <w:szCs w:val="21"/>
              </w:rPr>
              <w:t>Education</w:t>
            </w:r>
          </w:p>
        </w:tc>
        <w:tc>
          <w:tcPr>
            <w:tcW w:w="785" w:type="pct"/>
          </w:tcPr>
          <w:p w14:paraId="14849929" w14:textId="7E74ACC4" w:rsidR="00E61716" w:rsidRPr="0062289E" w:rsidRDefault="00E61716" w:rsidP="00E61716">
            <w:pPr>
              <w:jc w:val="center"/>
              <w:rPr>
                <w:rFonts w:ascii="Arial" w:hAnsi="Arial" w:cs="Arial"/>
                <w:color w:val="000000"/>
                <w:szCs w:val="21"/>
              </w:rPr>
            </w:pPr>
          </w:p>
        </w:tc>
        <w:tc>
          <w:tcPr>
            <w:tcW w:w="786" w:type="pct"/>
          </w:tcPr>
          <w:p w14:paraId="3DF464AE" w14:textId="5A94184A" w:rsidR="00E61716" w:rsidRPr="0062289E" w:rsidRDefault="00E61716" w:rsidP="00E61716">
            <w:pPr>
              <w:jc w:val="center"/>
              <w:rPr>
                <w:rFonts w:ascii="Arial" w:hAnsi="Arial" w:cs="Arial"/>
                <w:color w:val="000000"/>
                <w:szCs w:val="21"/>
              </w:rPr>
            </w:pPr>
          </w:p>
        </w:tc>
        <w:tc>
          <w:tcPr>
            <w:tcW w:w="785" w:type="pct"/>
          </w:tcPr>
          <w:p w14:paraId="63C7362F" w14:textId="6C839C38"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8.77</w:t>
            </w:r>
          </w:p>
        </w:tc>
        <w:tc>
          <w:tcPr>
            <w:tcW w:w="785" w:type="pct"/>
          </w:tcPr>
          <w:p w14:paraId="6C769425" w14:textId="29E7C9CA"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0.03</w:t>
            </w:r>
          </w:p>
        </w:tc>
      </w:tr>
      <w:tr w:rsidR="00E61716" w:rsidRPr="0062289E" w14:paraId="746DB191" w14:textId="77777777" w:rsidTr="00E61716">
        <w:tc>
          <w:tcPr>
            <w:tcW w:w="1859" w:type="pct"/>
            <w:vAlign w:val="center"/>
          </w:tcPr>
          <w:p w14:paraId="4F613B74" w14:textId="40072564" w:rsidR="00E61716" w:rsidRPr="0062289E" w:rsidRDefault="00E61716" w:rsidP="00E61716">
            <w:pPr>
              <w:jc w:val="center"/>
              <w:rPr>
                <w:rFonts w:ascii="Arial" w:hAnsi="Arial" w:cs="Arial"/>
                <w:color w:val="000000"/>
                <w:szCs w:val="21"/>
              </w:rPr>
            </w:pPr>
            <w:r w:rsidRPr="0062289E">
              <w:rPr>
                <w:rFonts w:ascii="Arial" w:eastAsia="SimSun" w:hAnsi="Arial" w:cs="Arial"/>
                <w:bCs/>
                <w:iCs/>
                <w:color w:val="000000"/>
                <w:szCs w:val="21"/>
              </w:rPr>
              <w:t>Junior high school and below</w:t>
            </w:r>
          </w:p>
        </w:tc>
        <w:tc>
          <w:tcPr>
            <w:tcW w:w="785" w:type="pct"/>
          </w:tcPr>
          <w:p w14:paraId="1282D49C" w14:textId="7E31A0CF"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21</w:t>
            </w:r>
          </w:p>
        </w:tc>
        <w:tc>
          <w:tcPr>
            <w:tcW w:w="786" w:type="pct"/>
          </w:tcPr>
          <w:p w14:paraId="40231C1E" w14:textId="50F31DD5"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22</w:t>
            </w:r>
          </w:p>
        </w:tc>
        <w:tc>
          <w:tcPr>
            <w:tcW w:w="785" w:type="pct"/>
          </w:tcPr>
          <w:p w14:paraId="1DFA94A0" w14:textId="01DEF13A" w:rsidR="00E61716" w:rsidRPr="0062289E" w:rsidRDefault="00E61716" w:rsidP="00E61716">
            <w:pPr>
              <w:jc w:val="center"/>
              <w:rPr>
                <w:rFonts w:ascii="Arial" w:hAnsi="Arial" w:cs="Arial"/>
                <w:color w:val="000000"/>
                <w:szCs w:val="21"/>
              </w:rPr>
            </w:pPr>
          </w:p>
        </w:tc>
        <w:tc>
          <w:tcPr>
            <w:tcW w:w="785" w:type="pct"/>
          </w:tcPr>
          <w:p w14:paraId="31247CEB" w14:textId="5D14CBE5" w:rsidR="00E61716" w:rsidRPr="0062289E" w:rsidRDefault="00E61716" w:rsidP="00E61716">
            <w:pPr>
              <w:jc w:val="center"/>
              <w:rPr>
                <w:rFonts w:ascii="Arial" w:hAnsi="Arial" w:cs="Arial"/>
                <w:color w:val="000000"/>
                <w:szCs w:val="21"/>
              </w:rPr>
            </w:pPr>
          </w:p>
        </w:tc>
      </w:tr>
      <w:tr w:rsidR="00E61716" w:rsidRPr="0062289E" w14:paraId="5C7ED6EE" w14:textId="77777777" w:rsidTr="00E61716">
        <w:tc>
          <w:tcPr>
            <w:tcW w:w="1859" w:type="pct"/>
            <w:vAlign w:val="center"/>
          </w:tcPr>
          <w:p w14:paraId="22BEE648" w14:textId="6D323628" w:rsidR="00E61716" w:rsidRPr="0062289E" w:rsidRDefault="00E61716" w:rsidP="00E61716">
            <w:pPr>
              <w:jc w:val="center"/>
              <w:rPr>
                <w:rFonts w:ascii="Arial" w:hAnsi="Arial" w:cs="Arial"/>
                <w:color w:val="000000"/>
                <w:szCs w:val="21"/>
              </w:rPr>
            </w:pPr>
            <w:r w:rsidRPr="0062289E">
              <w:rPr>
                <w:rFonts w:ascii="Arial" w:eastAsia="SimSun" w:hAnsi="Arial" w:cs="Arial"/>
                <w:bCs/>
                <w:iCs/>
                <w:color w:val="000000"/>
                <w:szCs w:val="21"/>
              </w:rPr>
              <w:t>High school or junior college</w:t>
            </w:r>
          </w:p>
        </w:tc>
        <w:tc>
          <w:tcPr>
            <w:tcW w:w="785" w:type="pct"/>
          </w:tcPr>
          <w:p w14:paraId="41E90C25" w14:textId="19CC5F4E"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31</w:t>
            </w:r>
          </w:p>
        </w:tc>
        <w:tc>
          <w:tcPr>
            <w:tcW w:w="786" w:type="pct"/>
          </w:tcPr>
          <w:p w14:paraId="2483AF73" w14:textId="5070EE87"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43</w:t>
            </w:r>
          </w:p>
        </w:tc>
        <w:tc>
          <w:tcPr>
            <w:tcW w:w="785" w:type="pct"/>
          </w:tcPr>
          <w:p w14:paraId="6AEE979B" w14:textId="77777777" w:rsidR="00E61716" w:rsidRPr="0062289E" w:rsidRDefault="00E61716" w:rsidP="00E61716">
            <w:pPr>
              <w:jc w:val="center"/>
              <w:rPr>
                <w:rFonts w:ascii="Arial" w:hAnsi="Arial" w:cs="Arial"/>
                <w:color w:val="000000"/>
                <w:szCs w:val="21"/>
              </w:rPr>
            </w:pPr>
          </w:p>
        </w:tc>
        <w:tc>
          <w:tcPr>
            <w:tcW w:w="785" w:type="pct"/>
          </w:tcPr>
          <w:p w14:paraId="5E3B046D" w14:textId="77777777" w:rsidR="00E61716" w:rsidRPr="0062289E" w:rsidRDefault="00E61716" w:rsidP="00E61716">
            <w:pPr>
              <w:jc w:val="center"/>
              <w:rPr>
                <w:rFonts w:ascii="Arial" w:hAnsi="Arial" w:cs="Arial"/>
                <w:color w:val="000000"/>
                <w:szCs w:val="21"/>
              </w:rPr>
            </w:pPr>
          </w:p>
        </w:tc>
      </w:tr>
      <w:tr w:rsidR="00E61716" w:rsidRPr="0062289E" w14:paraId="6E6C10DE" w14:textId="77777777" w:rsidTr="00E61716">
        <w:tc>
          <w:tcPr>
            <w:tcW w:w="1859" w:type="pct"/>
            <w:vAlign w:val="center"/>
          </w:tcPr>
          <w:p w14:paraId="5623B887" w14:textId="3A548BA7" w:rsidR="00E61716" w:rsidRPr="0062289E" w:rsidRDefault="00E61716" w:rsidP="00E61716">
            <w:pPr>
              <w:jc w:val="center"/>
              <w:rPr>
                <w:rFonts w:ascii="Arial" w:hAnsi="Arial" w:cs="Arial"/>
                <w:color w:val="000000"/>
                <w:szCs w:val="21"/>
              </w:rPr>
            </w:pPr>
            <w:r w:rsidRPr="0062289E">
              <w:rPr>
                <w:rFonts w:ascii="Arial" w:eastAsia="SimSun" w:hAnsi="Arial" w:cs="Arial"/>
                <w:bCs/>
                <w:iCs/>
                <w:color w:val="000000"/>
                <w:szCs w:val="21"/>
              </w:rPr>
              <w:t>College or undergraduate</w:t>
            </w:r>
          </w:p>
        </w:tc>
        <w:tc>
          <w:tcPr>
            <w:tcW w:w="785" w:type="pct"/>
          </w:tcPr>
          <w:p w14:paraId="2A2513B8" w14:textId="177B9DEB"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70</w:t>
            </w:r>
          </w:p>
        </w:tc>
        <w:tc>
          <w:tcPr>
            <w:tcW w:w="786" w:type="pct"/>
          </w:tcPr>
          <w:p w14:paraId="6B7253FB" w14:textId="7C65F0EC"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116</w:t>
            </w:r>
          </w:p>
        </w:tc>
        <w:tc>
          <w:tcPr>
            <w:tcW w:w="785" w:type="pct"/>
          </w:tcPr>
          <w:p w14:paraId="1C0CB1BB" w14:textId="77777777" w:rsidR="00E61716" w:rsidRPr="0062289E" w:rsidRDefault="00E61716" w:rsidP="00E61716">
            <w:pPr>
              <w:jc w:val="center"/>
              <w:rPr>
                <w:rFonts w:ascii="Arial" w:hAnsi="Arial" w:cs="Arial"/>
                <w:color w:val="000000"/>
                <w:szCs w:val="21"/>
              </w:rPr>
            </w:pPr>
          </w:p>
        </w:tc>
        <w:tc>
          <w:tcPr>
            <w:tcW w:w="785" w:type="pct"/>
          </w:tcPr>
          <w:p w14:paraId="2E0B1BFD" w14:textId="77777777" w:rsidR="00E61716" w:rsidRPr="0062289E" w:rsidRDefault="00E61716" w:rsidP="00E61716">
            <w:pPr>
              <w:jc w:val="center"/>
              <w:rPr>
                <w:rFonts w:ascii="Arial" w:hAnsi="Arial" w:cs="Arial"/>
                <w:color w:val="000000"/>
                <w:szCs w:val="21"/>
              </w:rPr>
            </w:pPr>
          </w:p>
        </w:tc>
      </w:tr>
      <w:tr w:rsidR="00E61716" w:rsidRPr="0062289E" w14:paraId="042FB353" w14:textId="77777777" w:rsidTr="00E61716">
        <w:tc>
          <w:tcPr>
            <w:tcW w:w="1859" w:type="pct"/>
            <w:vAlign w:val="center"/>
          </w:tcPr>
          <w:p w14:paraId="04C63AD5" w14:textId="587E4787" w:rsidR="00E61716" w:rsidRPr="0062289E" w:rsidRDefault="00E61716" w:rsidP="00E61716">
            <w:pPr>
              <w:jc w:val="center"/>
              <w:rPr>
                <w:rFonts w:ascii="Arial" w:hAnsi="Arial" w:cs="Arial"/>
                <w:color w:val="000000"/>
                <w:szCs w:val="21"/>
              </w:rPr>
            </w:pPr>
            <w:r w:rsidRPr="0062289E">
              <w:rPr>
                <w:rFonts w:ascii="Arial" w:eastAsia="SimSun" w:hAnsi="Arial" w:cs="Arial"/>
                <w:bCs/>
                <w:iCs/>
                <w:color w:val="000000"/>
                <w:szCs w:val="21"/>
              </w:rPr>
              <w:t>Master or doctor</w:t>
            </w:r>
          </w:p>
        </w:tc>
        <w:tc>
          <w:tcPr>
            <w:tcW w:w="785" w:type="pct"/>
          </w:tcPr>
          <w:p w14:paraId="757DF38F" w14:textId="6DD8828C"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4</w:t>
            </w:r>
          </w:p>
        </w:tc>
        <w:tc>
          <w:tcPr>
            <w:tcW w:w="786" w:type="pct"/>
          </w:tcPr>
          <w:p w14:paraId="7BF5AF27" w14:textId="26151598"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23</w:t>
            </w:r>
          </w:p>
        </w:tc>
        <w:tc>
          <w:tcPr>
            <w:tcW w:w="785" w:type="pct"/>
          </w:tcPr>
          <w:p w14:paraId="1B4D7543" w14:textId="18196042" w:rsidR="00E61716" w:rsidRPr="0062289E" w:rsidRDefault="00E61716" w:rsidP="00E61716">
            <w:pPr>
              <w:jc w:val="center"/>
              <w:rPr>
                <w:rFonts w:ascii="Arial" w:hAnsi="Arial" w:cs="Arial"/>
                <w:color w:val="000000"/>
                <w:szCs w:val="21"/>
              </w:rPr>
            </w:pPr>
          </w:p>
        </w:tc>
        <w:tc>
          <w:tcPr>
            <w:tcW w:w="785" w:type="pct"/>
          </w:tcPr>
          <w:p w14:paraId="05985C31" w14:textId="23F8BA8C" w:rsidR="00E61716" w:rsidRPr="0062289E" w:rsidRDefault="00E61716" w:rsidP="00E61716">
            <w:pPr>
              <w:jc w:val="center"/>
              <w:rPr>
                <w:rFonts w:ascii="Arial" w:hAnsi="Arial" w:cs="Arial"/>
                <w:color w:val="000000"/>
                <w:szCs w:val="21"/>
              </w:rPr>
            </w:pPr>
          </w:p>
        </w:tc>
      </w:tr>
      <w:tr w:rsidR="00E61716" w:rsidRPr="0062289E" w14:paraId="069DB427" w14:textId="77777777" w:rsidTr="00E61716">
        <w:tc>
          <w:tcPr>
            <w:tcW w:w="1859" w:type="pct"/>
            <w:vAlign w:val="center"/>
          </w:tcPr>
          <w:p w14:paraId="6F7F511C" w14:textId="7F8AF947" w:rsidR="00E61716" w:rsidRPr="0062289E" w:rsidRDefault="00E61716" w:rsidP="00E61716">
            <w:pPr>
              <w:jc w:val="center"/>
              <w:rPr>
                <w:rFonts w:ascii="Arial" w:hAnsi="Arial" w:cs="Arial"/>
                <w:color w:val="000000"/>
                <w:szCs w:val="21"/>
              </w:rPr>
            </w:pPr>
            <w:r w:rsidRPr="0062289E">
              <w:rPr>
                <w:rFonts w:ascii="Arial" w:eastAsia="SimSun" w:hAnsi="Arial" w:cs="Arial"/>
                <w:b/>
                <w:iCs/>
                <w:color w:val="000000"/>
                <w:szCs w:val="21"/>
              </w:rPr>
              <w:t>Work</w:t>
            </w:r>
          </w:p>
        </w:tc>
        <w:tc>
          <w:tcPr>
            <w:tcW w:w="785" w:type="pct"/>
          </w:tcPr>
          <w:p w14:paraId="73CF76F8" w14:textId="3917109F" w:rsidR="00E61716" w:rsidRPr="0062289E" w:rsidRDefault="00E61716" w:rsidP="00E61716">
            <w:pPr>
              <w:jc w:val="center"/>
              <w:rPr>
                <w:rFonts w:ascii="Arial" w:hAnsi="Arial" w:cs="Arial"/>
                <w:color w:val="000000"/>
                <w:szCs w:val="21"/>
              </w:rPr>
            </w:pPr>
          </w:p>
        </w:tc>
        <w:tc>
          <w:tcPr>
            <w:tcW w:w="786" w:type="pct"/>
          </w:tcPr>
          <w:p w14:paraId="79140BD1" w14:textId="3406A1E0" w:rsidR="00E61716" w:rsidRPr="0062289E" w:rsidRDefault="00E61716" w:rsidP="00E61716">
            <w:pPr>
              <w:jc w:val="center"/>
              <w:rPr>
                <w:rFonts w:ascii="Arial" w:hAnsi="Arial" w:cs="Arial"/>
                <w:color w:val="000000"/>
                <w:szCs w:val="21"/>
              </w:rPr>
            </w:pPr>
          </w:p>
        </w:tc>
        <w:tc>
          <w:tcPr>
            <w:tcW w:w="785" w:type="pct"/>
          </w:tcPr>
          <w:p w14:paraId="11164E49" w14:textId="646585A5"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6.70</w:t>
            </w:r>
          </w:p>
        </w:tc>
        <w:tc>
          <w:tcPr>
            <w:tcW w:w="785" w:type="pct"/>
          </w:tcPr>
          <w:p w14:paraId="1FC5F5A7" w14:textId="504DAE54"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0.83</w:t>
            </w:r>
          </w:p>
        </w:tc>
      </w:tr>
      <w:tr w:rsidR="00E61716" w:rsidRPr="0062289E" w14:paraId="475BA421" w14:textId="77777777" w:rsidTr="00E61716">
        <w:tc>
          <w:tcPr>
            <w:tcW w:w="1859" w:type="pct"/>
          </w:tcPr>
          <w:p w14:paraId="76241B6D" w14:textId="118A26EF" w:rsidR="00E61716" w:rsidRPr="0062289E" w:rsidRDefault="00E61716" w:rsidP="00E61716">
            <w:pPr>
              <w:jc w:val="center"/>
              <w:rPr>
                <w:rFonts w:ascii="Arial" w:hAnsi="Arial" w:cs="Arial"/>
                <w:color w:val="000000"/>
                <w:szCs w:val="21"/>
              </w:rPr>
            </w:pPr>
            <w:r w:rsidRPr="0062289E">
              <w:rPr>
                <w:rFonts w:ascii="Arial" w:eastAsia="SimSun" w:hAnsi="Arial" w:cs="Arial"/>
                <w:color w:val="000000"/>
                <w:szCs w:val="21"/>
              </w:rPr>
              <w:t>Work less than 40 hours</w:t>
            </w:r>
          </w:p>
        </w:tc>
        <w:tc>
          <w:tcPr>
            <w:tcW w:w="785" w:type="pct"/>
          </w:tcPr>
          <w:p w14:paraId="5F7A35A1" w14:textId="79F4CD2E"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47</w:t>
            </w:r>
          </w:p>
        </w:tc>
        <w:tc>
          <w:tcPr>
            <w:tcW w:w="786" w:type="pct"/>
          </w:tcPr>
          <w:p w14:paraId="6E68413E" w14:textId="3F705512"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61</w:t>
            </w:r>
          </w:p>
        </w:tc>
        <w:tc>
          <w:tcPr>
            <w:tcW w:w="785" w:type="pct"/>
          </w:tcPr>
          <w:p w14:paraId="309BECF9" w14:textId="77777777" w:rsidR="00E61716" w:rsidRPr="0062289E" w:rsidRDefault="00E61716" w:rsidP="00E61716">
            <w:pPr>
              <w:jc w:val="center"/>
              <w:rPr>
                <w:rFonts w:ascii="Arial" w:hAnsi="Arial" w:cs="Arial"/>
                <w:color w:val="000000"/>
                <w:szCs w:val="21"/>
              </w:rPr>
            </w:pPr>
          </w:p>
        </w:tc>
        <w:tc>
          <w:tcPr>
            <w:tcW w:w="785" w:type="pct"/>
          </w:tcPr>
          <w:p w14:paraId="68DED343" w14:textId="77777777" w:rsidR="00E61716" w:rsidRPr="0062289E" w:rsidRDefault="00E61716" w:rsidP="00E61716">
            <w:pPr>
              <w:jc w:val="center"/>
              <w:rPr>
                <w:rFonts w:ascii="Arial" w:hAnsi="Arial" w:cs="Arial"/>
                <w:color w:val="000000"/>
                <w:szCs w:val="21"/>
              </w:rPr>
            </w:pPr>
          </w:p>
        </w:tc>
      </w:tr>
      <w:tr w:rsidR="00E61716" w:rsidRPr="0062289E" w14:paraId="0CC9B993" w14:textId="77777777" w:rsidTr="00E61716">
        <w:tc>
          <w:tcPr>
            <w:tcW w:w="1859" w:type="pct"/>
          </w:tcPr>
          <w:p w14:paraId="21B46A52" w14:textId="7C046853" w:rsidR="00E61716" w:rsidRPr="0062289E" w:rsidRDefault="00E61716" w:rsidP="00E61716">
            <w:pPr>
              <w:jc w:val="center"/>
              <w:rPr>
                <w:rFonts w:ascii="Arial" w:hAnsi="Arial" w:cs="Arial"/>
                <w:color w:val="000000"/>
                <w:szCs w:val="21"/>
              </w:rPr>
            </w:pPr>
            <w:r w:rsidRPr="0062289E">
              <w:rPr>
                <w:rFonts w:ascii="Arial" w:eastAsia="SimSun" w:hAnsi="Arial" w:cs="Arial"/>
                <w:color w:val="000000"/>
                <w:szCs w:val="21"/>
              </w:rPr>
              <w:t>Work more than 40 hours</w:t>
            </w:r>
          </w:p>
        </w:tc>
        <w:tc>
          <w:tcPr>
            <w:tcW w:w="785" w:type="pct"/>
          </w:tcPr>
          <w:p w14:paraId="68E13705" w14:textId="537C7B04"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32</w:t>
            </w:r>
          </w:p>
        </w:tc>
        <w:tc>
          <w:tcPr>
            <w:tcW w:w="786" w:type="pct"/>
          </w:tcPr>
          <w:p w14:paraId="23089721" w14:textId="69881C5F"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79</w:t>
            </w:r>
          </w:p>
        </w:tc>
        <w:tc>
          <w:tcPr>
            <w:tcW w:w="785" w:type="pct"/>
          </w:tcPr>
          <w:p w14:paraId="1B9A9E70" w14:textId="77777777" w:rsidR="00E61716" w:rsidRPr="0062289E" w:rsidRDefault="00E61716" w:rsidP="00E61716">
            <w:pPr>
              <w:jc w:val="center"/>
              <w:rPr>
                <w:rFonts w:ascii="Arial" w:hAnsi="Arial" w:cs="Arial"/>
                <w:color w:val="000000"/>
                <w:szCs w:val="21"/>
              </w:rPr>
            </w:pPr>
          </w:p>
        </w:tc>
        <w:tc>
          <w:tcPr>
            <w:tcW w:w="785" w:type="pct"/>
          </w:tcPr>
          <w:p w14:paraId="15BCF32D" w14:textId="77777777" w:rsidR="00E61716" w:rsidRPr="0062289E" w:rsidRDefault="00E61716" w:rsidP="00E61716">
            <w:pPr>
              <w:jc w:val="center"/>
              <w:rPr>
                <w:rFonts w:ascii="Arial" w:hAnsi="Arial" w:cs="Arial"/>
                <w:color w:val="000000"/>
                <w:szCs w:val="21"/>
              </w:rPr>
            </w:pPr>
          </w:p>
        </w:tc>
      </w:tr>
      <w:tr w:rsidR="00E61716" w:rsidRPr="0062289E" w14:paraId="49A234F2" w14:textId="77777777" w:rsidTr="00E61716">
        <w:tc>
          <w:tcPr>
            <w:tcW w:w="1859" w:type="pct"/>
          </w:tcPr>
          <w:p w14:paraId="31E10708" w14:textId="50233F9F" w:rsidR="00E61716" w:rsidRPr="0062289E" w:rsidRDefault="00E61716" w:rsidP="00E61716">
            <w:pPr>
              <w:jc w:val="center"/>
              <w:rPr>
                <w:rFonts w:ascii="Arial" w:hAnsi="Arial" w:cs="Arial"/>
                <w:color w:val="000000"/>
                <w:szCs w:val="21"/>
              </w:rPr>
            </w:pPr>
            <w:r w:rsidRPr="0062289E">
              <w:rPr>
                <w:rFonts w:ascii="Arial" w:eastAsia="SimSun" w:hAnsi="Arial" w:cs="Arial"/>
                <w:color w:val="000000"/>
                <w:szCs w:val="21"/>
              </w:rPr>
              <w:t>No work</w:t>
            </w:r>
          </w:p>
        </w:tc>
        <w:tc>
          <w:tcPr>
            <w:tcW w:w="785" w:type="pct"/>
          </w:tcPr>
          <w:p w14:paraId="0966D1C1" w14:textId="25B55323"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47</w:t>
            </w:r>
          </w:p>
        </w:tc>
        <w:tc>
          <w:tcPr>
            <w:tcW w:w="786" w:type="pct"/>
          </w:tcPr>
          <w:p w14:paraId="488981A6" w14:textId="38432B66"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63</w:t>
            </w:r>
          </w:p>
        </w:tc>
        <w:tc>
          <w:tcPr>
            <w:tcW w:w="785" w:type="pct"/>
          </w:tcPr>
          <w:p w14:paraId="5E3FA168" w14:textId="77777777" w:rsidR="00E61716" w:rsidRPr="0062289E" w:rsidRDefault="00E61716" w:rsidP="00E61716">
            <w:pPr>
              <w:jc w:val="center"/>
              <w:rPr>
                <w:rFonts w:ascii="Arial" w:hAnsi="Arial" w:cs="Arial"/>
                <w:color w:val="000000"/>
                <w:szCs w:val="21"/>
              </w:rPr>
            </w:pPr>
          </w:p>
        </w:tc>
        <w:tc>
          <w:tcPr>
            <w:tcW w:w="785" w:type="pct"/>
          </w:tcPr>
          <w:p w14:paraId="4A200665" w14:textId="77777777" w:rsidR="00E61716" w:rsidRPr="0062289E" w:rsidRDefault="00E61716" w:rsidP="00E61716">
            <w:pPr>
              <w:jc w:val="center"/>
              <w:rPr>
                <w:rFonts w:ascii="Arial" w:hAnsi="Arial" w:cs="Arial"/>
                <w:color w:val="000000"/>
                <w:szCs w:val="21"/>
              </w:rPr>
            </w:pPr>
          </w:p>
        </w:tc>
      </w:tr>
      <w:tr w:rsidR="00E61716" w:rsidRPr="0062289E" w14:paraId="2BCD2504" w14:textId="77777777" w:rsidTr="00E61716">
        <w:tc>
          <w:tcPr>
            <w:tcW w:w="1859" w:type="pct"/>
            <w:vAlign w:val="center"/>
          </w:tcPr>
          <w:p w14:paraId="6ED60319" w14:textId="734CA02F" w:rsidR="00E61716" w:rsidRPr="0062289E" w:rsidRDefault="00E61716" w:rsidP="00E61716">
            <w:pPr>
              <w:jc w:val="center"/>
              <w:rPr>
                <w:rFonts w:ascii="Arial" w:hAnsi="Arial" w:cs="Arial"/>
                <w:color w:val="000000"/>
                <w:szCs w:val="21"/>
              </w:rPr>
            </w:pPr>
            <w:r w:rsidRPr="0062289E">
              <w:rPr>
                <w:rFonts w:ascii="Arial" w:eastAsia="SimSun" w:hAnsi="Arial" w:cs="Arial"/>
                <w:b/>
                <w:iCs/>
                <w:color w:val="000000"/>
                <w:szCs w:val="21"/>
              </w:rPr>
              <w:t>Average monthly household income</w:t>
            </w:r>
          </w:p>
        </w:tc>
        <w:tc>
          <w:tcPr>
            <w:tcW w:w="785" w:type="pct"/>
          </w:tcPr>
          <w:p w14:paraId="3019DC71" w14:textId="2A7B918C" w:rsidR="00E61716" w:rsidRPr="0062289E" w:rsidRDefault="00E61716" w:rsidP="00E61716">
            <w:pPr>
              <w:jc w:val="center"/>
              <w:rPr>
                <w:rFonts w:ascii="Arial" w:hAnsi="Arial" w:cs="Arial"/>
                <w:color w:val="000000"/>
                <w:szCs w:val="21"/>
              </w:rPr>
            </w:pPr>
          </w:p>
        </w:tc>
        <w:tc>
          <w:tcPr>
            <w:tcW w:w="786" w:type="pct"/>
          </w:tcPr>
          <w:p w14:paraId="6B2AB004" w14:textId="612A2FE0" w:rsidR="00E61716" w:rsidRPr="0062289E" w:rsidRDefault="00E61716" w:rsidP="00E61716">
            <w:pPr>
              <w:jc w:val="center"/>
              <w:rPr>
                <w:rFonts w:ascii="Arial" w:hAnsi="Arial" w:cs="Arial"/>
                <w:color w:val="000000"/>
                <w:szCs w:val="21"/>
              </w:rPr>
            </w:pPr>
          </w:p>
        </w:tc>
        <w:tc>
          <w:tcPr>
            <w:tcW w:w="785" w:type="pct"/>
          </w:tcPr>
          <w:p w14:paraId="5FAF88E8" w14:textId="3E762CC1"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0.79</w:t>
            </w:r>
          </w:p>
        </w:tc>
        <w:tc>
          <w:tcPr>
            <w:tcW w:w="785" w:type="pct"/>
          </w:tcPr>
          <w:p w14:paraId="6C240512" w14:textId="425350FB"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0.67</w:t>
            </w:r>
          </w:p>
        </w:tc>
      </w:tr>
      <w:tr w:rsidR="00E61716" w:rsidRPr="0062289E" w14:paraId="6FD0FA7B" w14:textId="77777777" w:rsidTr="00E61716">
        <w:tc>
          <w:tcPr>
            <w:tcW w:w="1859" w:type="pct"/>
          </w:tcPr>
          <w:p w14:paraId="7AE973BE" w14:textId="5DAA1AB7" w:rsidR="00E61716" w:rsidRPr="0062289E" w:rsidRDefault="00E61716" w:rsidP="00E61716">
            <w:pPr>
              <w:jc w:val="center"/>
              <w:rPr>
                <w:rFonts w:ascii="Arial" w:hAnsi="Arial" w:cs="Arial"/>
                <w:color w:val="000000"/>
                <w:szCs w:val="21"/>
              </w:rPr>
            </w:pPr>
            <w:r w:rsidRPr="0062289E">
              <w:rPr>
                <w:rFonts w:ascii="Arial" w:eastAsia="SimSun" w:hAnsi="Arial" w:cs="Arial"/>
                <w:color w:val="000000"/>
                <w:szCs w:val="21"/>
              </w:rPr>
              <w:t>Less than ¥5000</w:t>
            </w:r>
          </w:p>
        </w:tc>
        <w:tc>
          <w:tcPr>
            <w:tcW w:w="785" w:type="pct"/>
          </w:tcPr>
          <w:p w14:paraId="46C7FFFE" w14:textId="2F035ABB"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20</w:t>
            </w:r>
          </w:p>
        </w:tc>
        <w:tc>
          <w:tcPr>
            <w:tcW w:w="786" w:type="pct"/>
          </w:tcPr>
          <w:p w14:paraId="01B47AC2" w14:textId="795A2442"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40</w:t>
            </w:r>
          </w:p>
        </w:tc>
        <w:tc>
          <w:tcPr>
            <w:tcW w:w="785" w:type="pct"/>
          </w:tcPr>
          <w:p w14:paraId="03D622E5" w14:textId="77777777" w:rsidR="00E61716" w:rsidRPr="0062289E" w:rsidRDefault="00E61716" w:rsidP="00E61716">
            <w:pPr>
              <w:jc w:val="center"/>
              <w:rPr>
                <w:rFonts w:ascii="Arial" w:hAnsi="Arial" w:cs="Arial"/>
                <w:color w:val="000000"/>
                <w:szCs w:val="21"/>
              </w:rPr>
            </w:pPr>
          </w:p>
        </w:tc>
        <w:tc>
          <w:tcPr>
            <w:tcW w:w="785" w:type="pct"/>
          </w:tcPr>
          <w:p w14:paraId="49056A6F" w14:textId="77777777" w:rsidR="00E61716" w:rsidRPr="0062289E" w:rsidRDefault="00E61716" w:rsidP="00E61716">
            <w:pPr>
              <w:jc w:val="center"/>
              <w:rPr>
                <w:rFonts w:ascii="Arial" w:hAnsi="Arial" w:cs="Arial"/>
                <w:color w:val="000000"/>
                <w:szCs w:val="21"/>
              </w:rPr>
            </w:pPr>
          </w:p>
        </w:tc>
      </w:tr>
      <w:tr w:rsidR="00E61716" w:rsidRPr="0062289E" w14:paraId="566068DA" w14:textId="77777777" w:rsidTr="00E61716">
        <w:tc>
          <w:tcPr>
            <w:tcW w:w="1859" w:type="pct"/>
          </w:tcPr>
          <w:p w14:paraId="3F262D41" w14:textId="61CFD132" w:rsidR="00E61716" w:rsidRPr="0062289E" w:rsidRDefault="00E61716" w:rsidP="00E61716">
            <w:pPr>
              <w:jc w:val="center"/>
              <w:rPr>
                <w:rFonts w:ascii="Arial" w:hAnsi="Arial" w:cs="Arial"/>
                <w:color w:val="000000"/>
                <w:szCs w:val="21"/>
              </w:rPr>
            </w:pPr>
            <w:r w:rsidRPr="0062289E">
              <w:rPr>
                <w:rFonts w:ascii="Arial" w:eastAsia="SimSun" w:hAnsi="Arial" w:cs="Arial"/>
                <w:color w:val="000000"/>
                <w:szCs w:val="21"/>
              </w:rPr>
              <w:t xml:space="preserve">Between </w:t>
            </w:r>
            <w:bookmarkStart w:id="2" w:name="_Hlk170241146"/>
            <w:r w:rsidRPr="0062289E">
              <w:rPr>
                <w:rFonts w:ascii="Arial" w:eastAsia="SimSun" w:hAnsi="Arial" w:cs="Arial"/>
                <w:color w:val="000000"/>
                <w:szCs w:val="21"/>
              </w:rPr>
              <w:t>¥5000 and ¥</w:t>
            </w:r>
            <w:bookmarkEnd w:id="2"/>
            <w:r w:rsidRPr="0062289E">
              <w:rPr>
                <w:rFonts w:ascii="Arial" w:eastAsia="SimSun" w:hAnsi="Arial" w:cs="Arial"/>
                <w:color w:val="000000"/>
                <w:szCs w:val="21"/>
              </w:rPr>
              <w:t>15000</w:t>
            </w:r>
          </w:p>
        </w:tc>
        <w:tc>
          <w:tcPr>
            <w:tcW w:w="785" w:type="pct"/>
          </w:tcPr>
          <w:p w14:paraId="251496A0" w14:textId="0F2C18E7"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71</w:t>
            </w:r>
          </w:p>
        </w:tc>
        <w:tc>
          <w:tcPr>
            <w:tcW w:w="786" w:type="pct"/>
          </w:tcPr>
          <w:p w14:paraId="21E32CCD" w14:textId="29C41A7B"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122</w:t>
            </w:r>
          </w:p>
        </w:tc>
        <w:tc>
          <w:tcPr>
            <w:tcW w:w="785" w:type="pct"/>
          </w:tcPr>
          <w:p w14:paraId="233A828D" w14:textId="19EBB378" w:rsidR="00E61716" w:rsidRPr="0062289E" w:rsidRDefault="00E61716" w:rsidP="00E61716">
            <w:pPr>
              <w:jc w:val="center"/>
              <w:rPr>
                <w:rFonts w:ascii="Arial" w:hAnsi="Arial" w:cs="Arial"/>
                <w:color w:val="000000"/>
                <w:szCs w:val="21"/>
              </w:rPr>
            </w:pPr>
          </w:p>
        </w:tc>
        <w:tc>
          <w:tcPr>
            <w:tcW w:w="785" w:type="pct"/>
          </w:tcPr>
          <w:p w14:paraId="16AF190B" w14:textId="19D19FC9" w:rsidR="00E61716" w:rsidRPr="0062289E" w:rsidRDefault="00E61716" w:rsidP="00E61716">
            <w:pPr>
              <w:jc w:val="center"/>
              <w:rPr>
                <w:rFonts w:ascii="Arial" w:hAnsi="Arial" w:cs="Arial"/>
                <w:color w:val="000000"/>
                <w:szCs w:val="21"/>
              </w:rPr>
            </w:pPr>
          </w:p>
        </w:tc>
      </w:tr>
      <w:tr w:rsidR="00E61716" w:rsidRPr="0062289E" w14:paraId="51D8EB19" w14:textId="77777777" w:rsidTr="00E61716">
        <w:tc>
          <w:tcPr>
            <w:tcW w:w="1859" w:type="pct"/>
          </w:tcPr>
          <w:p w14:paraId="4BA35354" w14:textId="7C994885" w:rsidR="00E61716" w:rsidRPr="0062289E" w:rsidRDefault="00E61716" w:rsidP="00E61716">
            <w:pPr>
              <w:jc w:val="center"/>
              <w:rPr>
                <w:rFonts w:ascii="Arial" w:hAnsi="Arial" w:cs="Arial"/>
                <w:color w:val="000000"/>
                <w:szCs w:val="21"/>
              </w:rPr>
            </w:pPr>
            <w:r w:rsidRPr="0062289E">
              <w:rPr>
                <w:rFonts w:ascii="Arial" w:eastAsia="SimSun" w:hAnsi="Arial" w:cs="Arial"/>
                <w:color w:val="000000"/>
                <w:szCs w:val="21"/>
              </w:rPr>
              <w:t>More than ¥20000</w:t>
            </w:r>
          </w:p>
        </w:tc>
        <w:tc>
          <w:tcPr>
            <w:tcW w:w="785" w:type="pct"/>
          </w:tcPr>
          <w:p w14:paraId="1EBD6CC2" w14:textId="43E7256C"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25</w:t>
            </w:r>
          </w:p>
        </w:tc>
        <w:tc>
          <w:tcPr>
            <w:tcW w:w="786" w:type="pct"/>
          </w:tcPr>
          <w:p w14:paraId="640215CE" w14:textId="0DC0CD40"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52</w:t>
            </w:r>
          </w:p>
        </w:tc>
        <w:tc>
          <w:tcPr>
            <w:tcW w:w="785" w:type="pct"/>
          </w:tcPr>
          <w:p w14:paraId="3F0B7D0B" w14:textId="77777777" w:rsidR="00E61716" w:rsidRPr="0062289E" w:rsidRDefault="00E61716" w:rsidP="00E61716">
            <w:pPr>
              <w:jc w:val="center"/>
              <w:rPr>
                <w:rFonts w:ascii="Arial" w:hAnsi="Arial" w:cs="Arial"/>
                <w:color w:val="000000"/>
                <w:szCs w:val="21"/>
              </w:rPr>
            </w:pPr>
          </w:p>
        </w:tc>
        <w:tc>
          <w:tcPr>
            <w:tcW w:w="785" w:type="pct"/>
          </w:tcPr>
          <w:p w14:paraId="36C8D67B" w14:textId="77777777" w:rsidR="00E61716" w:rsidRPr="0062289E" w:rsidRDefault="00E61716" w:rsidP="00E61716">
            <w:pPr>
              <w:jc w:val="center"/>
              <w:rPr>
                <w:rFonts w:ascii="Arial" w:hAnsi="Arial" w:cs="Arial"/>
                <w:color w:val="000000"/>
                <w:szCs w:val="21"/>
              </w:rPr>
            </w:pPr>
          </w:p>
        </w:tc>
      </w:tr>
      <w:tr w:rsidR="00E61716" w:rsidRPr="0062289E" w14:paraId="70D86C86" w14:textId="77777777" w:rsidTr="00E61716">
        <w:tc>
          <w:tcPr>
            <w:tcW w:w="1859" w:type="pct"/>
            <w:vAlign w:val="center"/>
          </w:tcPr>
          <w:p w14:paraId="09C003B0" w14:textId="1F8022F6" w:rsidR="00E61716" w:rsidRPr="0062289E" w:rsidRDefault="00E61716" w:rsidP="00E61716">
            <w:pPr>
              <w:jc w:val="center"/>
              <w:rPr>
                <w:rFonts w:ascii="Arial" w:hAnsi="Arial" w:cs="Arial"/>
                <w:color w:val="000000"/>
                <w:szCs w:val="21"/>
              </w:rPr>
            </w:pPr>
            <w:r w:rsidRPr="0062289E">
              <w:rPr>
                <w:rFonts w:ascii="Arial" w:eastAsia="SimSun" w:hAnsi="Arial" w:cs="Arial"/>
                <w:b/>
                <w:iCs/>
                <w:color w:val="000000"/>
                <w:szCs w:val="21"/>
              </w:rPr>
              <w:t>Pregnancy preparation time</w:t>
            </w:r>
          </w:p>
        </w:tc>
        <w:tc>
          <w:tcPr>
            <w:tcW w:w="785" w:type="pct"/>
          </w:tcPr>
          <w:p w14:paraId="6DDA6201" w14:textId="7EC56AF4" w:rsidR="00E61716" w:rsidRPr="0062289E" w:rsidRDefault="00E61716" w:rsidP="00E61716">
            <w:pPr>
              <w:jc w:val="center"/>
              <w:rPr>
                <w:rFonts w:ascii="Arial" w:hAnsi="Arial" w:cs="Arial"/>
                <w:color w:val="000000"/>
                <w:szCs w:val="21"/>
              </w:rPr>
            </w:pPr>
          </w:p>
        </w:tc>
        <w:tc>
          <w:tcPr>
            <w:tcW w:w="786" w:type="pct"/>
          </w:tcPr>
          <w:p w14:paraId="6DEEA30B" w14:textId="2C16B909" w:rsidR="00E61716" w:rsidRPr="0062289E" w:rsidRDefault="00E61716" w:rsidP="00E61716">
            <w:pPr>
              <w:jc w:val="center"/>
              <w:rPr>
                <w:rFonts w:ascii="Arial" w:hAnsi="Arial" w:cs="Arial"/>
                <w:color w:val="000000"/>
                <w:szCs w:val="21"/>
              </w:rPr>
            </w:pPr>
          </w:p>
        </w:tc>
        <w:tc>
          <w:tcPr>
            <w:tcW w:w="785" w:type="pct"/>
          </w:tcPr>
          <w:p w14:paraId="76F1BF60" w14:textId="6BA5FC76"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0.82</w:t>
            </w:r>
          </w:p>
        </w:tc>
        <w:tc>
          <w:tcPr>
            <w:tcW w:w="785" w:type="pct"/>
          </w:tcPr>
          <w:p w14:paraId="3347B2BF" w14:textId="49A2E7AA"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0.84</w:t>
            </w:r>
          </w:p>
        </w:tc>
      </w:tr>
      <w:tr w:rsidR="00E61716" w:rsidRPr="0062289E" w14:paraId="43B34C16" w14:textId="77777777" w:rsidTr="00E61716">
        <w:tc>
          <w:tcPr>
            <w:tcW w:w="1859" w:type="pct"/>
          </w:tcPr>
          <w:p w14:paraId="2063FEA9" w14:textId="11C9E899" w:rsidR="00E61716" w:rsidRPr="0062289E" w:rsidRDefault="00E61716" w:rsidP="00E61716">
            <w:pPr>
              <w:jc w:val="center"/>
              <w:rPr>
                <w:rFonts w:ascii="Arial" w:hAnsi="Arial" w:cs="Arial"/>
                <w:color w:val="000000"/>
                <w:szCs w:val="21"/>
              </w:rPr>
            </w:pPr>
            <w:r w:rsidRPr="0062289E">
              <w:rPr>
                <w:rFonts w:ascii="Arial" w:eastAsia="SimSun" w:hAnsi="Arial" w:cs="Arial"/>
                <w:color w:val="000000"/>
                <w:szCs w:val="21"/>
              </w:rPr>
              <w:t>Less than 2 years</w:t>
            </w:r>
          </w:p>
        </w:tc>
        <w:tc>
          <w:tcPr>
            <w:tcW w:w="785" w:type="pct"/>
          </w:tcPr>
          <w:p w14:paraId="60525407" w14:textId="2A4B35E5"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53</w:t>
            </w:r>
          </w:p>
        </w:tc>
        <w:tc>
          <w:tcPr>
            <w:tcW w:w="786" w:type="pct"/>
          </w:tcPr>
          <w:p w14:paraId="516E6F07" w14:textId="225F581A"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77</w:t>
            </w:r>
          </w:p>
        </w:tc>
        <w:tc>
          <w:tcPr>
            <w:tcW w:w="785" w:type="pct"/>
          </w:tcPr>
          <w:p w14:paraId="14A63B42" w14:textId="77777777" w:rsidR="00E61716" w:rsidRPr="0062289E" w:rsidRDefault="00E61716" w:rsidP="00E61716">
            <w:pPr>
              <w:jc w:val="center"/>
              <w:rPr>
                <w:rFonts w:ascii="Arial" w:hAnsi="Arial" w:cs="Arial"/>
                <w:color w:val="000000"/>
                <w:szCs w:val="21"/>
              </w:rPr>
            </w:pPr>
          </w:p>
        </w:tc>
        <w:tc>
          <w:tcPr>
            <w:tcW w:w="785" w:type="pct"/>
          </w:tcPr>
          <w:p w14:paraId="483C130A" w14:textId="77777777" w:rsidR="00E61716" w:rsidRPr="0062289E" w:rsidRDefault="00E61716" w:rsidP="00E61716">
            <w:pPr>
              <w:jc w:val="center"/>
              <w:rPr>
                <w:rFonts w:ascii="Arial" w:hAnsi="Arial" w:cs="Arial"/>
                <w:color w:val="000000"/>
                <w:szCs w:val="21"/>
              </w:rPr>
            </w:pPr>
          </w:p>
        </w:tc>
      </w:tr>
      <w:tr w:rsidR="00E61716" w:rsidRPr="0062289E" w14:paraId="4BF9F9B6" w14:textId="77777777" w:rsidTr="00E61716">
        <w:tc>
          <w:tcPr>
            <w:tcW w:w="1859" w:type="pct"/>
          </w:tcPr>
          <w:p w14:paraId="507ABF95" w14:textId="09ECF606" w:rsidR="00E61716" w:rsidRPr="0062289E" w:rsidRDefault="00E61716" w:rsidP="00E61716">
            <w:pPr>
              <w:jc w:val="center"/>
              <w:rPr>
                <w:rFonts w:ascii="Arial" w:hAnsi="Arial" w:cs="Arial"/>
                <w:color w:val="000000"/>
                <w:szCs w:val="21"/>
              </w:rPr>
            </w:pPr>
            <w:r w:rsidRPr="0062289E">
              <w:rPr>
                <w:rFonts w:ascii="Arial" w:eastAsia="SimSun" w:hAnsi="Arial" w:cs="Arial"/>
                <w:color w:val="000000"/>
                <w:szCs w:val="21"/>
              </w:rPr>
              <w:t>Between 3 and 5 years</w:t>
            </w:r>
          </w:p>
        </w:tc>
        <w:tc>
          <w:tcPr>
            <w:tcW w:w="785" w:type="pct"/>
          </w:tcPr>
          <w:p w14:paraId="01FB9565" w14:textId="3EC3A2FB"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55</w:t>
            </w:r>
          </w:p>
        </w:tc>
        <w:tc>
          <w:tcPr>
            <w:tcW w:w="786" w:type="pct"/>
          </w:tcPr>
          <w:p w14:paraId="2B9F06AE" w14:textId="7250403C"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93</w:t>
            </w:r>
          </w:p>
        </w:tc>
        <w:tc>
          <w:tcPr>
            <w:tcW w:w="785" w:type="pct"/>
          </w:tcPr>
          <w:p w14:paraId="0ED00387" w14:textId="77777777" w:rsidR="00E61716" w:rsidRPr="0062289E" w:rsidRDefault="00E61716" w:rsidP="00E61716">
            <w:pPr>
              <w:jc w:val="center"/>
              <w:rPr>
                <w:rFonts w:ascii="Arial" w:hAnsi="Arial" w:cs="Arial"/>
                <w:color w:val="000000"/>
                <w:szCs w:val="21"/>
              </w:rPr>
            </w:pPr>
          </w:p>
        </w:tc>
        <w:tc>
          <w:tcPr>
            <w:tcW w:w="785" w:type="pct"/>
          </w:tcPr>
          <w:p w14:paraId="5D241301" w14:textId="77777777" w:rsidR="00E61716" w:rsidRPr="0062289E" w:rsidRDefault="00E61716" w:rsidP="00E61716">
            <w:pPr>
              <w:jc w:val="center"/>
              <w:rPr>
                <w:rFonts w:ascii="Arial" w:hAnsi="Arial" w:cs="Arial"/>
                <w:color w:val="000000"/>
                <w:szCs w:val="21"/>
              </w:rPr>
            </w:pPr>
          </w:p>
        </w:tc>
      </w:tr>
      <w:tr w:rsidR="00E61716" w:rsidRPr="0062289E" w14:paraId="0DEBE8A1" w14:textId="77777777" w:rsidTr="00E61716">
        <w:tc>
          <w:tcPr>
            <w:tcW w:w="1859" w:type="pct"/>
          </w:tcPr>
          <w:p w14:paraId="4FED879E" w14:textId="62A6FFBF" w:rsidR="00E61716" w:rsidRPr="0062289E" w:rsidRDefault="00E61716" w:rsidP="00E61716">
            <w:pPr>
              <w:jc w:val="center"/>
              <w:rPr>
                <w:rFonts w:ascii="Arial" w:hAnsi="Arial" w:cs="Arial"/>
                <w:color w:val="000000"/>
                <w:szCs w:val="21"/>
              </w:rPr>
            </w:pPr>
            <w:r w:rsidRPr="0062289E">
              <w:rPr>
                <w:rFonts w:ascii="Arial" w:eastAsia="SimSun" w:hAnsi="Arial" w:cs="Arial"/>
                <w:color w:val="000000"/>
                <w:szCs w:val="21"/>
              </w:rPr>
              <w:t>Between 6 and 9 years</w:t>
            </w:r>
          </w:p>
        </w:tc>
        <w:tc>
          <w:tcPr>
            <w:tcW w:w="785" w:type="pct"/>
          </w:tcPr>
          <w:p w14:paraId="3D2CC1B3" w14:textId="0BBD41D3"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14</w:t>
            </w:r>
          </w:p>
        </w:tc>
        <w:tc>
          <w:tcPr>
            <w:tcW w:w="786" w:type="pct"/>
          </w:tcPr>
          <w:p w14:paraId="790FC84A" w14:textId="7692F139"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25</w:t>
            </w:r>
          </w:p>
        </w:tc>
        <w:tc>
          <w:tcPr>
            <w:tcW w:w="785" w:type="pct"/>
          </w:tcPr>
          <w:p w14:paraId="6D83BE09" w14:textId="77777777" w:rsidR="00E61716" w:rsidRPr="0062289E" w:rsidRDefault="00E61716" w:rsidP="00E61716">
            <w:pPr>
              <w:jc w:val="center"/>
              <w:rPr>
                <w:rFonts w:ascii="Arial" w:hAnsi="Arial" w:cs="Arial"/>
                <w:color w:val="000000"/>
                <w:szCs w:val="21"/>
              </w:rPr>
            </w:pPr>
          </w:p>
        </w:tc>
        <w:tc>
          <w:tcPr>
            <w:tcW w:w="785" w:type="pct"/>
          </w:tcPr>
          <w:p w14:paraId="721E428C" w14:textId="77777777" w:rsidR="00E61716" w:rsidRPr="0062289E" w:rsidRDefault="00E61716" w:rsidP="00E61716">
            <w:pPr>
              <w:jc w:val="center"/>
              <w:rPr>
                <w:rFonts w:ascii="Arial" w:hAnsi="Arial" w:cs="Arial"/>
                <w:color w:val="000000"/>
                <w:szCs w:val="21"/>
              </w:rPr>
            </w:pPr>
          </w:p>
        </w:tc>
      </w:tr>
      <w:tr w:rsidR="00E61716" w:rsidRPr="0062289E" w14:paraId="1262AA6C" w14:textId="77777777" w:rsidTr="00E61716">
        <w:tc>
          <w:tcPr>
            <w:tcW w:w="1859" w:type="pct"/>
          </w:tcPr>
          <w:p w14:paraId="2E480E07" w14:textId="3BAE2BBD" w:rsidR="00E61716" w:rsidRPr="0062289E" w:rsidRDefault="00E61716" w:rsidP="00E61716">
            <w:pPr>
              <w:jc w:val="center"/>
              <w:rPr>
                <w:rFonts w:ascii="Arial" w:hAnsi="Arial" w:cs="Arial"/>
                <w:color w:val="000000"/>
                <w:szCs w:val="21"/>
              </w:rPr>
            </w:pPr>
            <w:r w:rsidRPr="0062289E">
              <w:rPr>
                <w:rFonts w:ascii="Arial" w:eastAsia="SimSun" w:hAnsi="Arial" w:cs="Arial"/>
                <w:color w:val="000000"/>
                <w:szCs w:val="21"/>
              </w:rPr>
              <w:t>More than 10 years</w:t>
            </w:r>
          </w:p>
        </w:tc>
        <w:tc>
          <w:tcPr>
            <w:tcW w:w="785" w:type="pct"/>
          </w:tcPr>
          <w:p w14:paraId="7A37ED24" w14:textId="7E3D1309"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4</w:t>
            </w:r>
          </w:p>
        </w:tc>
        <w:tc>
          <w:tcPr>
            <w:tcW w:w="786" w:type="pct"/>
          </w:tcPr>
          <w:p w14:paraId="4E9179B6" w14:textId="08103FE0"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9</w:t>
            </w:r>
          </w:p>
        </w:tc>
        <w:tc>
          <w:tcPr>
            <w:tcW w:w="785" w:type="pct"/>
          </w:tcPr>
          <w:p w14:paraId="3DF709DE" w14:textId="2EBC757B" w:rsidR="00E61716" w:rsidRPr="0062289E" w:rsidRDefault="00E61716" w:rsidP="00E61716">
            <w:pPr>
              <w:jc w:val="center"/>
              <w:rPr>
                <w:rFonts w:ascii="Arial" w:hAnsi="Arial" w:cs="Arial"/>
                <w:color w:val="000000"/>
                <w:szCs w:val="21"/>
              </w:rPr>
            </w:pPr>
          </w:p>
        </w:tc>
        <w:tc>
          <w:tcPr>
            <w:tcW w:w="785" w:type="pct"/>
          </w:tcPr>
          <w:p w14:paraId="49425FD1" w14:textId="623BE491" w:rsidR="00E61716" w:rsidRPr="0062289E" w:rsidRDefault="00E61716" w:rsidP="00E61716">
            <w:pPr>
              <w:jc w:val="center"/>
              <w:rPr>
                <w:rFonts w:ascii="Arial" w:hAnsi="Arial" w:cs="Arial"/>
                <w:color w:val="000000"/>
                <w:szCs w:val="21"/>
              </w:rPr>
            </w:pPr>
          </w:p>
        </w:tc>
      </w:tr>
      <w:tr w:rsidR="00E61716" w:rsidRPr="0062289E" w14:paraId="01340143" w14:textId="77777777" w:rsidTr="00E61716">
        <w:tc>
          <w:tcPr>
            <w:tcW w:w="1859" w:type="pct"/>
            <w:vAlign w:val="center"/>
          </w:tcPr>
          <w:p w14:paraId="6E30AE60" w14:textId="23D0B3F9" w:rsidR="00E61716" w:rsidRPr="0062289E" w:rsidRDefault="00E61716" w:rsidP="00E61716">
            <w:pPr>
              <w:jc w:val="center"/>
              <w:rPr>
                <w:rFonts w:ascii="Arial" w:hAnsi="Arial" w:cs="Arial"/>
                <w:color w:val="000000"/>
                <w:szCs w:val="21"/>
              </w:rPr>
            </w:pPr>
            <w:r w:rsidRPr="0062289E">
              <w:rPr>
                <w:rFonts w:ascii="Arial" w:eastAsia="SimSun" w:hAnsi="Arial" w:cs="Arial"/>
                <w:b/>
                <w:iCs/>
                <w:color w:val="000000"/>
                <w:szCs w:val="21"/>
              </w:rPr>
              <w:t>Received treatment in the past</w:t>
            </w:r>
          </w:p>
        </w:tc>
        <w:tc>
          <w:tcPr>
            <w:tcW w:w="785" w:type="pct"/>
          </w:tcPr>
          <w:p w14:paraId="46E599BE" w14:textId="795CDE05" w:rsidR="00E61716" w:rsidRPr="0062289E" w:rsidRDefault="00E61716" w:rsidP="00E61716">
            <w:pPr>
              <w:jc w:val="center"/>
              <w:rPr>
                <w:rFonts w:ascii="Arial" w:hAnsi="Arial" w:cs="Arial"/>
                <w:color w:val="000000"/>
                <w:szCs w:val="21"/>
              </w:rPr>
            </w:pPr>
          </w:p>
        </w:tc>
        <w:tc>
          <w:tcPr>
            <w:tcW w:w="786" w:type="pct"/>
          </w:tcPr>
          <w:p w14:paraId="7147ED2E" w14:textId="00E09943" w:rsidR="00E61716" w:rsidRPr="0062289E" w:rsidRDefault="00E61716" w:rsidP="00E61716">
            <w:pPr>
              <w:jc w:val="center"/>
              <w:rPr>
                <w:rFonts w:ascii="Arial" w:hAnsi="Arial" w:cs="Arial"/>
                <w:color w:val="000000"/>
                <w:szCs w:val="21"/>
              </w:rPr>
            </w:pPr>
          </w:p>
        </w:tc>
        <w:tc>
          <w:tcPr>
            <w:tcW w:w="785" w:type="pct"/>
          </w:tcPr>
          <w:p w14:paraId="6F62F1C6" w14:textId="6F62495C"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0.62</w:t>
            </w:r>
          </w:p>
        </w:tc>
        <w:tc>
          <w:tcPr>
            <w:tcW w:w="785" w:type="pct"/>
          </w:tcPr>
          <w:p w14:paraId="41E220B5" w14:textId="16FA9AD1"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0.43</w:t>
            </w:r>
          </w:p>
        </w:tc>
      </w:tr>
      <w:tr w:rsidR="00E61716" w:rsidRPr="0062289E" w14:paraId="0330A803" w14:textId="77777777" w:rsidTr="00E61716">
        <w:tc>
          <w:tcPr>
            <w:tcW w:w="1859" w:type="pct"/>
            <w:vAlign w:val="center"/>
          </w:tcPr>
          <w:p w14:paraId="71578A15" w14:textId="189527C8" w:rsidR="00E61716" w:rsidRPr="0062289E" w:rsidRDefault="00E61716" w:rsidP="00E61716">
            <w:pPr>
              <w:jc w:val="center"/>
              <w:rPr>
                <w:rFonts w:ascii="Arial" w:hAnsi="Arial" w:cs="Arial"/>
                <w:color w:val="000000"/>
                <w:szCs w:val="21"/>
              </w:rPr>
            </w:pPr>
            <w:r w:rsidRPr="0062289E">
              <w:rPr>
                <w:rFonts w:ascii="Arial" w:eastAsia="SimSun" w:hAnsi="Arial" w:cs="Arial"/>
                <w:bCs/>
                <w:iCs/>
                <w:color w:val="000000"/>
                <w:szCs w:val="21"/>
              </w:rPr>
              <w:t>Yes</w:t>
            </w:r>
          </w:p>
        </w:tc>
        <w:tc>
          <w:tcPr>
            <w:tcW w:w="785" w:type="pct"/>
          </w:tcPr>
          <w:p w14:paraId="66BBAF70" w14:textId="6CC53B59"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81</w:t>
            </w:r>
          </w:p>
        </w:tc>
        <w:tc>
          <w:tcPr>
            <w:tcW w:w="786" w:type="pct"/>
          </w:tcPr>
          <w:p w14:paraId="49465539" w14:textId="6582BDBD"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141</w:t>
            </w:r>
          </w:p>
        </w:tc>
        <w:tc>
          <w:tcPr>
            <w:tcW w:w="785" w:type="pct"/>
          </w:tcPr>
          <w:p w14:paraId="2A403703" w14:textId="77777777" w:rsidR="00E61716" w:rsidRPr="0062289E" w:rsidRDefault="00E61716" w:rsidP="00E61716">
            <w:pPr>
              <w:jc w:val="center"/>
              <w:rPr>
                <w:rFonts w:ascii="Arial" w:hAnsi="Arial" w:cs="Arial"/>
                <w:color w:val="000000"/>
                <w:szCs w:val="21"/>
              </w:rPr>
            </w:pPr>
          </w:p>
        </w:tc>
        <w:tc>
          <w:tcPr>
            <w:tcW w:w="785" w:type="pct"/>
          </w:tcPr>
          <w:p w14:paraId="7C8B369E" w14:textId="77777777" w:rsidR="00E61716" w:rsidRPr="0062289E" w:rsidRDefault="00E61716" w:rsidP="00E61716">
            <w:pPr>
              <w:jc w:val="center"/>
              <w:rPr>
                <w:rFonts w:ascii="Arial" w:hAnsi="Arial" w:cs="Arial"/>
                <w:color w:val="000000"/>
                <w:szCs w:val="21"/>
              </w:rPr>
            </w:pPr>
          </w:p>
        </w:tc>
      </w:tr>
      <w:tr w:rsidR="00E61716" w:rsidRPr="0062289E" w14:paraId="195615E9" w14:textId="77777777" w:rsidTr="00E61716">
        <w:tc>
          <w:tcPr>
            <w:tcW w:w="1859" w:type="pct"/>
            <w:vAlign w:val="center"/>
          </w:tcPr>
          <w:p w14:paraId="42533013" w14:textId="2D23F2B5" w:rsidR="00E61716" w:rsidRPr="0062289E" w:rsidRDefault="00E61716" w:rsidP="00E61716">
            <w:pPr>
              <w:jc w:val="center"/>
              <w:rPr>
                <w:rFonts w:ascii="Arial" w:hAnsi="Arial" w:cs="Arial"/>
                <w:color w:val="000000"/>
                <w:szCs w:val="21"/>
              </w:rPr>
            </w:pPr>
            <w:r w:rsidRPr="0062289E">
              <w:rPr>
                <w:rFonts w:ascii="Arial" w:eastAsia="SimSun" w:hAnsi="Arial" w:cs="Arial"/>
                <w:bCs/>
                <w:iCs/>
                <w:color w:val="000000"/>
                <w:szCs w:val="21"/>
              </w:rPr>
              <w:t>No</w:t>
            </w:r>
          </w:p>
        </w:tc>
        <w:tc>
          <w:tcPr>
            <w:tcW w:w="785" w:type="pct"/>
          </w:tcPr>
          <w:p w14:paraId="0FDEDDA9" w14:textId="63B5F7F7"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45</w:t>
            </w:r>
          </w:p>
        </w:tc>
        <w:tc>
          <w:tcPr>
            <w:tcW w:w="786" w:type="pct"/>
          </w:tcPr>
          <w:p w14:paraId="73EA4527" w14:textId="56F6A5AE"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63</w:t>
            </w:r>
          </w:p>
        </w:tc>
        <w:tc>
          <w:tcPr>
            <w:tcW w:w="785" w:type="pct"/>
          </w:tcPr>
          <w:p w14:paraId="7D6BE22C" w14:textId="4546243C" w:rsidR="00E61716" w:rsidRPr="0062289E" w:rsidRDefault="00E61716" w:rsidP="00E61716">
            <w:pPr>
              <w:jc w:val="center"/>
              <w:rPr>
                <w:rFonts w:ascii="Arial" w:hAnsi="Arial" w:cs="Arial"/>
                <w:color w:val="000000"/>
                <w:szCs w:val="21"/>
              </w:rPr>
            </w:pPr>
          </w:p>
        </w:tc>
        <w:tc>
          <w:tcPr>
            <w:tcW w:w="785" w:type="pct"/>
          </w:tcPr>
          <w:p w14:paraId="2ED0BFAD" w14:textId="7B7B53AE" w:rsidR="00E61716" w:rsidRPr="0062289E" w:rsidRDefault="00E61716" w:rsidP="00E61716">
            <w:pPr>
              <w:jc w:val="center"/>
              <w:rPr>
                <w:rFonts w:ascii="Arial" w:hAnsi="Arial" w:cs="Arial"/>
                <w:color w:val="000000"/>
                <w:szCs w:val="21"/>
              </w:rPr>
            </w:pPr>
          </w:p>
        </w:tc>
      </w:tr>
      <w:tr w:rsidR="00E61716" w:rsidRPr="0062289E" w14:paraId="19C7B451" w14:textId="77777777" w:rsidTr="00E61716">
        <w:tc>
          <w:tcPr>
            <w:tcW w:w="1859" w:type="pct"/>
            <w:vAlign w:val="center"/>
          </w:tcPr>
          <w:p w14:paraId="169338C1" w14:textId="5722D56E" w:rsidR="00E61716" w:rsidRPr="0062289E" w:rsidRDefault="00E61716" w:rsidP="00E61716">
            <w:pPr>
              <w:jc w:val="center"/>
              <w:rPr>
                <w:rFonts w:ascii="Arial" w:hAnsi="Arial" w:cs="Arial"/>
                <w:color w:val="000000"/>
                <w:szCs w:val="21"/>
              </w:rPr>
            </w:pPr>
            <w:r w:rsidRPr="0062289E">
              <w:rPr>
                <w:rFonts w:ascii="Arial" w:eastAsia="SimSun" w:hAnsi="Arial" w:cs="Arial"/>
                <w:b/>
                <w:iCs/>
                <w:color w:val="000000"/>
                <w:szCs w:val="21"/>
              </w:rPr>
              <w:t>Current stage of treatment</w:t>
            </w:r>
          </w:p>
        </w:tc>
        <w:tc>
          <w:tcPr>
            <w:tcW w:w="785" w:type="pct"/>
          </w:tcPr>
          <w:p w14:paraId="5ACAD682" w14:textId="3BBDF038" w:rsidR="00E61716" w:rsidRPr="0062289E" w:rsidRDefault="00E61716" w:rsidP="00E61716">
            <w:pPr>
              <w:jc w:val="center"/>
              <w:rPr>
                <w:rFonts w:ascii="Arial" w:hAnsi="Arial" w:cs="Arial"/>
                <w:color w:val="000000"/>
                <w:szCs w:val="21"/>
              </w:rPr>
            </w:pPr>
          </w:p>
        </w:tc>
        <w:tc>
          <w:tcPr>
            <w:tcW w:w="786" w:type="pct"/>
          </w:tcPr>
          <w:p w14:paraId="32940DF9" w14:textId="4996DD8B" w:rsidR="00E61716" w:rsidRPr="0062289E" w:rsidRDefault="00E61716" w:rsidP="00E61716">
            <w:pPr>
              <w:jc w:val="center"/>
              <w:rPr>
                <w:rFonts w:ascii="Arial" w:hAnsi="Arial" w:cs="Arial"/>
                <w:color w:val="000000"/>
                <w:szCs w:val="21"/>
              </w:rPr>
            </w:pPr>
          </w:p>
        </w:tc>
        <w:tc>
          <w:tcPr>
            <w:tcW w:w="785" w:type="pct"/>
          </w:tcPr>
          <w:p w14:paraId="74E8CDA4" w14:textId="4206D933"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0.18</w:t>
            </w:r>
          </w:p>
        </w:tc>
        <w:tc>
          <w:tcPr>
            <w:tcW w:w="785" w:type="pct"/>
          </w:tcPr>
          <w:p w14:paraId="2225F1A9" w14:textId="22DAD1A0"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0.67</w:t>
            </w:r>
          </w:p>
        </w:tc>
      </w:tr>
      <w:tr w:rsidR="00E61716" w:rsidRPr="0062289E" w14:paraId="7EFD2BC8" w14:textId="77777777" w:rsidTr="00E61716">
        <w:tc>
          <w:tcPr>
            <w:tcW w:w="1859" w:type="pct"/>
            <w:vAlign w:val="center"/>
          </w:tcPr>
          <w:p w14:paraId="3ECD615B" w14:textId="6E62C855" w:rsidR="00E61716" w:rsidRPr="0062289E" w:rsidRDefault="00E61716" w:rsidP="00E61716">
            <w:pPr>
              <w:jc w:val="center"/>
              <w:rPr>
                <w:rFonts w:ascii="Arial" w:hAnsi="Arial" w:cs="Arial"/>
                <w:color w:val="000000"/>
                <w:szCs w:val="21"/>
              </w:rPr>
            </w:pPr>
            <w:r w:rsidRPr="0062289E">
              <w:rPr>
                <w:rFonts w:ascii="Arial" w:eastAsia="SimSun" w:hAnsi="Arial" w:cs="Arial"/>
                <w:bCs/>
                <w:iCs/>
                <w:color w:val="000000"/>
                <w:szCs w:val="21"/>
              </w:rPr>
              <w:t>First visit</w:t>
            </w:r>
          </w:p>
        </w:tc>
        <w:tc>
          <w:tcPr>
            <w:tcW w:w="785" w:type="pct"/>
          </w:tcPr>
          <w:p w14:paraId="3164FA9B" w14:textId="3AA1668F"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12</w:t>
            </w:r>
          </w:p>
        </w:tc>
        <w:tc>
          <w:tcPr>
            <w:tcW w:w="786" w:type="pct"/>
          </w:tcPr>
          <w:p w14:paraId="09EEE567" w14:textId="5CE850C4"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21</w:t>
            </w:r>
          </w:p>
        </w:tc>
        <w:tc>
          <w:tcPr>
            <w:tcW w:w="785" w:type="pct"/>
          </w:tcPr>
          <w:p w14:paraId="2CE352C5" w14:textId="77777777" w:rsidR="00E61716" w:rsidRPr="0062289E" w:rsidRDefault="00E61716" w:rsidP="00E61716">
            <w:pPr>
              <w:jc w:val="center"/>
              <w:rPr>
                <w:rFonts w:ascii="Arial" w:hAnsi="Arial" w:cs="Arial"/>
                <w:color w:val="000000"/>
                <w:szCs w:val="21"/>
              </w:rPr>
            </w:pPr>
          </w:p>
        </w:tc>
        <w:tc>
          <w:tcPr>
            <w:tcW w:w="785" w:type="pct"/>
          </w:tcPr>
          <w:p w14:paraId="27EB2BCE" w14:textId="77777777" w:rsidR="00E61716" w:rsidRPr="0062289E" w:rsidRDefault="00E61716" w:rsidP="00E61716">
            <w:pPr>
              <w:jc w:val="center"/>
              <w:rPr>
                <w:rFonts w:ascii="Arial" w:hAnsi="Arial" w:cs="Arial"/>
                <w:color w:val="000000"/>
                <w:szCs w:val="21"/>
              </w:rPr>
            </w:pPr>
          </w:p>
        </w:tc>
      </w:tr>
      <w:tr w:rsidR="00E61716" w:rsidRPr="0062289E" w14:paraId="12D8044A" w14:textId="77777777" w:rsidTr="00E61716">
        <w:tc>
          <w:tcPr>
            <w:tcW w:w="1859" w:type="pct"/>
            <w:vAlign w:val="center"/>
          </w:tcPr>
          <w:p w14:paraId="006F1409" w14:textId="5EAC49E1" w:rsidR="00E61716" w:rsidRPr="0062289E" w:rsidRDefault="00E61716" w:rsidP="00E61716">
            <w:pPr>
              <w:jc w:val="center"/>
              <w:rPr>
                <w:rFonts w:ascii="Arial" w:hAnsi="Arial" w:cs="Arial"/>
                <w:color w:val="000000"/>
                <w:szCs w:val="21"/>
              </w:rPr>
            </w:pPr>
            <w:r w:rsidRPr="0062289E">
              <w:rPr>
                <w:rFonts w:ascii="Arial" w:eastAsia="SimSun" w:hAnsi="Arial" w:cs="Arial"/>
                <w:bCs/>
                <w:iCs/>
                <w:color w:val="000000"/>
                <w:szCs w:val="21"/>
              </w:rPr>
              <w:t>Physical examination</w:t>
            </w:r>
          </w:p>
        </w:tc>
        <w:tc>
          <w:tcPr>
            <w:tcW w:w="785" w:type="pct"/>
          </w:tcPr>
          <w:p w14:paraId="4A14E06A" w14:textId="576F60B8"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26</w:t>
            </w:r>
          </w:p>
        </w:tc>
        <w:tc>
          <w:tcPr>
            <w:tcW w:w="786" w:type="pct"/>
          </w:tcPr>
          <w:p w14:paraId="1DF212C2" w14:textId="66DE53CD"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46</w:t>
            </w:r>
          </w:p>
        </w:tc>
        <w:tc>
          <w:tcPr>
            <w:tcW w:w="785" w:type="pct"/>
          </w:tcPr>
          <w:p w14:paraId="6AC6648E" w14:textId="77777777" w:rsidR="00E61716" w:rsidRPr="0062289E" w:rsidRDefault="00E61716" w:rsidP="00E61716">
            <w:pPr>
              <w:jc w:val="center"/>
              <w:rPr>
                <w:rFonts w:ascii="Arial" w:hAnsi="Arial" w:cs="Arial"/>
                <w:color w:val="000000"/>
                <w:szCs w:val="21"/>
              </w:rPr>
            </w:pPr>
          </w:p>
        </w:tc>
        <w:tc>
          <w:tcPr>
            <w:tcW w:w="785" w:type="pct"/>
          </w:tcPr>
          <w:p w14:paraId="580C91BF" w14:textId="77777777" w:rsidR="00E61716" w:rsidRPr="0062289E" w:rsidRDefault="00E61716" w:rsidP="00E61716">
            <w:pPr>
              <w:jc w:val="center"/>
              <w:rPr>
                <w:rFonts w:ascii="Arial" w:hAnsi="Arial" w:cs="Arial"/>
                <w:color w:val="000000"/>
                <w:szCs w:val="21"/>
              </w:rPr>
            </w:pPr>
          </w:p>
        </w:tc>
      </w:tr>
      <w:tr w:rsidR="00E61716" w:rsidRPr="0062289E" w14:paraId="4456893F" w14:textId="77777777" w:rsidTr="00E61716">
        <w:tc>
          <w:tcPr>
            <w:tcW w:w="1859" w:type="pct"/>
            <w:vAlign w:val="center"/>
          </w:tcPr>
          <w:p w14:paraId="3B9C72FF" w14:textId="129B3740" w:rsidR="00E61716" w:rsidRPr="0062289E" w:rsidRDefault="00E61716" w:rsidP="00E61716">
            <w:pPr>
              <w:jc w:val="center"/>
              <w:rPr>
                <w:rFonts w:ascii="Arial" w:hAnsi="Arial" w:cs="Arial"/>
                <w:color w:val="000000"/>
                <w:szCs w:val="21"/>
              </w:rPr>
            </w:pPr>
            <w:r w:rsidRPr="0062289E">
              <w:rPr>
                <w:rFonts w:ascii="Arial" w:eastAsia="SimSun" w:hAnsi="Arial" w:cs="Arial"/>
                <w:bCs/>
                <w:iCs/>
                <w:color w:val="000000"/>
                <w:szCs w:val="21"/>
              </w:rPr>
              <w:t>Accepting ART</w:t>
            </w:r>
          </w:p>
        </w:tc>
        <w:tc>
          <w:tcPr>
            <w:tcW w:w="785" w:type="pct"/>
          </w:tcPr>
          <w:p w14:paraId="6EA9595E" w14:textId="7A41BAF5"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85</w:t>
            </w:r>
          </w:p>
        </w:tc>
        <w:tc>
          <w:tcPr>
            <w:tcW w:w="786" w:type="pct"/>
          </w:tcPr>
          <w:p w14:paraId="71D65911" w14:textId="46AE40E4"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132</w:t>
            </w:r>
          </w:p>
        </w:tc>
        <w:tc>
          <w:tcPr>
            <w:tcW w:w="785" w:type="pct"/>
          </w:tcPr>
          <w:p w14:paraId="4723CCFF" w14:textId="1D660A3F" w:rsidR="00E61716" w:rsidRPr="0062289E" w:rsidRDefault="00E61716" w:rsidP="00E61716">
            <w:pPr>
              <w:jc w:val="center"/>
              <w:rPr>
                <w:rFonts w:ascii="Arial" w:hAnsi="Arial" w:cs="Arial"/>
                <w:color w:val="000000"/>
                <w:szCs w:val="21"/>
              </w:rPr>
            </w:pPr>
          </w:p>
        </w:tc>
        <w:tc>
          <w:tcPr>
            <w:tcW w:w="785" w:type="pct"/>
          </w:tcPr>
          <w:p w14:paraId="437C3B29" w14:textId="44160FB9" w:rsidR="00E61716" w:rsidRPr="0062289E" w:rsidRDefault="00E61716" w:rsidP="00E61716">
            <w:pPr>
              <w:jc w:val="center"/>
              <w:rPr>
                <w:rFonts w:ascii="Arial" w:hAnsi="Arial" w:cs="Arial"/>
                <w:color w:val="000000"/>
                <w:szCs w:val="21"/>
              </w:rPr>
            </w:pPr>
          </w:p>
        </w:tc>
      </w:tr>
      <w:tr w:rsidR="00E61716" w:rsidRPr="0062289E" w14:paraId="64C0714E" w14:textId="77777777" w:rsidTr="00E61716">
        <w:tc>
          <w:tcPr>
            <w:tcW w:w="1859" w:type="pct"/>
            <w:vAlign w:val="center"/>
          </w:tcPr>
          <w:p w14:paraId="7E189D3B" w14:textId="67A3450D" w:rsidR="00E61716" w:rsidRPr="0062289E" w:rsidRDefault="00E61716" w:rsidP="00E61716">
            <w:pPr>
              <w:jc w:val="center"/>
              <w:rPr>
                <w:rFonts w:ascii="Arial" w:hAnsi="Arial" w:cs="Arial"/>
                <w:color w:val="000000"/>
                <w:szCs w:val="21"/>
              </w:rPr>
            </w:pPr>
            <w:r w:rsidRPr="0062289E">
              <w:rPr>
                <w:rFonts w:ascii="Arial" w:eastAsia="SimSun" w:hAnsi="Arial" w:cs="Arial"/>
                <w:bCs/>
                <w:iCs/>
                <w:color w:val="000000"/>
                <w:szCs w:val="21"/>
              </w:rPr>
              <w:t>Fetal preservation</w:t>
            </w:r>
          </w:p>
        </w:tc>
        <w:tc>
          <w:tcPr>
            <w:tcW w:w="785" w:type="pct"/>
          </w:tcPr>
          <w:p w14:paraId="7DFE989E" w14:textId="25FC3648"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3</w:t>
            </w:r>
          </w:p>
        </w:tc>
        <w:tc>
          <w:tcPr>
            <w:tcW w:w="786" w:type="pct"/>
          </w:tcPr>
          <w:p w14:paraId="2B31F39D" w14:textId="57BB3E9F"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5</w:t>
            </w:r>
          </w:p>
        </w:tc>
        <w:tc>
          <w:tcPr>
            <w:tcW w:w="785" w:type="pct"/>
          </w:tcPr>
          <w:p w14:paraId="365B9E96" w14:textId="77777777" w:rsidR="00E61716" w:rsidRPr="0062289E" w:rsidRDefault="00E61716" w:rsidP="00E61716">
            <w:pPr>
              <w:jc w:val="center"/>
              <w:rPr>
                <w:rFonts w:ascii="Arial" w:hAnsi="Arial" w:cs="Arial"/>
                <w:color w:val="000000"/>
                <w:szCs w:val="21"/>
              </w:rPr>
            </w:pPr>
          </w:p>
        </w:tc>
        <w:tc>
          <w:tcPr>
            <w:tcW w:w="785" w:type="pct"/>
          </w:tcPr>
          <w:p w14:paraId="73DF9E15" w14:textId="77777777" w:rsidR="00E61716" w:rsidRPr="0062289E" w:rsidRDefault="00E61716" w:rsidP="00E61716">
            <w:pPr>
              <w:jc w:val="center"/>
              <w:rPr>
                <w:rFonts w:ascii="Arial" w:hAnsi="Arial" w:cs="Arial"/>
                <w:color w:val="000000"/>
                <w:szCs w:val="21"/>
              </w:rPr>
            </w:pPr>
          </w:p>
        </w:tc>
      </w:tr>
      <w:tr w:rsidR="00E61716" w:rsidRPr="0062289E" w14:paraId="798DE8A5" w14:textId="77777777" w:rsidTr="00E61716">
        <w:tc>
          <w:tcPr>
            <w:tcW w:w="1859" w:type="pct"/>
            <w:vAlign w:val="center"/>
          </w:tcPr>
          <w:p w14:paraId="45C7A9E8" w14:textId="7D9CE367" w:rsidR="00E61716" w:rsidRPr="0062289E" w:rsidRDefault="00E61716" w:rsidP="00E61716">
            <w:pPr>
              <w:jc w:val="center"/>
              <w:rPr>
                <w:rFonts w:ascii="Arial" w:hAnsi="Arial" w:cs="Arial"/>
                <w:color w:val="000000"/>
                <w:szCs w:val="21"/>
              </w:rPr>
            </w:pPr>
            <w:r w:rsidRPr="0062289E">
              <w:rPr>
                <w:rFonts w:ascii="Arial" w:eastAsia="SimSun" w:hAnsi="Arial" w:cs="Arial"/>
                <w:b/>
                <w:iCs/>
                <w:color w:val="000000"/>
                <w:szCs w:val="21"/>
              </w:rPr>
              <w:t>Factors leading to infertility</w:t>
            </w:r>
          </w:p>
        </w:tc>
        <w:tc>
          <w:tcPr>
            <w:tcW w:w="785" w:type="pct"/>
          </w:tcPr>
          <w:p w14:paraId="567CE0DF" w14:textId="43C0B718" w:rsidR="00E61716" w:rsidRPr="0062289E" w:rsidRDefault="00E61716" w:rsidP="00E61716">
            <w:pPr>
              <w:jc w:val="center"/>
              <w:rPr>
                <w:rFonts w:ascii="Arial" w:hAnsi="Arial" w:cs="Arial"/>
                <w:color w:val="000000"/>
                <w:szCs w:val="21"/>
              </w:rPr>
            </w:pPr>
          </w:p>
        </w:tc>
        <w:tc>
          <w:tcPr>
            <w:tcW w:w="786" w:type="pct"/>
          </w:tcPr>
          <w:p w14:paraId="0FCBAA2D" w14:textId="2B38F94D" w:rsidR="00E61716" w:rsidRPr="0062289E" w:rsidRDefault="00E61716" w:rsidP="00E61716">
            <w:pPr>
              <w:jc w:val="center"/>
              <w:rPr>
                <w:rFonts w:ascii="Arial" w:hAnsi="Arial" w:cs="Arial"/>
                <w:color w:val="000000"/>
                <w:szCs w:val="21"/>
              </w:rPr>
            </w:pPr>
          </w:p>
        </w:tc>
        <w:tc>
          <w:tcPr>
            <w:tcW w:w="785" w:type="pct"/>
          </w:tcPr>
          <w:p w14:paraId="134C27B0" w14:textId="688F65FA"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7.46</w:t>
            </w:r>
          </w:p>
        </w:tc>
        <w:tc>
          <w:tcPr>
            <w:tcW w:w="785" w:type="pct"/>
          </w:tcPr>
          <w:p w14:paraId="6B9B4C46" w14:textId="07B5348C"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0.06</w:t>
            </w:r>
          </w:p>
        </w:tc>
      </w:tr>
      <w:tr w:rsidR="00E61716" w:rsidRPr="0062289E" w14:paraId="174FC2F2" w14:textId="77777777" w:rsidTr="00E61716">
        <w:tc>
          <w:tcPr>
            <w:tcW w:w="1859" w:type="pct"/>
            <w:vAlign w:val="center"/>
          </w:tcPr>
          <w:p w14:paraId="43C555F3" w14:textId="06CCE4E7" w:rsidR="00E61716" w:rsidRPr="0062289E" w:rsidRDefault="00E61716" w:rsidP="00E61716">
            <w:pPr>
              <w:jc w:val="center"/>
              <w:rPr>
                <w:rFonts w:ascii="Arial" w:hAnsi="Arial" w:cs="Arial"/>
                <w:color w:val="000000"/>
                <w:szCs w:val="21"/>
              </w:rPr>
            </w:pPr>
            <w:r w:rsidRPr="0062289E">
              <w:rPr>
                <w:rFonts w:ascii="Arial" w:eastAsia="SimSun" w:hAnsi="Arial" w:cs="Arial"/>
                <w:bCs/>
                <w:iCs/>
                <w:color w:val="000000"/>
                <w:szCs w:val="21"/>
              </w:rPr>
              <w:t>Male</w:t>
            </w:r>
          </w:p>
        </w:tc>
        <w:tc>
          <w:tcPr>
            <w:tcW w:w="785" w:type="pct"/>
          </w:tcPr>
          <w:p w14:paraId="1AF0F665" w14:textId="47E9D424"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17</w:t>
            </w:r>
          </w:p>
        </w:tc>
        <w:tc>
          <w:tcPr>
            <w:tcW w:w="786" w:type="pct"/>
          </w:tcPr>
          <w:p w14:paraId="29293F09" w14:textId="707C56C5"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15</w:t>
            </w:r>
          </w:p>
        </w:tc>
        <w:tc>
          <w:tcPr>
            <w:tcW w:w="785" w:type="pct"/>
          </w:tcPr>
          <w:p w14:paraId="2E63F48B" w14:textId="77777777" w:rsidR="00E61716" w:rsidRPr="0062289E" w:rsidRDefault="00E61716" w:rsidP="00E61716">
            <w:pPr>
              <w:jc w:val="center"/>
              <w:rPr>
                <w:rFonts w:ascii="Arial" w:hAnsi="Arial" w:cs="Arial"/>
                <w:color w:val="000000"/>
                <w:szCs w:val="21"/>
              </w:rPr>
            </w:pPr>
          </w:p>
        </w:tc>
        <w:tc>
          <w:tcPr>
            <w:tcW w:w="785" w:type="pct"/>
          </w:tcPr>
          <w:p w14:paraId="4BA93BC8" w14:textId="77777777" w:rsidR="00E61716" w:rsidRPr="0062289E" w:rsidRDefault="00E61716" w:rsidP="00E61716">
            <w:pPr>
              <w:jc w:val="center"/>
              <w:rPr>
                <w:rFonts w:ascii="Arial" w:hAnsi="Arial" w:cs="Arial"/>
                <w:color w:val="000000"/>
                <w:szCs w:val="21"/>
              </w:rPr>
            </w:pPr>
          </w:p>
        </w:tc>
      </w:tr>
      <w:tr w:rsidR="00E61716" w:rsidRPr="0062289E" w14:paraId="45ABEB5D" w14:textId="77777777" w:rsidTr="00E61716">
        <w:tc>
          <w:tcPr>
            <w:tcW w:w="1859" w:type="pct"/>
          </w:tcPr>
          <w:p w14:paraId="32EF2F4F" w14:textId="7D761668"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Female</w:t>
            </w:r>
          </w:p>
        </w:tc>
        <w:tc>
          <w:tcPr>
            <w:tcW w:w="785" w:type="pct"/>
          </w:tcPr>
          <w:p w14:paraId="4053E6D7" w14:textId="6D19C0C5"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67</w:t>
            </w:r>
          </w:p>
        </w:tc>
        <w:tc>
          <w:tcPr>
            <w:tcW w:w="786" w:type="pct"/>
          </w:tcPr>
          <w:p w14:paraId="6DCBABC8" w14:textId="1005337D"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93</w:t>
            </w:r>
          </w:p>
        </w:tc>
        <w:tc>
          <w:tcPr>
            <w:tcW w:w="785" w:type="pct"/>
          </w:tcPr>
          <w:p w14:paraId="398A0427" w14:textId="63466C76" w:rsidR="00E61716" w:rsidRPr="0062289E" w:rsidRDefault="00E61716" w:rsidP="00E61716">
            <w:pPr>
              <w:jc w:val="center"/>
              <w:rPr>
                <w:rFonts w:ascii="Arial" w:hAnsi="Arial" w:cs="Arial"/>
                <w:color w:val="000000"/>
                <w:szCs w:val="21"/>
              </w:rPr>
            </w:pPr>
          </w:p>
        </w:tc>
        <w:tc>
          <w:tcPr>
            <w:tcW w:w="785" w:type="pct"/>
          </w:tcPr>
          <w:p w14:paraId="7ECE269A" w14:textId="799EFC6A" w:rsidR="00E61716" w:rsidRPr="0062289E" w:rsidRDefault="00E61716" w:rsidP="00E61716">
            <w:pPr>
              <w:jc w:val="center"/>
              <w:rPr>
                <w:rFonts w:ascii="Arial" w:hAnsi="Arial" w:cs="Arial"/>
                <w:color w:val="000000"/>
                <w:szCs w:val="21"/>
              </w:rPr>
            </w:pPr>
          </w:p>
        </w:tc>
      </w:tr>
      <w:tr w:rsidR="00E61716" w:rsidRPr="0062289E" w14:paraId="58C6B91C" w14:textId="77777777" w:rsidTr="00E61716">
        <w:tc>
          <w:tcPr>
            <w:tcW w:w="1859" w:type="pct"/>
          </w:tcPr>
          <w:p w14:paraId="6F712DB7" w14:textId="36467F3B"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Both parties</w:t>
            </w:r>
          </w:p>
        </w:tc>
        <w:tc>
          <w:tcPr>
            <w:tcW w:w="785" w:type="pct"/>
          </w:tcPr>
          <w:p w14:paraId="1ABFB337" w14:textId="329507DF"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17</w:t>
            </w:r>
          </w:p>
        </w:tc>
        <w:tc>
          <w:tcPr>
            <w:tcW w:w="786" w:type="pct"/>
          </w:tcPr>
          <w:p w14:paraId="474B1441" w14:textId="1A5BB81A"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39</w:t>
            </w:r>
          </w:p>
        </w:tc>
        <w:tc>
          <w:tcPr>
            <w:tcW w:w="785" w:type="pct"/>
          </w:tcPr>
          <w:p w14:paraId="2654E233" w14:textId="77777777" w:rsidR="00E61716" w:rsidRPr="0062289E" w:rsidRDefault="00E61716" w:rsidP="00E61716">
            <w:pPr>
              <w:jc w:val="center"/>
              <w:rPr>
                <w:rFonts w:ascii="Arial" w:hAnsi="Arial" w:cs="Arial"/>
                <w:color w:val="000000"/>
                <w:szCs w:val="21"/>
              </w:rPr>
            </w:pPr>
          </w:p>
        </w:tc>
        <w:tc>
          <w:tcPr>
            <w:tcW w:w="785" w:type="pct"/>
          </w:tcPr>
          <w:p w14:paraId="2176772D" w14:textId="77777777" w:rsidR="00E61716" w:rsidRPr="0062289E" w:rsidRDefault="00E61716" w:rsidP="00E61716">
            <w:pPr>
              <w:jc w:val="center"/>
              <w:rPr>
                <w:rFonts w:ascii="Arial" w:hAnsi="Arial" w:cs="Arial"/>
                <w:color w:val="000000"/>
                <w:szCs w:val="21"/>
              </w:rPr>
            </w:pPr>
          </w:p>
        </w:tc>
      </w:tr>
      <w:tr w:rsidR="00E61716" w:rsidRPr="0062289E" w14:paraId="3C1C3F1B" w14:textId="77777777" w:rsidTr="00E61716">
        <w:tc>
          <w:tcPr>
            <w:tcW w:w="1859" w:type="pct"/>
          </w:tcPr>
          <w:p w14:paraId="5AB8571D" w14:textId="498BC031"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Unknown</w:t>
            </w:r>
          </w:p>
        </w:tc>
        <w:tc>
          <w:tcPr>
            <w:tcW w:w="785" w:type="pct"/>
          </w:tcPr>
          <w:p w14:paraId="3BDFD4FA" w14:textId="4BB278DD"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25</w:t>
            </w:r>
          </w:p>
        </w:tc>
        <w:tc>
          <w:tcPr>
            <w:tcW w:w="786" w:type="pct"/>
          </w:tcPr>
          <w:p w14:paraId="14FA447A" w14:textId="18D391B3"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57</w:t>
            </w:r>
          </w:p>
        </w:tc>
        <w:tc>
          <w:tcPr>
            <w:tcW w:w="785" w:type="pct"/>
          </w:tcPr>
          <w:p w14:paraId="6021C500" w14:textId="4F94FA2C" w:rsidR="00E61716" w:rsidRPr="0062289E" w:rsidRDefault="00E61716" w:rsidP="00E61716">
            <w:pPr>
              <w:jc w:val="center"/>
              <w:rPr>
                <w:rFonts w:ascii="Arial" w:hAnsi="Arial" w:cs="Arial"/>
                <w:color w:val="000000"/>
                <w:szCs w:val="21"/>
              </w:rPr>
            </w:pPr>
          </w:p>
        </w:tc>
        <w:tc>
          <w:tcPr>
            <w:tcW w:w="785" w:type="pct"/>
          </w:tcPr>
          <w:p w14:paraId="0A8F7230" w14:textId="048724A1" w:rsidR="00E61716" w:rsidRPr="0062289E" w:rsidRDefault="00E61716" w:rsidP="00E61716">
            <w:pPr>
              <w:jc w:val="center"/>
              <w:rPr>
                <w:rFonts w:ascii="Arial" w:hAnsi="Arial" w:cs="Arial"/>
                <w:color w:val="000000"/>
                <w:szCs w:val="21"/>
              </w:rPr>
            </w:pPr>
          </w:p>
        </w:tc>
      </w:tr>
      <w:tr w:rsidR="00E61716" w:rsidRPr="0062289E" w14:paraId="0A3944B1" w14:textId="77777777" w:rsidTr="00E61716">
        <w:tc>
          <w:tcPr>
            <w:tcW w:w="1859" w:type="pct"/>
            <w:vAlign w:val="center"/>
          </w:tcPr>
          <w:p w14:paraId="22ADB3F8" w14:textId="1158F5C4" w:rsidR="00E61716" w:rsidRPr="0062289E" w:rsidRDefault="00E61716" w:rsidP="00E61716">
            <w:pPr>
              <w:jc w:val="center"/>
              <w:rPr>
                <w:rFonts w:ascii="Arial" w:hAnsi="Arial" w:cs="Arial"/>
                <w:color w:val="000000"/>
                <w:szCs w:val="21"/>
              </w:rPr>
            </w:pPr>
            <w:r w:rsidRPr="0062289E">
              <w:rPr>
                <w:rFonts w:ascii="Arial" w:eastAsia="SimSun" w:hAnsi="Arial" w:cs="Arial"/>
                <w:b/>
                <w:iCs/>
                <w:color w:val="000000"/>
                <w:szCs w:val="21"/>
              </w:rPr>
              <w:lastRenderedPageBreak/>
              <w:t>Self-reported health status</w:t>
            </w:r>
          </w:p>
        </w:tc>
        <w:tc>
          <w:tcPr>
            <w:tcW w:w="785" w:type="pct"/>
          </w:tcPr>
          <w:p w14:paraId="6B597B62" w14:textId="6F467F03" w:rsidR="00E61716" w:rsidRPr="0062289E" w:rsidRDefault="00E61716" w:rsidP="00E61716">
            <w:pPr>
              <w:jc w:val="center"/>
              <w:rPr>
                <w:rFonts w:ascii="Arial" w:hAnsi="Arial" w:cs="Arial"/>
                <w:color w:val="000000"/>
                <w:szCs w:val="21"/>
              </w:rPr>
            </w:pPr>
          </w:p>
        </w:tc>
        <w:tc>
          <w:tcPr>
            <w:tcW w:w="786" w:type="pct"/>
          </w:tcPr>
          <w:p w14:paraId="62DF5EF4" w14:textId="1F53DCB3" w:rsidR="00E61716" w:rsidRPr="0062289E" w:rsidRDefault="00E61716" w:rsidP="00E61716">
            <w:pPr>
              <w:jc w:val="center"/>
              <w:rPr>
                <w:rFonts w:ascii="Arial" w:hAnsi="Arial" w:cs="Arial"/>
                <w:color w:val="000000"/>
                <w:szCs w:val="21"/>
              </w:rPr>
            </w:pPr>
          </w:p>
        </w:tc>
        <w:tc>
          <w:tcPr>
            <w:tcW w:w="785" w:type="pct"/>
          </w:tcPr>
          <w:p w14:paraId="2E4A9653" w14:textId="5B5A9095"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2.78</w:t>
            </w:r>
          </w:p>
        </w:tc>
        <w:tc>
          <w:tcPr>
            <w:tcW w:w="785" w:type="pct"/>
          </w:tcPr>
          <w:p w14:paraId="7E75C644" w14:textId="3FECF6A9"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0.10</w:t>
            </w:r>
          </w:p>
        </w:tc>
      </w:tr>
      <w:tr w:rsidR="00E61716" w:rsidRPr="0062289E" w14:paraId="6AE5F61E" w14:textId="77777777" w:rsidTr="00E61716">
        <w:tc>
          <w:tcPr>
            <w:tcW w:w="1859" w:type="pct"/>
          </w:tcPr>
          <w:p w14:paraId="592395E4" w14:textId="1CD90B24"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Very good</w:t>
            </w:r>
          </w:p>
        </w:tc>
        <w:tc>
          <w:tcPr>
            <w:tcW w:w="785" w:type="pct"/>
          </w:tcPr>
          <w:p w14:paraId="6686D777" w14:textId="43A0430D"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20</w:t>
            </w:r>
          </w:p>
        </w:tc>
        <w:tc>
          <w:tcPr>
            <w:tcW w:w="786" w:type="pct"/>
          </w:tcPr>
          <w:p w14:paraId="5E04F082" w14:textId="76391865"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31</w:t>
            </w:r>
          </w:p>
        </w:tc>
        <w:tc>
          <w:tcPr>
            <w:tcW w:w="785" w:type="pct"/>
          </w:tcPr>
          <w:p w14:paraId="7E8B83DD" w14:textId="77777777" w:rsidR="00E61716" w:rsidRPr="0062289E" w:rsidRDefault="00E61716" w:rsidP="00E61716">
            <w:pPr>
              <w:jc w:val="center"/>
              <w:rPr>
                <w:rFonts w:ascii="Arial" w:hAnsi="Arial" w:cs="Arial"/>
                <w:color w:val="000000"/>
                <w:szCs w:val="21"/>
              </w:rPr>
            </w:pPr>
          </w:p>
        </w:tc>
        <w:tc>
          <w:tcPr>
            <w:tcW w:w="785" w:type="pct"/>
          </w:tcPr>
          <w:p w14:paraId="494EB0EB" w14:textId="77777777" w:rsidR="00E61716" w:rsidRPr="0062289E" w:rsidRDefault="00E61716" w:rsidP="00E61716">
            <w:pPr>
              <w:jc w:val="center"/>
              <w:rPr>
                <w:rFonts w:ascii="Arial" w:hAnsi="Arial" w:cs="Arial"/>
                <w:color w:val="000000"/>
                <w:szCs w:val="21"/>
              </w:rPr>
            </w:pPr>
          </w:p>
        </w:tc>
      </w:tr>
      <w:tr w:rsidR="00E61716" w:rsidRPr="0062289E" w14:paraId="05EA7E1C" w14:textId="77777777" w:rsidTr="00E61716">
        <w:tc>
          <w:tcPr>
            <w:tcW w:w="1859" w:type="pct"/>
          </w:tcPr>
          <w:p w14:paraId="131FD96F" w14:textId="4D8D1AA0"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Good</w:t>
            </w:r>
          </w:p>
        </w:tc>
        <w:tc>
          <w:tcPr>
            <w:tcW w:w="785" w:type="pct"/>
          </w:tcPr>
          <w:p w14:paraId="3D06D363" w14:textId="0769D042"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52</w:t>
            </w:r>
          </w:p>
        </w:tc>
        <w:tc>
          <w:tcPr>
            <w:tcW w:w="786" w:type="pct"/>
          </w:tcPr>
          <w:p w14:paraId="49E856F4" w14:textId="0167274E"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60</w:t>
            </w:r>
          </w:p>
        </w:tc>
        <w:tc>
          <w:tcPr>
            <w:tcW w:w="785" w:type="pct"/>
          </w:tcPr>
          <w:p w14:paraId="715CAE3F" w14:textId="77777777" w:rsidR="00E61716" w:rsidRPr="0062289E" w:rsidRDefault="00E61716" w:rsidP="00E61716">
            <w:pPr>
              <w:jc w:val="center"/>
              <w:rPr>
                <w:rFonts w:ascii="Arial" w:hAnsi="Arial" w:cs="Arial"/>
                <w:color w:val="000000"/>
                <w:szCs w:val="21"/>
              </w:rPr>
            </w:pPr>
          </w:p>
        </w:tc>
        <w:tc>
          <w:tcPr>
            <w:tcW w:w="785" w:type="pct"/>
          </w:tcPr>
          <w:p w14:paraId="0B959E67" w14:textId="77777777" w:rsidR="00E61716" w:rsidRPr="0062289E" w:rsidRDefault="00E61716" w:rsidP="00E61716">
            <w:pPr>
              <w:jc w:val="center"/>
              <w:rPr>
                <w:rFonts w:ascii="Arial" w:hAnsi="Arial" w:cs="Arial"/>
                <w:color w:val="000000"/>
                <w:szCs w:val="21"/>
              </w:rPr>
            </w:pPr>
          </w:p>
        </w:tc>
      </w:tr>
      <w:tr w:rsidR="00E61716" w:rsidRPr="0062289E" w14:paraId="1D1ACE44" w14:textId="77777777" w:rsidTr="00E61716">
        <w:tc>
          <w:tcPr>
            <w:tcW w:w="1859" w:type="pct"/>
          </w:tcPr>
          <w:p w14:paraId="0FF49D7D" w14:textId="39434EF5"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Average</w:t>
            </w:r>
          </w:p>
        </w:tc>
        <w:tc>
          <w:tcPr>
            <w:tcW w:w="785" w:type="pct"/>
          </w:tcPr>
          <w:p w14:paraId="6486B2DF" w14:textId="6D5B9F12"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53</w:t>
            </w:r>
          </w:p>
        </w:tc>
        <w:tc>
          <w:tcPr>
            <w:tcW w:w="786" w:type="pct"/>
          </w:tcPr>
          <w:p w14:paraId="1E890F86" w14:textId="6EF2572B"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110</w:t>
            </w:r>
          </w:p>
        </w:tc>
        <w:tc>
          <w:tcPr>
            <w:tcW w:w="785" w:type="pct"/>
          </w:tcPr>
          <w:p w14:paraId="0B253A7C" w14:textId="77777777" w:rsidR="00E61716" w:rsidRPr="0062289E" w:rsidRDefault="00E61716" w:rsidP="00E61716">
            <w:pPr>
              <w:jc w:val="center"/>
              <w:rPr>
                <w:rFonts w:ascii="Arial" w:hAnsi="Arial" w:cs="Arial"/>
                <w:color w:val="000000"/>
                <w:szCs w:val="21"/>
              </w:rPr>
            </w:pPr>
          </w:p>
        </w:tc>
        <w:tc>
          <w:tcPr>
            <w:tcW w:w="785" w:type="pct"/>
          </w:tcPr>
          <w:p w14:paraId="2E41605E" w14:textId="77777777" w:rsidR="00E61716" w:rsidRPr="0062289E" w:rsidRDefault="00E61716" w:rsidP="00E61716">
            <w:pPr>
              <w:jc w:val="center"/>
              <w:rPr>
                <w:rFonts w:ascii="Arial" w:hAnsi="Arial" w:cs="Arial"/>
                <w:color w:val="000000"/>
                <w:szCs w:val="21"/>
              </w:rPr>
            </w:pPr>
          </w:p>
        </w:tc>
      </w:tr>
      <w:tr w:rsidR="00E61716" w:rsidRPr="0062289E" w14:paraId="4869C6EE" w14:textId="77777777" w:rsidTr="00E61716">
        <w:tc>
          <w:tcPr>
            <w:tcW w:w="1859" w:type="pct"/>
          </w:tcPr>
          <w:p w14:paraId="2867D18F" w14:textId="6638D6E2"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Bad</w:t>
            </w:r>
          </w:p>
        </w:tc>
        <w:tc>
          <w:tcPr>
            <w:tcW w:w="785" w:type="pct"/>
          </w:tcPr>
          <w:p w14:paraId="57DCBEE0" w14:textId="62070C13"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1</w:t>
            </w:r>
          </w:p>
        </w:tc>
        <w:tc>
          <w:tcPr>
            <w:tcW w:w="786" w:type="pct"/>
          </w:tcPr>
          <w:p w14:paraId="4A938DC3" w14:textId="43670DB1"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2</w:t>
            </w:r>
          </w:p>
        </w:tc>
        <w:tc>
          <w:tcPr>
            <w:tcW w:w="785" w:type="pct"/>
          </w:tcPr>
          <w:p w14:paraId="19B24B62" w14:textId="77777777" w:rsidR="00E61716" w:rsidRPr="0062289E" w:rsidRDefault="00E61716" w:rsidP="00E61716">
            <w:pPr>
              <w:jc w:val="center"/>
              <w:rPr>
                <w:rFonts w:ascii="Arial" w:hAnsi="Arial" w:cs="Arial"/>
                <w:color w:val="000000"/>
                <w:szCs w:val="21"/>
              </w:rPr>
            </w:pPr>
          </w:p>
        </w:tc>
        <w:tc>
          <w:tcPr>
            <w:tcW w:w="785" w:type="pct"/>
          </w:tcPr>
          <w:p w14:paraId="6802A466" w14:textId="77777777" w:rsidR="00E61716" w:rsidRPr="0062289E" w:rsidRDefault="00E61716" w:rsidP="00E61716">
            <w:pPr>
              <w:jc w:val="center"/>
              <w:rPr>
                <w:rFonts w:ascii="Arial" w:hAnsi="Arial" w:cs="Arial"/>
                <w:color w:val="000000"/>
                <w:szCs w:val="21"/>
              </w:rPr>
            </w:pPr>
          </w:p>
        </w:tc>
      </w:tr>
      <w:tr w:rsidR="00E61716" w:rsidRPr="0062289E" w14:paraId="48A766BC" w14:textId="77777777" w:rsidTr="00E61716">
        <w:tc>
          <w:tcPr>
            <w:tcW w:w="1859" w:type="pct"/>
          </w:tcPr>
          <w:p w14:paraId="1D016531" w14:textId="2D9879B0"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Very bad</w:t>
            </w:r>
          </w:p>
        </w:tc>
        <w:tc>
          <w:tcPr>
            <w:tcW w:w="785" w:type="pct"/>
          </w:tcPr>
          <w:p w14:paraId="13AAC178" w14:textId="63852281"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0</w:t>
            </w:r>
          </w:p>
        </w:tc>
        <w:tc>
          <w:tcPr>
            <w:tcW w:w="786" w:type="pct"/>
          </w:tcPr>
          <w:p w14:paraId="18CCCB9F" w14:textId="05899B97" w:rsidR="00E61716" w:rsidRPr="0062289E" w:rsidRDefault="00E61716" w:rsidP="00E61716">
            <w:pPr>
              <w:jc w:val="center"/>
              <w:rPr>
                <w:rFonts w:ascii="Arial" w:hAnsi="Arial" w:cs="Arial"/>
                <w:color w:val="000000"/>
                <w:szCs w:val="21"/>
              </w:rPr>
            </w:pPr>
            <w:r w:rsidRPr="0062289E">
              <w:rPr>
                <w:rFonts w:ascii="Arial" w:hAnsi="Arial" w:cs="Arial"/>
                <w:color w:val="000000"/>
                <w:szCs w:val="21"/>
              </w:rPr>
              <w:t>1</w:t>
            </w:r>
          </w:p>
        </w:tc>
        <w:tc>
          <w:tcPr>
            <w:tcW w:w="785" w:type="pct"/>
          </w:tcPr>
          <w:p w14:paraId="03AC60FE" w14:textId="08BC5792" w:rsidR="00E61716" w:rsidRPr="0062289E" w:rsidRDefault="00E61716" w:rsidP="00E61716">
            <w:pPr>
              <w:jc w:val="center"/>
              <w:rPr>
                <w:rFonts w:ascii="Arial" w:hAnsi="Arial" w:cs="Arial"/>
                <w:color w:val="000000"/>
                <w:szCs w:val="21"/>
              </w:rPr>
            </w:pPr>
          </w:p>
        </w:tc>
        <w:tc>
          <w:tcPr>
            <w:tcW w:w="785" w:type="pct"/>
          </w:tcPr>
          <w:p w14:paraId="071195AB" w14:textId="0752A624" w:rsidR="00E61716" w:rsidRPr="0062289E" w:rsidRDefault="00E61716" w:rsidP="00E61716">
            <w:pPr>
              <w:jc w:val="center"/>
              <w:rPr>
                <w:rFonts w:ascii="Arial" w:hAnsi="Arial" w:cs="Arial"/>
                <w:color w:val="000000"/>
                <w:szCs w:val="21"/>
              </w:rPr>
            </w:pPr>
          </w:p>
        </w:tc>
      </w:tr>
    </w:tbl>
    <w:p w14:paraId="1FE2F503" w14:textId="62575652" w:rsidR="00DA1014" w:rsidRPr="0062289E" w:rsidRDefault="00DA1014">
      <w:pPr>
        <w:widowControl/>
        <w:jc w:val="left"/>
        <w:rPr>
          <w:rFonts w:ascii="Arial" w:eastAsia="SimSun" w:hAnsi="Arial" w:cs="Arial"/>
          <w:color w:val="000000"/>
          <w:szCs w:val="21"/>
        </w:rPr>
      </w:pPr>
    </w:p>
    <w:p w14:paraId="4B977ACE" w14:textId="77777777" w:rsidR="00DA1014" w:rsidRPr="0062289E" w:rsidRDefault="00DA1014">
      <w:pPr>
        <w:widowControl/>
        <w:jc w:val="left"/>
        <w:rPr>
          <w:rFonts w:ascii="Arial" w:eastAsia="SimSun" w:hAnsi="Arial" w:cs="Arial"/>
          <w:color w:val="000000"/>
          <w:szCs w:val="21"/>
        </w:rPr>
      </w:pPr>
      <w:r w:rsidRPr="0062289E">
        <w:rPr>
          <w:rFonts w:ascii="Arial" w:eastAsia="SimSun" w:hAnsi="Arial" w:cs="Arial"/>
          <w:color w:val="000000"/>
          <w:szCs w:val="21"/>
        </w:rPr>
        <w:br w:type="page"/>
      </w:r>
    </w:p>
    <w:p w14:paraId="3EE45154" w14:textId="6F6F0320" w:rsidR="00DA1014" w:rsidRPr="0062289E" w:rsidRDefault="00DA1014" w:rsidP="00DA1014">
      <w:pPr>
        <w:spacing w:line="480" w:lineRule="auto"/>
        <w:jc w:val="left"/>
        <w:rPr>
          <w:rFonts w:ascii="Arial" w:hAnsi="Arial" w:cs="Arial"/>
          <w:b/>
          <w:bCs/>
          <w:color w:val="000000"/>
          <w:sz w:val="20"/>
          <w:szCs w:val="20"/>
        </w:rPr>
      </w:pPr>
      <w:r w:rsidRPr="0062289E">
        <w:rPr>
          <w:rFonts w:ascii="Arial" w:hAnsi="Arial" w:cs="Arial" w:hint="eastAsia"/>
          <w:color w:val="000000"/>
          <w:sz w:val="20"/>
          <w:szCs w:val="20"/>
        </w:rPr>
        <w:lastRenderedPageBreak/>
        <w:t xml:space="preserve">eTable 5 </w:t>
      </w:r>
      <w:r w:rsidRPr="0062289E">
        <w:rPr>
          <w:rFonts w:ascii="Arial" w:hAnsi="Arial" w:cs="Arial"/>
          <w:color w:val="000000"/>
          <w:sz w:val="20"/>
          <w:szCs w:val="20"/>
        </w:rPr>
        <w:t xml:space="preserve">Analysis of </w:t>
      </w:r>
      <w:r w:rsidRPr="0062289E">
        <w:rPr>
          <w:rFonts w:ascii="Arial" w:hAnsi="Arial" w:cs="Arial" w:hint="eastAsia"/>
          <w:color w:val="000000"/>
          <w:sz w:val="20"/>
          <w:szCs w:val="20"/>
        </w:rPr>
        <w:t>r</w:t>
      </w:r>
      <w:r w:rsidRPr="0062289E">
        <w:rPr>
          <w:rFonts w:ascii="Arial" w:hAnsi="Arial" w:cs="Arial"/>
          <w:color w:val="000000"/>
          <w:sz w:val="20"/>
          <w:szCs w:val="20"/>
        </w:rPr>
        <w:t xml:space="preserve">esponse </w:t>
      </w:r>
      <w:r w:rsidRPr="0062289E">
        <w:rPr>
          <w:rFonts w:ascii="Arial" w:hAnsi="Arial" w:cs="Arial" w:hint="eastAsia"/>
          <w:color w:val="000000"/>
          <w:sz w:val="20"/>
          <w:szCs w:val="20"/>
        </w:rPr>
        <w:t>p</w:t>
      </w:r>
      <w:r w:rsidRPr="0062289E">
        <w:rPr>
          <w:rFonts w:ascii="Arial" w:hAnsi="Arial" w:cs="Arial"/>
          <w:color w:val="000000"/>
          <w:sz w:val="20"/>
          <w:szCs w:val="20"/>
        </w:rPr>
        <w:t xml:space="preserve">reference between </w:t>
      </w:r>
      <w:r w:rsidRPr="0062289E">
        <w:rPr>
          <w:rFonts w:ascii="Arial" w:eastAsia="SimSun" w:hAnsi="Arial" w:cs="Arial" w:hint="eastAsia"/>
          <w:color w:val="000000"/>
          <w:szCs w:val="21"/>
        </w:rPr>
        <w:t>BWS-2 and DCE</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8"/>
        <w:gridCol w:w="1304"/>
        <w:gridCol w:w="1306"/>
        <w:gridCol w:w="1304"/>
        <w:gridCol w:w="1304"/>
      </w:tblGrid>
      <w:tr w:rsidR="00A24BD7" w:rsidRPr="0062289E" w14:paraId="73293777" w14:textId="77777777" w:rsidTr="0023433D">
        <w:tc>
          <w:tcPr>
            <w:tcW w:w="1859" w:type="pct"/>
            <w:tcBorders>
              <w:top w:val="single" w:sz="4" w:space="0" w:color="auto"/>
              <w:bottom w:val="single" w:sz="4" w:space="0" w:color="auto"/>
            </w:tcBorders>
          </w:tcPr>
          <w:p w14:paraId="63CC9BCC" w14:textId="77777777" w:rsidR="00A24BD7" w:rsidRPr="0062289E" w:rsidRDefault="00A24BD7" w:rsidP="0023433D">
            <w:pPr>
              <w:jc w:val="center"/>
              <w:rPr>
                <w:rFonts w:ascii="Arial" w:hAnsi="Arial" w:cs="Arial"/>
                <w:color w:val="000000"/>
                <w:szCs w:val="21"/>
              </w:rPr>
            </w:pPr>
            <w:r w:rsidRPr="0062289E">
              <w:rPr>
                <w:rFonts w:ascii="Arial" w:hAnsi="Arial" w:cs="Arial"/>
                <w:color w:val="000000"/>
                <w:szCs w:val="21"/>
              </w:rPr>
              <w:t>Variable</w:t>
            </w:r>
          </w:p>
        </w:tc>
        <w:tc>
          <w:tcPr>
            <w:tcW w:w="785" w:type="pct"/>
            <w:tcBorders>
              <w:top w:val="single" w:sz="4" w:space="0" w:color="auto"/>
              <w:bottom w:val="single" w:sz="4" w:space="0" w:color="auto"/>
            </w:tcBorders>
          </w:tcPr>
          <w:p w14:paraId="3B81CD88" w14:textId="77777777" w:rsidR="00A24BD7" w:rsidRPr="0062289E" w:rsidRDefault="00A24BD7" w:rsidP="0023433D">
            <w:pPr>
              <w:jc w:val="center"/>
              <w:rPr>
                <w:rFonts w:ascii="Arial" w:hAnsi="Arial" w:cs="Arial"/>
                <w:color w:val="000000"/>
                <w:szCs w:val="21"/>
              </w:rPr>
            </w:pPr>
            <w:r w:rsidRPr="0062289E">
              <w:rPr>
                <w:rFonts w:ascii="Arial" w:hAnsi="Arial" w:cs="Arial"/>
                <w:color w:val="000000"/>
                <w:szCs w:val="21"/>
              </w:rPr>
              <w:t>BWS-2</w:t>
            </w:r>
          </w:p>
        </w:tc>
        <w:tc>
          <w:tcPr>
            <w:tcW w:w="786" w:type="pct"/>
            <w:tcBorders>
              <w:top w:val="single" w:sz="4" w:space="0" w:color="auto"/>
              <w:bottom w:val="single" w:sz="4" w:space="0" w:color="auto"/>
            </w:tcBorders>
          </w:tcPr>
          <w:p w14:paraId="7DB6ADDF" w14:textId="77777777" w:rsidR="00A24BD7" w:rsidRPr="0062289E" w:rsidRDefault="00A24BD7" w:rsidP="0023433D">
            <w:pPr>
              <w:widowControl/>
              <w:shd w:val="clear" w:color="auto" w:fill="FFFFFF"/>
              <w:jc w:val="center"/>
              <w:outlineLvl w:val="0"/>
              <w:rPr>
                <w:rFonts w:ascii="Arial" w:hAnsi="Arial" w:cs="Arial"/>
                <w:color w:val="000000"/>
                <w:szCs w:val="21"/>
              </w:rPr>
            </w:pPr>
            <w:r w:rsidRPr="0062289E">
              <w:rPr>
                <w:rFonts w:ascii="Arial" w:hAnsi="Arial" w:cs="Arial"/>
                <w:color w:val="000000"/>
                <w:szCs w:val="21"/>
              </w:rPr>
              <w:t>DCE</w:t>
            </w:r>
          </w:p>
        </w:tc>
        <w:tc>
          <w:tcPr>
            <w:tcW w:w="785" w:type="pct"/>
            <w:tcBorders>
              <w:top w:val="single" w:sz="4" w:space="0" w:color="auto"/>
              <w:bottom w:val="single" w:sz="4" w:space="0" w:color="auto"/>
            </w:tcBorders>
          </w:tcPr>
          <w:p w14:paraId="6439518D" w14:textId="77777777" w:rsidR="00A24BD7" w:rsidRPr="0062289E" w:rsidRDefault="00A24BD7" w:rsidP="0023433D">
            <w:pPr>
              <w:widowControl/>
              <w:shd w:val="clear" w:color="auto" w:fill="FFFFFF"/>
              <w:jc w:val="center"/>
              <w:outlineLvl w:val="0"/>
              <w:rPr>
                <w:rFonts w:ascii="Arial" w:hAnsi="Arial" w:cs="Arial"/>
                <w:color w:val="000000"/>
                <w:szCs w:val="21"/>
              </w:rPr>
            </w:pPr>
            <w:r w:rsidRPr="0062289E">
              <w:rPr>
                <w:rFonts w:ascii="Arial" w:hAnsi="Arial" w:cs="Arial"/>
                <w:color w:val="000000"/>
                <w:szCs w:val="21"/>
              </w:rPr>
              <w:sym w:font="Symbol" w:char="F063"/>
            </w:r>
            <w:r w:rsidRPr="0062289E">
              <w:rPr>
                <w:rFonts w:ascii="Arial" w:hAnsi="Arial" w:cs="Arial"/>
                <w:color w:val="000000"/>
                <w:szCs w:val="21"/>
                <w:vertAlign w:val="superscript"/>
              </w:rPr>
              <w:t>2</w:t>
            </w:r>
          </w:p>
        </w:tc>
        <w:tc>
          <w:tcPr>
            <w:tcW w:w="785" w:type="pct"/>
            <w:tcBorders>
              <w:top w:val="single" w:sz="4" w:space="0" w:color="auto"/>
              <w:bottom w:val="single" w:sz="4" w:space="0" w:color="auto"/>
            </w:tcBorders>
          </w:tcPr>
          <w:p w14:paraId="05FA6CB6" w14:textId="77777777" w:rsidR="00A24BD7" w:rsidRPr="0062289E" w:rsidRDefault="00A24BD7" w:rsidP="0023433D">
            <w:pPr>
              <w:widowControl/>
              <w:shd w:val="clear" w:color="auto" w:fill="FFFFFF"/>
              <w:jc w:val="center"/>
              <w:outlineLvl w:val="0"/>
              <w:rPr>
                <w:rFonts w:ascii="Arial" w:hAnsi="Arial" w:cs="Arial"/>
                <w:color w:val="000000"/>
                <w:szCs w:val="21"/>
              </w:rPr>
            </w:pPr>
            <w:r w:rsidRPr="0062289E">
              <w:rPr>
                <w:rFonts w:ascii="Arial" w:hAnsi="Arial" w:cs="Arial"/>
                <w:color w:val="000000"/>
                <w:szCs w:val="21"/>
              </w:rPr>
              <w:t>P</w:t>
            </w:r>
            <w:r w:rsidRPr="0062289E">
              <w:rPr>
                <w:rFonts w:ascii="Arial" w:hAnsi="Arial" w:cs="Arial"/>
                <w:i/>
                <w:iCs/>
                <w:color w:val="000000"/>
                <w:szCs w:val="21"/>
              </w:rPr>
              <w:t xml:space="preserve"> </w:t>
            </w:r>
            <w:r w:rsidRPr="0062289E">
              <w:rPr>
                <w:rFonts w:ascii="Arial" w:hAnsi="Arial" w:cs="Arial"/>
                <w:color w:val="000000"/>
                <w:szCs w:val="21"/>
              </w:rPr>
              <w:t>Value</w:t>
            </w:r>
          </w:p>
        </w:tc>
      </w:tr>
      <w:tr w:rsidR="00A24BD7" w:rsidRPr="0062289E" w14:paraId="6A045F51" w14:textId="77777777" w:rsidTr="0023433D">
        <w:tc>
          <w:tcPr>
            <w:tcW w:w="1859" w:type="pct"/>
            <w:tcBorders>
              <w:top w:val="single" w:sz="4" w:space="0" w:color="auto"/>
            </w:tcBorders>
            <w:vAlign w:val="center"/>
          </w:tcPr>
          <w:p w14:paraId="0F41B6A9" w14:textId="77777777" w:rsidR="00A24BD7" w:rsidRPr="0062289E" w:rsidRDefault="00A24BD7" w:rsidP="0023433D">
            <w:pPr>
              <w:jc w:val="center"/>
              <w:rPr>
                <w:rFonts w:ascii="Arial" w:hAnsi="Arial" w:cs="Arial"/>
                <w:color w:val="000000"/>
                <w:szCs w:val="21"/>
              </w:rPr>
            </w:pPr>
            <w:r w:rsidRPr="0062289E">
              <w:rPr>
                <w:rFonts w:ascii="Arial" w:eastAsia="SimSun" w:hAnsi="Arial" w:cs="Arial"/>
                <w:b/>
                <w:iCs/>
                <w:color w:val="000000"/>
                <w:szCs w:val="21"/>
              </w:rPr>
              <w:t>Age (years)</w:t>
            </w:r>
          </w:p>
        </w:tc>
        <w:tc>
          <w:tcPr>
            <w:tcW w:w="785" w:type="pct"/>
            <w:tcBorders>
              <w:top w:val="single" w:sz="4" w:space="0" w:color="auto"/>
            </w:tcBorders>
          </w:tcPr>
          <w:p w14:paraId="6709308F" w14:textId="77777777" w:rsidR="00A24BD7" w:rsidRPr="0062289E" w:rsidRDefault="00A24BD7" w:rsidP="0023433D">
            <w:pPr>
              <w:jc w:val="center"/>
              <w:rPr>
                <w:rFonts w:ascii="Arial" w:hAnsi="Arial" w:cs="Arial"/>
                <w:color w:val="000000"/>
                <w:szCs w:val="21"/>
              </w:rPr>
            </w:pPr>
          </w:p>
        </w:tc>
        <w:tc>
          <w:tcPr>
            <w:tcW w:w="786" w:type="pct"/>
            <w:tcBorders>
              <w:top w:val="single" w:sz="4" w:space="0" w:color="auto"/>
            </w:tcBorders>
          </w:tcPr>
          <w:p w14:paraId="6698BC82" w14:textId="77777777" w:rsidR="00A24BD7" w:rsidRPr="0062289E" w:rsidRDefault="00A24BD7" w:rsidP="0023433D">
            <w:pPr>
              <w:jc w:val="center"/>
              <w:rPr>
                <w:rFonts w:ascii="Arial" w:hAnsi="Arial" w:cs="Arial"/>
                <w:color w:val="000000"/>
                <w:szCs w:val="21"/>
              </w:rPr>
            </w:pPr>
          </w:p>
        </w:tc>
        <w:tc>
          <w:tcPr>
            <w:tcW w:w="785" w:type="pct"/>
            <w:tcBorders>
              <w:top w:val="single" w:sz="4" w:space="0" w:color="auto"/>
            </w:tcBorders>
          </w:tcPr>
          <w:p w14:paraId="0C84A9E9" w14:textId="1BB2887A" w:rsidR="00A24BD7" w:rsidRPr="0062289E" w:rsidRDefault="009640DB" w:rsidP="0023433D">
            <w:pPr>
              <w:jc w:val="center"/>
              <w:rPr>
                <w:rFonts w:ascii="Arial" w:hAnsi="Arial" w:cs="Arial"/>
                <w:color w:val="000000"/>
                <w:szCs w:val="21"/>
              </w:rPr>
            </w:pPr>
            <w:r w:rsidRPr="0062289E">
              <w:rPr>
                <w:rFonts w:ascii="Arial" w:hAnsi="Arial" w:cs="Arial"/>
                <w:color w:val="000000"/>
                <w:szCs w:val="21"/>
              </w:rPr>
              <w:t>0.66</w:t>
            </w:r>
          </w:p>
        </w:tc>
        <w:tc>
          <w:tcPr>
            <w:tcW w:w="785" w:type="pct"/>
            <w:tcBorders>
              <w:top w:val="single" w:sz="4" w:space="0" w:color="auto"/>
            </w:tcBorders>
          </w:tcPr>
          <w:p w14:paraId="58770B96" w14:textId="3D6BE368" w:rsidR="00A24BD7" w:rsidRPr="0062289E" w:rsidRDefault="009640DB" w:rsidP="0023433D">
            <w:pPr>
              <w:jc w:val="center"/>
              <w:rPr>
                <w:rFonts w:ascii="Arial" w:hAnsi="Arial" w:cs="Arial"/>
                <w:color w:val="000000"/>
                <w:szCs w:val="21"/>
              </w:rPr>
            </w:pPr>
            <w:r w:rsidRPr="0062289E">
              <w:rPr>
                <w:rFonts w:ascii="Arial" w:hAnsi="Arial" w:cs="Arial"/>
                <w:color w:val="000000"/>
                <w:szCs w:val="21"/>
              </w:rPr>
              <w:t>0.88</w:t>
            </w:r>
          </w:p>
        </w:tc>
      </w:tr>
      <w:tr w:rsidR="00A24BD7" w:rsidRPr="0062289E" w14:paraId="7E155442" w14:textId="77777777" w:rsidTr="0023433D">
        <w:tc>
          <w:tcPr>
            <w:tcW w:w="1859" w:type="pct"/>
            <w:vAlign w:val="center"/>
          </w:tcPr>
          <w:p w14:paraId="44C9A0DC" w14:textId="77777777" w:rsidR="00A24BD7" w:rsidRPr="0062289E" w:rsidRDefault="00A24BD7" w:rsidP="00A24BD7">
            <w:pPr>
              <w:jc w:val="center"/>
              <w:rPr>
                <w:rFonts w:ascii="Arial" w:hAnsi="Arial" w:cs="Arial"/>
                <w:color w:val="000000"/>
                <w:szCs w:val="21"/>
              </w:rPr>
            </w:pPr>
            <w:r w:rsidRPr="0062289E">
              <w:rPr>
                <w:rFonts w:ascii="Arial" w:eastAsia="SimSun" w:hAnsi="Arial" w:cs="Arial"/>
                <w:bCs/>
                <w:iCs/>
                <w:color w:val="000000"/>
                <w:szCs w:val="21"/>
              </w:rPr>
              <w:t>20-29</w:t>
            </w:r>
          </w:p>
        </w:tc>
        <w:tc>
          <w:tcPr>
            <w:tcW w:w="785" w:type="pct"/>
          </w:tcPr>
          <w:p w14:paraId="062CEA1F" w14:textId="06C009AA" w:rsidR="00A24BD7" w:rsidRPr="0062289E" w:rsidRDefault="00A24BD7" w:rsidP="00A24BD7">
            <w:pPr>
              <w:jc w:val="center"/>
              <w:rPr>
                <w:rFonts w:ascii="Arial" w:hAnsi="Arial" w:cs="Arial"/>
                <w:color w:val="000000"/>
                <w:szCs w:val="21"/>
              </w:rPr>
            </w:pPr>
            <w:r w:rsidRPr="0062289E">
              <w:rPr>
                <w:rFonts w:ascii="Arial" w:hAnsi="Arial" w:cs="Arial"/>
                <w:color w:val="000000"/>
                <w:szCs w:val="21"/>
              </w:rPr>
              <w:t>27</w:t>
            </w:r>
          </w:p>
        </w:tc>
        <w:tc>
          <w:tcPr>
            <w:tcW w:w="786" w:type="pct"/>
          </w:tcPr>
          <w:p w14:paraId="041E64B5" w14:textId="103F6367" w:rsidR="00A24BD7" w:rsidRPr="0062289E" w:rsidRDefault="00A24BD7" w:rsidP="00A24BD7">
            <w:pPr>
              <w:jc w:val="center"/>
              <w:rPr>
                <w:rFonts w:ascii="Arial" w:hAnsi="Arial" w:cs="Arial"/>
                <w:color w:val="000000"/>
                <w:szCs w:val="21"/>
              </w:rPr>
            </w:pPr>
            <w:r w:rsidRPr="0062289E">
              <w:rPr>
                <w:rFonts w:ascii="Arial" w:hAnsi="Arial" w:cs="Arial"/>
                <w:color w:val="000000"/>
                <w:szCs w:val="21"/>
              </w:rPr>
              <w:t>45</w:t>
            </w:r>
          </w:p>
        </w:tc>
        <w:tc>
          <w:tcPr>
            <w:tcW w:w="785" w:type="pct"/>
          </w:tcPr>
          <w:p w14:paraId="1D0A2522" w14:textId="77777777" w:rsidR="00A24BD7" w:rsidRPr="0062289E" w:rsidRDefault="00A24BD7" w:rsidP="00A24BD7">
            <w:pPr>
              <w:jc w:val="center"/>
              <w:rPr>
                <w:rFonts w:ascii="Arial" w:hAnsi="Arial" w:cs="Arial"/>
                <w:color w:val="000000"/>
                <w:szCs w:val="21"/>
              </w:rPr>
            </w:pPr>
          </w:p>
        </w:tc>
        <w:tc>
          <w:tcPr>
            <w:tcW w:w="785" w:type="pct"/>
          </w:tcPr>
          <w:p w14:paraId="293F57BA" w14:textId="77777777" w:rsidR="00A24BD7" w:rsidRPr="0062289E" w:rsidRDefault="00A24BD7" w:rsidP="00A24BD7">
            <w:pPr>
              <w:jc w:val="center"/>
              <w:rPr>
                <w:rFonts w:ascii="Arial" w:hAnsi="Arial" w:cs="Arial"/>
                <w:color w:val="000000"/>
                <w:szCs w:val="21"/>
              </w:rPr>
            </w:pPr>
          </w:p>
        </w:tc>
      </w:tr>
      <w:tr w:rsidR="00A24BD7" w:rsidRPr="0062289E" w14:paraId="60E3F60F" w14:textId="77777777" w:rsidTr="0023433D">
        <w:tc>
          <w:tcPr>
            <w:tcW w:w="1859" w:type="pct"/>
            <w:vAlign w:val="center"/>
          </w:tcPr>
          <w:p w14:paraId="134E5214" w14:textId="77777777" w:rsidR="00A24BD7" w:rsidRPr="0062289E" w:rsidRDefault="00A24BD7" w:rsidP="00A24BD7">
            <w:pPr>
              <w:jc w:val="center"/>
              <w:rPr>
                <w:rFonts w:ascii="Arial" w:hAnsi="Arial" w:cs="Arial"/>
                <w:color w:val="000000"/>
                <w:szCs w:val="21"/>
              </w:rPr>
            </w:pPr>
            <w:r w:rsidRPr="0062289E">
              <w:rPr>
                <w:rFonts w:ascii="Arial" w:eastAsia="SimSun" w:hAnsi="Arial" w:cs="Arial"/>
                <w:bCs/>
                <w:iCs/>
                <w:color w:val="000000"/>
                <w:szCs w:val="21"/>
              </w:rPr>
              <w:t>30-34</w:t>
            </w:r>
          </w:p>
        </w:tc>
        <w:tc>
          <w:tcPr>
            <w:tcW w:w="785" w:type="pct"/>
          </w:tcPr>
          <w:p w14:paraId="3EAF8489" w14:textId="6AD51313" w:rsidR="00A24BD7" w:rsidRPr="0062289E" w:rsidRDefault="00A24BD7" w:rsidP="00A24BD7">
            <w:pPr>
              <w:jc w:val="center"/>
              <w:rPr>
                <w:rFonts w:ascii="Arial" w:hAnsi="Arial" w:cs="Arial"/>
                <w:color w:val="000000"/>
                <w:szCs w:val="21"/>
              </w:rPr>
            </w:pPr>
            <w:r w:rsidRPr="0062289E">
              <w:rPr>
                <w:rFonts w:ascii="Arial" w:hAnsi="Arial" w:cs="Arial"/>
                <w:color w:val="000000"/>
                <w:szCs w:val="21"/>
              </w:rPr>
              <w:t>48</w:t>
            </w:r>
          </w:p>
        </w:tc>
        <w:tc>
          <w:tcPr>
            <w:tcW w:w="786" w:type="pct"/>
          </w:tcPr>
          <w:p w14:paraId="6E7C493E" w14:textId="0B49A3A3" w:rsidR="00A24BD7" w:rsidRPr="0062289E" w:rsidRDefault="00A24BD7" w:rsidP="00A24BD7">
            <w:pPr>
              <w:jc w:val="center"/>
              <w:rPr>
                <w:rFonts w:ascii="Arial" w:hAnsi="Arial" w:cs="Arial"/>
                <w:color w:val="000000"/>
                <w:szCs w:val="21"/>
              </w:rPr>
            </w:pPr>
            <w:r w:rsidRPr="0062289E">
              <w:rPr>
                <w:rFonts w:ascii="Arial" w:hAnsi="Arial" w:cs="Arial"/>
                <w:color w:val="000000"/>
                <w:szCs w:val="21"/>
              </w:rPr>
              <w:t>99</w:t>
            </w:r>
          </w:p>
        </w:tc>
        <w:tc>
          <w:tcPr>
            <w:tcW w:w="785" w:type="pct"/>
          </w:tcPr>
          <w:p w14:paraId="3112C8AF" w14:textId="77777777" w:rsidR="00A24BD7" w:rsidRPr="0062289E" w:rsidRDefault="00A24BD7" w:rsidP="00A24BD7">
            <w:pPr>
              <w:jc w:val="center"/>
              <w:rPr>
                <w:rFonts w:ascii="Arial" w:hAnsi="Arial" w:cs="Arial"/>
                <w:color w:val="000000"/>
                <w:szCs w:val="21"/>
              </w:rPr>
            </w:pPr>
          </w:p>
        </w:tc>
        <w:tc>
          <w:tcPr>
            <w:tcW w:w="785" w:type="pct"/>
          </w:tcPr>
          <w:p w14:paraId="38A9B079" w14:textId="77777777" w:rsidR="00A24BD7" w:rsidRPr="0062289E" w:rsidRDefault="00A24BD7" w:rsidP="00A24BD7">
            <w:pPr>
              <w:jc w:val="center"/>
              <w:rPr>
                <w:rFonts w:ascii="Arial" w:hAnsi="Arial" w:cs="Arial"/>
                <w:color w:val="000000"/>
                <w:szCs w:val="21"/>
              </w:rPr>
            </w:pPr>
          </w:p>
        </w:tc>
      </w:tr>
      <w:tr w:rsidR="00A24BD7" w:rsidRPr="0062289E" w14:paraId="40C1A467" w14:textId="77777777" w:rsidTr="0023433D">
        <w:tc>
          <w:tcPr>
            <w:tcW w:w="1859" w:type="pct"/>
            <w:vAlign w:val="center"/>
          </w:tcPr>
          <w:p w14:paraId="24639111" w14:textId="77777777" w:rsidR="00A24BD7" w:rsidRPr="0062289E" w:rsidRDefault="00A24BD7" w:rsidP="00A24BD7">
            <w:pPr>
              <w:jc w:val="center"/>
              <w:rPr>
                <w:rFonts w:ascii="Arial" w:hAnsi="Arial" w:cs="Arial"/>
                <w:color w:val="000000"/>
                <w:szCs w:val="21"/>
              </w:rPr>
            </w:pPr>
            <w:r w:rsidRPr="0062289E">
              <w:rPr>
                <w:rFonts w:ascii="Arial" w:eastAsia="SimSun" w:hAnsi="Arial" w:cs="Arial"/>
                <w:bCs/>
                <w:iCs/>
                <w:color w:val="000000"/>
                <w:szCs w:val="21"/>
              </w:rPr>
              <w:t>35-39</w:t>
            </w:r>
          </w:p>
        </w:tc>
        <w:tc>
          <w:tcPr>
            <w:tcW w:w="785" w:type="pct"/>
          </w:tcPr>
          <w:p w14:paraId="1AC0F712" w14:textId="23174EB4" w:rsidR="00A24BD7" w:rsidRPr="0062289E" w:rsidRDefault="00A24BD7" w:rsidP="00A24BD7">
            <w:pPr>
              <w:jc w:val="center"/>
              <w:rPr>
                <w:rFonts w:ascii="Arial" w:hAnsi="Arial" w:cs="Arial"/>
                <w:color w:val="000000"/>
                <w:szCs w:val="21"/>
              </w:rPr>
            </w:pPr>
            <w:r w:rsidRPr="0062289E">
              <w:rPr>
                <w:rFonts w:ascii="Arial" w:hAnsi="Arial" w:cs="Arial"/>
                <w:color w:val="000000"/>
                <w:szCs w:val="21"/>
              </w:rPr>
              <w:t>29</w:t>
            </w:r>
          </w:p>
        </w:tc>
        <w:tc>
          <w:tcPr>
            <w:tcW w:w="786" w:type="pct"/>
          </w:tcPr>
          <w:p w14:paraId="77D3225C" w14:textId="5033027E" w:rsidR="00A24BD7" w:rsidRPr="0062289E" w:rsidRDefault="00A24BD7" w:rsidP="00A24BD7">
            <w:pPr>
              <w:jc w:val="center"/>
              <w:rPr>
                <w:rFonts w:ascii="Arial" w:hAnsi="Arial" w:cs="Arial"/>
                <w:color w:val="000000"/>
                <w:szCs w:val="21"/>
              </w:rPr>
            </w:pPr>
            <w:r w:rsidRPr="0062289E">
              <w:rPr>
                <w:rFonts w:ascii="Arial" w:hAnsi="Arial" w:cs="Arial"/>
                <w:color w:val="000000"/>
                <w:szCs w:val="21"/>
              </w:rPr>
              <w:t>50</w:t>
            </w:r>
          </w:p>
        </w:tc>
        <w:tc>
          <w:tcPr>
            <w:tcW w:w="785" w:type="pct"/>
          </w:tcPr>
          <w:p w14:paraId="79DA25CB" w14:textId="77777777" w:rsidR="00A24BD7" w:rsidRPr="0062289E" w:rsidRDefault="00A24BD7" w:rsidP="00A24BD7">
            <w:pPr>
              <w:jc w:val="center"/>
              <w:rPr>
                <w:rFonts w:ascii="Arial" w:hAnsi="Arial" w:cs="Arial"/>
                <w:color w:val="000000"/>
                <w:szCs w:val="21"/>
              </w:rPr>
            </w:pPr>
          </w:p>
        </w:tc>
        <w:tc>
          <w:tcPr>
            <w:tcW w:w="785" w:type="pct"/>
          </w:tcPr>
          <w:p w14:paraId="40E8DF0C" w14:textId="77777777" w:rsidR="00A24BD7" w:rsidRPr="0062289E" w:rsidRDefault="00A24BD7" w:rsidP="00A24BD7">
            <w:pPr>
              <w:jc w:val="center"/>
              <w:rPr>
                <w:rFonts w:ascii="Arial" w:hAnsi="Arial" w:cs="Arial"/>
                <w:color w:val="000000"/>
                <w:szCs w:val="21"/>
              </w:rPr>
            </w:pPr>
          </w:p>
        </w:tc>
      </w:tr>
      <w:tr w:rsidR="00A24BD7" w:rsidRPr="0062289E" w14:paraId="1E87D437" w14:textId="77777777" w:rsidTr="0023433D">
        <w:tc>
          <w:tcPr>
            <w:tcW w:w="1859" w:type="pct"/>
            <w:vAlign w:val="center"/>
          </w:tcPr>
          <w:p w14:paraId="5FCCE379" w14:textId="77777777" w:rsidR="00A24BD7" w:rsidRPr="0062289E" w:rsidRDefault="00A24BD7" w:rsidP="00A24BD7">
            <w:pPr>
              <w:jc w:val="center"/>
              <w:rPr>
                <w:rFonts w:ascii="Arial" w:hAnsi="Arial" w:cs="Arial"/>
                <w:color w:val="000000"/>
                <w:szCs w:val="21"/>
              </w:rPr>
            </w:pPr>
            <w:r w:rsidRPr="0062289E">
              <w:rPr>
                <w:rFonts w:ascii="Arial" w:eastAsia="SimSun" w:hAnsi="Arial" w:cs="Arial"/>
                <w:bCs/>
                <w:iCs/>
                <w:color w:val="000000"/>
                <w:szCs w:val="21"/>
              </w:rPr>
              <w:t>40-45</w:t>
            </w:r>
          </w:p>
        </w:tc>
        <w:tc>
          <w:tcPr>
            <w:tcW w:w="785" w:type="pct"/>
          </w:tcPr>
          <w:p w14:paraId="523F93EA" w14:textId="4FF370F7" w:rsidR="00A24BD7" w:rsidRPr="0062289E" w:rsidRDefault="00A24BD7" w:rsidP="00A24BD7">
            <w:pPr>
              <w:jc w:val="center"/>
              <w:rPr>
                <w:rFonts w:ascii="Arial" w:hAnsi="Arial" w:cs="Arial"/>
                <w:color w:val="000000"/>
                <w:szCs w:val="21"/>
              </w:rPr>
            </w:pPr>
            <w:r w:rsidRPr="0062289E">
              <w:rPr>
                <w:rFonts w:ascii="Arial" w:hAnsi="Arial" w:cs="Arial"/>
                <w:color w:val="000000"/>
                <w:szCs w:val="21"/>
              </w:rPr>
              <w:t>11</w:t>
            </w:r>
          </w:p>
        </w:tc>
        <w:tc>
          <w:tcPr>
            <w:tcW w:w="786" w:type="pct"/>
          </w:tcPr>
          <w:p w14:paraId="6C1A549E" w14:textId="4941A1BA" w:rsidR="00A24BD7" w:rsidRPr="0062289E" w:rsidRDefault="00A24BD7" w:rsidP="00A24BD7">
            <w:pPr>
              <w:jc w:val="center"/>
              <w:rPr>
                <w:rFonts w:ascii="Arial" w:hAnsi="Arial" w:cs="Arial"/>
                <w:color w:val="000000"/>
                <w:szCs w:val="21"/>
              </w:rPr>
            </w:pPr>
            <w:r w:rsidRPr="0062289E">
              <w:rPr>
                <w:rFonts w:ascii="Arial" w:hAnsi="Arial" w:cs="Arial"/>
                <w:color w:val="000000"/>
                <w:szCs w:val="21"/>
              </w:rPr>
              <w:t>21</w:t>
            </w:r>
          </w:p>
        </w:tc>
        <w:tc>
          <w:tcPr>
            <w:tcW w:w="785" w:type="pct"/>
          </w:tcPr>
          <w:p w14:paraId="492D1EB8" w14:textId="77777777" w:rsidR="00A24BD7" w:rsidRPr="0062289E" w:rsidRDefault="00A24BD7" w:rsidP="00A24BD7">
            <w:pPr>
              <w:jc w:val="center"/>
              <w:rPr>
                <w:rFonts w:ascii="Arial" w:hAnsi="Arial" w:cs="Arial"/>
                <w:color w:val="000000"/>
                <w:szCs w:val="21"/>
              </w:rPr>
            </w:pPr>
          </w:p>
        </w:tc>
        <w:tc>
          <w:tcPr>
            <w:tcW w:w="785" w:type="pct"/>
          </w:tcPr>
          <w:p w14:paraId="63005348" w14:textId="77777777" w:rsidR="00A24BD7" w:rsidRPr="0062289E" w:rsidRDefault="00A24BD7" w:rsidP="00A24BD7">
            <w:pPr>
              <w:jc w:val="center"/>
              <w:rPr>
                <w:rFonts w:ascii="Arial" w:hAnsi="Arial" w:cs="Arial"/>
                <w:color w:val="000000"/>
                <w:szCs w:val="21"/>
              </w:rPr>
            </w:pPr>
          </w:p>
        </w:tc>
      </w:tr>
      <w:tr w:rsidR="00A24BD7" w:rsidRPr="0062289E" w14:paraId="37BEC80A" w14:textId="77777777" w:rsidTr="0023433D">
        <w:tc>
          <w:tcPr>
            <w:tcW w:w="1859" w:type="pct"/>
            <w:vAlign w:val="center"/>
          </w:tcPr>
          <w:p w14:paraId="5BE4FA66" w14:textId="77777777" w:rsidR="00A24BD7" w:rsidRPr="0062289E" w:rsidRDefault="00A24BD7" w:rsidP="0023433D">
            <w:pPr>
              <w:jc w:val="center"/>
              <w:rPr>
                <w:rFonts w:ascii="Arial" w:hAnsi="Arial" w:cs="Arial"/>
                <w:color w:val="000000"/>
                <w:szCs w:val="21"/>
              </w:rPr>
            </w:pPr>
            <w:r w:rsidRPr="0062289E">
              <w:rPr>
                <w:rFonts w:ascii="Arial" w:eastAsia="SimSun" w:hAnsi="Arial" w:cs="Arial"/>
                <w:b/>
                <w:iCs/>
                <w:color w:val="000000"/>
                <w:szCs w:val="21"/>
              </w:rPr>
              <w:t>Residence</w:t>
            </w:r>
          </w:p>
        </w:tc>
        <w:tc>
          <w:tcPr>
            <w:tcW w:w="785" w:type="pct"/>
          </w:tcPr>
          <w:p w14:paraId="7A6712A3" w14:textId="77777777" w:rsidR="00A24BD7" w:rsidRPr="0062289E" w:rsidRDefault="00A24BD7" w:rsidP="0023433D">
            <w:pPr>
              <w:jc w:val="center"/>
              <w:rPr>
                <w:rFonts w:ascii="Arial" w:hAnsi="Arial" w:cs="Arial"/>
                <w:color w:val="000000"/>
                <w:szCs w:val="21"/>
              </w:rPr>
            </w:pPr>
          </w:p>
        </w:tc>
        <w:tc>
          <w:tcPr>
            <w:tcW w:w="786" w:type="pct"/>
          </w:tcPr>
          <w:p w14:paraId="5F42F385" w14:textId="77777777" w:rsidR="00A24BD7" w:rsidRPr="0062289E" w:rsidRDefault="00A24BD7" w:rsidP="0023433D">
            <w:pPr>
              <w:jc w:val="center"/>
              <w:rPr>
                <w:rFonts w:ascii="Arial" w:hAnsi="Arial" w:cs="Arial"/>
                <w:color w:val="000000"/>
                <w:szCs w:val="21"/>
              </w:rPr>
            </w:pPr>
          </w:p>
        </w:tc>
        <w:tc>
          <w:tcPr>
            <w:tcW w:w="785" w:type="pct"/>
          </w:tcPr>
          <w:p w14:paraId="26851C58" w14:textId="53FA1045" w:rsidR="00A24BD7" w:rsidRPr="0062289E" w:rsidRDefault="009640DB" w:rsidP="0023433D">
            <w:pPr>
              <w:jc w:val="center"/>
              <w:rPr>
                <w:rFonts w:ascii="Arial" w:hAnsi="Arial" w:cs="Arial"/>
                <w:color w:val="000000"/>
                <w:szCs w:val="21"/>
              </w:rPr>
            </w:pPr>
            <w:r w:rsidRPr="0062289E">
              <w:rPr>
                <w:rFonts w:ascii="Arial" w:hAnsi="Arial" w:cs="Arial"/>
                <w:color w:val="000000"/>
                <w:szCs w:val="21"/>
              </w:rPr>
              <w:t>5.15</w:t>
            </w:r>
          </w:p>
        </w:tc>
        <w:tc>
          <w:tcPr>
            <w:tcW w:w="785" w:type="pct"/>
          </w:tcPr>
          <w:p w14:paraId="5B9D2C71" w14:textId="05D0A184" w:rsidR="00A24BD7" w:rsidRPr="0062289E" w:rsidRDefault="009640DB" w:rsidP="0023433D">
            <w:pPr>
              <w:jc w:val="center"/>
              <w:rPr>
                <w:rFonts w:ascii="Arial" w:hAnsi="Arial" w:cs="Arial"/>
                <w:color w:val="000000"/>
                <w:szCs w:val="21"/>
              </w:rPr>
            </w:pPr>
            <w:r w:rsidRPr="0062289E">
              <w:rPr>
                <w:rFonts w:ascii="Arial" w:hAnsi="Arial" w:cs="Arial"/>
                <w:color w:val="000000"/>
                <w:szCs w:val="21"/>
              </w:rPr>
              <w:t>0.08</w:t>
            </w:r>
          </w:p>
        </w:tc>
      </w:tr>
      <w:tr w:rsidR="009640DB" w:rsidRPr="0062289E" w14:paraId="494BE8DE" w14:textId="77777777" w:rsidTr="0023433D">
        <w:tc>
          <w:tcPr>
            <w:tcW w:w="1859" w:type="pct"/>
            <w:vAlign w:val="center"/>
          </w:tcPr>
          <w:p w14:paraId="2D0CEB12" w14:textId="77777777" w:rsidR="009640DB" w:rsidRPr="0062289E" w:rsidRDefault="009640DB" w:rsidP="009640DB">
            <w:pPr>
              <w:jc w:val="center"/>
              <w:rPr>
                <w:rFonts w:ascii="Arial" w:hAnsi="Arial" w:cs="Arial"/>
                <w:color w:val="000000"/>
                <w:szCs w:val="21"/>
              </w:rPr>
            </w:pPr>
            <w:r w:rsidRPr="0062289E">
              <w:rPr>
                <w:rFonts w:ascii="Arial" w:eastAsia="SimSun" w:hAnsi="Arial" w:cs="Arial"/>
                <w:bCs/>
                <w:iCs/>
                <w:color w:val="000000"/>
                <w:szCs w:val="21"/>
              </w:rPr>
              <w:t>Within the city</w:t>
            </w:r>
          </w:p>
        </w:tc>
        <w:tc>
          <w:tcPr>
            <w:tcW w:w="785" w:type="pct"/>
          </w:tcPr>
          <w:p w14:paraId="63A2D74C" w14:textId="31A9CD89"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35</w:t>
            </w:r>
          </w:p>
        </w:tc>
        <w:tc>
          <w:tcPr>
            <w:tcW w:w="786" w:type="pct"/>
          </w:tcPr>
          <w:p w14:paraId="792A5C91" w14:textId="5A3ECF85"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43</w:t>
            </w:r>
          </w:p>
        </w:tc>
        <w:tc>
          <w:tcPr>
            <w:tcW w:w="785" w:type="pct"/>
          </w:tcPr>
          <w:p w14:paraId="692E1E56" w14:textId="77777777" w:rsidR="009640DB" w:rsidRPr="0062289E" w:rsidRDefault="009640DB" w:rsidP="009640DB">
            <w:pPr>
              <w:jc w:val="center"/>
              <w:rPr>
                <w:rFonts w:ascii="Arial" w:hAnsi="Arial" w:cs="Arial"/>
                <w:color w:val="000000"/>
                <w:szCs w:val="21"/>
              </w:rPr>
            </w:pPr>
          </w:p>
        </w:tc>
        <w:tc>
          <w:tcPr>
            <w:tcW w:w="785" w:type="pct"/>
          </w:tcPr>
          <w:p w14:paraId="294EA63B" w14:textId="77777777" w:rsidR="009640DB" w:rsidRPr="0062289E" w:rsidRDefault="009640DB" w:rsidP="009640DB">
            <w:pPr>
              <w:jc w:val="center"/>
              <w:rPr>
                <w:rFonts w:ascii="Arial" w:hAnsi="Arial" w:cs="Arial"/>
                <w:color w:val="000000"/>
                <w:szCs w:val="21"/>
              </w:rPr>
            </w:pPr>
          </w:p>
        </w:tc>
      </w:tr>
      <w:tr w:rsidR="009640DB" w:rsidRPr="0062289E" w14:paraId="59EFC0DD" w14:textId="77777777" w:rsidTr="0023433D">
        <w:tc>
          <w:tcPr>
            <w:tcW w:w="1859" w:type="pct"/>
            <w:vAlign w:val="center"/>
          </w:tcPr>
          <w:p w14:paraId="003178C6" w14:textId="77777777" w:rsidR="009640DB" w:rsidRPr="0062289E" w:rsidRDefault="009640DB" w:rsidP="009640DB">
            <w:pPr>
              <w:jc w:val="center"/>
              <w:rPr>
                <w:rFonts w:ascii="Arial" w:hAnsi="Arial" w:cs="Arial"/>
                <w:color w:val="000000"/>
                <w:szCs w:val="21"/>
              </w:rPr>
            </w:pPr>
            <w:r w:rsidRPr="0062289E">
              <w:rPr>
                <w:rFonts w:ascii="Arial" w:eastAsia="SimSun" w:hAnsi="Arial" w:cs="Arial"/>
                <w:bCs/>
                <w:iCs/>
                <w:color w:val="000000"/>
                <w:szCs w:val="21"/>
              </w:rPr>
              <w:t>Outside the city</w:t>
            </w:r>
          </w:p>
        </w:tc>
        <w:tc>
          <w:tcPr>
            <w:tcW w:w="785" w:type="pct"/>
          </w:tcPr>
          <w:p w14:paraId="04F2FB88" w14:textId="36ABF77C"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37</w:t>
            </w:r>
          </w:p>
        </w:tc>
        <w:tc>
          <w:tcPr>
            <w:tcW w:w="786" w:type="pct"/>
          </w:tcPr>
          <w:p w14:paraId="78A83B57" w14:textId="7E422589"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89</w:t>
            </w:r>
          </w:p>
        </w:tc>
        <w:tc>
          <w:tcPr>
            <w:tcW w:w="785" w:type="pct"/>
          </w:tcPr>
          <w:p w14:paraId="68F963E3" w14:textId="77777777" w:rsidR="009640DB" w:rsidRPr="0062289E" w:rsidRDefault="009640DB" w:rsidP="009640DB">
            <w:pPr>
              <w:jc w:val="center"/>
              <w:rPr>
                <w:rFonts w:ascii="Arial" w:hAnsi="Arial" w:cs="Arial"/>
                <w:color w:val="000000"/>
                <w:szCs w:val="21"/>
              </w:rPr>
            </w:pPr>
          </w:p>
        </w:tc>
        <w:tc>
          <w:tcPr>
            <w:tcW w:w="785" w:type="pct"/>
          </w:tcPr>
          <w:p w14:paraId="4279E916" w14:textId="77777777" w:rsidR="009640DB" w:rsidRPr="0062289E" w:rsidRDefault="009640DB" w:rsidP="009640DB">
            <w:pPr>
              <w:jc w:val="center"/>
              <w:rPr>
                <w:rFonts w:ascii="Arial" w:hAnsi="Arial" w:cs="Arial"/>
                <w:color w:val="000000"/>
                <w:szCs w:val="21"/>
              </w:rPr>
            </w:pPr>
          </w:p>
        </w:tc>
      </w:tr>
      <w:tr w:rsidR="009640DB" w:rsidRPr="0062289E" w14:paraId="73EC1280" w14:textId="77777777" w:rsidTr="0023433D">
        <w:tc>
          <w:tcPr>
            <w:tcW w:w="1859" w:type="pct"/>
            <w:vAlign w:val="center"/>
          </w:tcPr>
          <w:p w14:paraId="5DC6D040" w14:textId="77777777" w:rsidR="009640DB" w:rsidRPr="0062289E" w:rsidRDefault="009640DB" w:rsidP="009640DB">
            <w:pPr>
              <w:jc w:val="center"/>
              <w:rPr>
                <w:rFonts w:ascii="Arial" w:hAnsi="Arial" w:cs="Arial"/>
                <w:color w:val="000000"/>
                <w:szCs w:val="21"/>
              </w:rPr>
            </w:pPr>
            <w:r w:rsidRPr="0062289E">
              <w:rPr>
                <w:rFonts w:ascii="Arial" w:eastAsia="SimSun" w:hAnsi="Arial" w:cs="Arial"/>
                <w:bCs/>
                <w:iCs/>
                <w:color w:val="000000"/>
                <w:szCs w:val="21"/>
              </w:rPr>
              <w:t>Outside the province</w:t>
            </w:r>
          </w:p>
        </w:tc>
        <w:tc>
          <w:tcPr>
            <w:tcW w:w="785" w:type="pct"/>
          </w:tcPr>
          <w:p w14:paraId="2F300BA8" w14:textId="4AA702A3"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43</w:t>
            </w:r>
          </w:p>
        </w:tc>
        <w:tc>
          <w:tcPr>
            <w:tcW w:w="786" w:type="pct"/>
          </w:tcPr>
          <w:p w14:paraId="613BEECA" w14:textId="041D0973"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83</w:t>
            </w:r>
          </w:p>
        </w:tc>
        <w:tc>
          <w:tcPr>
            <w:tcW w:w="785" w:type="pct"/>
          </w:tcPr>
          <w:p w14:paraId="5344B584" w14:textId="77777777" w:rsidR="009640DB" w:rsidRPr="0062289E" w:rsidRDefault="009640DB" w:rsidP="009640DB">
            <w:pPr>
              <w:jc w:val="center"/>
              <w:rPr>
                <w:rFonts w:ascii="Arial" w:hAnsi="Arial" w:cs="Arial"/>
                <w:color w:val="000000"/>
                <w:szCs w:val="21"/>
              </w:rPr>
            </w:pPr>
          </w:p>
        </w:tc>
        <w:tc>
          <w:tcPr>
            <w:tcW w:w="785" w:type="pct"/>
          </w:tcPr>
          <w:p w14:paraId="0DF465A5" w14:textId="77777777" w:rsidR="009640DB" w:rsidRPr="0062289E" w:rsidRDefault="009640DB" w:rsidP="009640DB">
            <w:pPr>
              <w:jc w:val="center"/>
              <w:rPr>
                <w:rFonts w:ascii="Arial" w:hAnsi="Arial" w:cs="Arial"/>
                <w:color w:val="000000"/>
                <w:szCs w:val="21"/>
              </w:rPr>
            </w:pPr>
          </w:p>
        </w:tc>
      </w:tr>
      <w:tr w:rsidR="00A24BD7" w:rsidRPr="0062289E" w14:paraId="597A4349" w14:textId="77777777" w:rsidTr="0023433D">
        <w:tc>
          <w:tcPr>
            <w:tcW w:w="1859" w:type="pct"/>
            <w:vAlign w:val="center"/>
          </w:tcPr>
          <w:p w14:paraId="428EB51B" w14:textId="77777777" w:rsidR="00A24BD7" w:rsidRPr="0062289E" w:rsidRDefault="00A24BD7" w:rsidP="0023433D">
            <w:pPr>
              <w:jc w:val="center"/>
              <w:rPr>
                <w:rFonts w:ascii="Arial" w:hAnsi="Arial" w:cs="Arial"/>
                <w:color w:val="000000"/>
                <w:szCs w:val="21"/>
              </w:rPr>
            </w:pPr>
            <w:r w:rsidRPr="0062289E">
              <w:rPr>
                <w:rFonts w:ascii="Arial" w:eastAsia="SimSun" w:hAnsi="Arial" w:cs="Arial"/>
                <w:b/>
                <w:iCs/>
                <w:color w:val="000000"/>
                <w:szCs w:val="21"/>
              </w:rPr>
              <w:t>Education</w:t>
            </w:r>
          </w:p>
        </w:tc>
        <w:tc>
          <w:tcPr>
            <w:tcW w:w="785" w:type="pct"/>
          </w:tcPr>
          <w:p w14:paraId="77C6A958" w14:textId="77777777" w:rsidR="00A24BD7" w:rsidRPr="0062289E" w:rsidRDefault="00A24BD7" w:rsidP="0023433D">
            <w:pPr>
              <w:jc w:val="center"/>
              <w:rPr>
                <w:rFonts w:ascii="Arial" w:hAnsi="Arial" w:cs="Arial"/>
                <w:color w:val="000000"/>
                <w:szCs w:val="21"/>
              </w:rPr>
            </w:pPr>
          </w:p>
        </w:tc>
        <w:tc>
          <w:tcPr>
            <w:tcW w:w="786" w:type="pct"/>
          </w:tcPr>
          <w:p w14:paraId="1B5B7B53" w14:textId="77777777" w:rsidR="00A24BD7" w:rsidRPr="0062289E" w:rsidRDefault="00A24BD7" w:rsidP="0023433D">
            <w:pPr>
              <w:jc w:val="center"/>
              <w:rPr>
                <w:rFonts w:ascii="Arial" w:hAnsi="Arial" w:cs="Arial"/>
                <w:color w:val="000000"/>
                <w:szCs w:val="21"/>
              </w:rPr>
            </w:pPr>
          </w:p>
        </w:tc>
        <w:tc>
          <w:tcPr>
            <w:tcW w:w="785" w:type="pct"/>
          </w:tcPr>
          <w:p w14:paraId="1F96D76D" w14:textId="6B9290BA" w:rsidR="00A24BD7" w:rsidRPr="0062289E" w:rsidRDefault="009640DB" w:rsidP="0023433D">
            <w:pPr>
              <w:jc w:val="center"/>
              <w:rPr>
                <w:rFonts w:ascii="Arial" w:hAnsi="Arial" w:cs="Arial"/>
                <w:color w:val="000000"/>
                <w:szCs w:val="21"/>
              </w:rPr>
            </w:pPr>
            <w:r w:rsidRPr="0062289E">
              <w:rPr>
                <w:rFonts w:ascii="Arial" w:hAnsi="Arial" w:cs="Arial"/>
                <w:color w:val="000000"/>
                <w:szCs w:val="21"/>
              </w:rPr>
              <w:t>11.4</w:t>
            </w:r>
          </w:p>
        </w:tc>
        <w:tc>
          <w:tcPr>
            <w:tcW w:w="785" w:type="pct"/>
          </w:tcPr>
          <w:p w14:paraId="78D333E1" w14:textId="5D588166" w:rsidR="00A24BD7" w:rsidRPr="0062289E" w:rsidRDefault="009640DB" w:rsidP="0023433D">
            <w:pPr>
              <w:jc w:val="center"/>
              <w:rPr>
                <w:rFonts w:ascii="Arial" w:hAnsi="Arial" w:cs="Arial"/>
                <w:color w:val="000000"/>
                <w:szCs w:val="21"/>
              </w:rPr>
            </w:pPr>
            <w:r w:rsidRPr="0062289E">
              <w:rPr>
                <w:rFonts w:ascii="Arial" w:hAnsi="Arial" w:cs="Arial"/>
                <w:color w:val="000000"/>
                <w:szCs w:val="21"/>
              </w:rPr>
              <w:t>0.01</w:t>
            </w:r>
          </w:p>
        </w:tc>
      </w:tr>
      <w:tr w:rsidR="009640DB" w:rsidRPr="0062289E" w14:paraId="147F1369" w14:textId="77777777" w:rsidTr="0023433D">
        <w:tc>
          <w:tcPr>
            <w:tcW w:w="1859" w:type="pct"/>
            <w:vAlign w:val="center"/>
          </w:tcPr>
          <w:p w14:paraId="42742DCC" w14:textId="77777777" w:rsidR="009640DB" w:rsidRPr="0062289E" w:rsidRDefault="009640DB" w:rsidP="009640DB">
            <w:pPr>
              <w:jc w:val="center"/>
              <w:rPr>
                <w:rFonts w:ascii="Arial" w:hAnsi="Arial" w:cs="Arial"/>
                <w:color w:val="000000"/>
                <w:szCs w:val="21"/>
              </w:rPr>
            </w:pPr>
            <w:r w:rsidRPr="0062289E">
              <w:rPr>
                <w:rFonts w:ascii="Arial" w:eastAsia="SimSun" w:hAnsi="Arial" w:cs="Arial"/>
                <w:bCs/>
                <w:iCs/>
                <w:color w:val="000000"/>
                <w:szCs w:val="21"/>
              </w:rPr>
              <w:t>Junior high school and below</w:t>
            </w:r>
          </w:p>
        </w:tc>
        <w:tc>
          <w:tcPr>
            <w:tcW w:w="785" w:type="pct"/>
          </w:tcPr>
          <w:p w14:paraId="7E0DC29F" w14:textId="7BAC7B7C"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24</w:t>
            </w:r>
          </w:p>
        </w:tc>
        <w:tc>
          <w:tcPr>
            <w:tcW w:w="786" w:type="pct"/>
          </w:tcPr>
          <w:p w14:paraId="70F053F5" w14:textId="230A2D53"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19</w:t>
            </w:r>
          </w:p>
        </w:tc>
        <w:tc>
          <w:tcPr>
            <w:tcW w:w="785" w:type="pct"/>
          </w:tcPr>
          <w:p w14:paraId="4ED1C421" w14:textId="77777777" w:rsidR="009640DB" w:rsidRPr="0062289E" w:rsidRDefault="009640DB" w:rsidP="009640DB">
            <w:pPr>
              <w:jc w:val="center"/>
              <w:rPr>
                <w:rFonts w:ascii="Arial" w:hAnsi="Arial" w:cs="Arial"/>
                <w:color w:val="000000"/>
                <w:szCs w:val="21"/>
              </w:rPr>
            </w:pPr>
          </w:p>
        </w:tc>
        <w:tc>
          <w:tcPr>
            <w:tcW w:w="785" w:type="pct"/>
          </w:tcPr>
          <w:p w14:paraId="605E1601" w14:textId="77777777" w:rsidR="009640DB" w:rsidRPr="0062289E" w:rsidRDefault="009640DB" w:rsidP="009640DB">
            <w:pPr>
              <w:jc w:val="center"/>
              <w:rPr>
                <w:rFonts w:ascii="Arial" w:hAnsi="Arial" w:cs="Arial"/>
                <w:color w:val="000000"/>
                <w:szCs w:val="21"/>
              </w:rPr>
            </w:pPr>
          </w:p>
        </w:tc>
      </w:tr>
      <w:tr w:rsidR="009640DB" w:rsidRPr="0062289E" w14:paraId="6BB88708" w14:textId="77777777" w:rsidTr="0023433D">
        <w:tc>
          <w:tcPr>
            <w:tcW w:w="1859" w:type="pct"/>
            <w:vAlign w:val="center"/>
          </w:tcPr>
          <w:p w14:paraId="6A185DF6" w14:textId="77777777" w:rsidR="009640DB" w:rsidRPr="0062289E" w:rsidRDefault="009640DB" w:rsidP="009640DB">
            <w:pPr>
              <w:jc w:val="center"/>
              <w:rPr>
                <w:rFonts w:ascii="Arial" w:hAnsi="Arial" w:cs="Arial"/>
                <w:color w:val="000000"/>
                <w:szCs w:val="21"/>
              </w:rPr>
            </w:pPr>
            <w:r w:rsidRPr="0062289E">
              <w:rPr>
                <w:rFonts w:ascii="Arial" w:eastAsia="SimSun" w:hAnsi="Arial" w:cs="Arial"/>
                <w:bCs/>
                <w:iCs/>
                <w:color w:val="000000"/>
                <w:szCs w:val="21"/>
              </w:rPr>
              <w:t>High school or junior college</w:t>
            </w:r>
          </w:p>
        </w:tc>
        <w:tc>
          <w:tcPr>
            <w:tcW w:w="785" w:type="pct"/>
          </w:tcPr>
          <w:p w14:paraId="43D996C2" w14:textId="58798492"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28</w:t>
            </w:r>
          </w:p>
        </w:tc>
        <w:tc>
          <w:tcPr>
            <w:tcW w:w="786" w:type="pct"/>
          </w:tcPr>
          <w:p w14:paraId="0D797C01" w14:textId="48DFB074"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46</w:t>
            </w:r>
          </w:p>
        </w:tc>
        <w:tc>
          <w:tcPr>
            <w:tcW w:w="785" w:type="pct"/>
          </w:tcPr>
          <w:p w14:paraId="0896D895" w14:textId="77777777" w:rsidR="009640DB" w:rsidRPr="0062289E" w:rsidRDefault="009640DB" w:rsidP="009640DB">
            <w:pPr>
              <w:jc w:val="center"/>
              <w:rPr>
                <w:rFonts w:ascii="Arial" w:hAnsi="Arial" w:cs="Arial"/>
                <w:color w:val="000000"/>
                <w:szCs w:val="21"/>
              </w:rPr>
            </w:pPr>
          </w:p>
        </w:tc>
        <w:tc>
          <w:tcPr>
            <w:tcW w:w="785" w:type="pct"/>
          </w:tcPr>
          <w:p w14:paraId="1DFF71AC" w14:textId="77777777" w:rsidR="009640DB" w:rsidRPr="0062289E" w:rsidRDefault="009640DB" w:rsidP="009640DB">
            <w:pPr>
              <w:jc w:val="center"/>
              <w:rPr>
                <w:rFonts w:ascii="Arial" w:hAnsi="Arial" w:cs="Arial"/>
                <w:color w:val="000000"/>
                <w:szCs w:val="21"/>
              </w:rPr>
            </w:pPr>
          </w:p>
        </w:tc>
      </w:tr>
      <w:tr w:rsidR="009640DB" w:rsidRPr="0062289E" w14:paraId="4603ADCB" w14:textId="77777777" w:rsidTr="0023433D">
        <w:tc>
          <w:tcPr>
            <w:tcW w:w="1859" w:type="pct"/>
            <w:vAlign w:val="center"/>
          </w:tcPr>
          <w:p w14:paraId="21213CE9" w14:textId="77777777" w:rsidR="009640DB" w:rsidRPr="0062289E" w:rsidRDefault="009640DB" w:rsidP="009640DB">
            <w:pPr>
              <w:jc w:val="center"/>
              <w:rPr>
                <w:rFonts w:ascii="Arial" w:hAnsi="Arial" w:cs="Arial"/>
                <w:color w:val="000000"/>
                <w:szCs w:val="21"/>
              </w:rPr>
            </w:pPr>
            <w:r w:rsidRPr="0062289E">
              <w:rPr>
                <w:rFonts w:ascii="Arial" w:eastAsia="SimSun" w:hAnsi="Arial" w:cs="Arial"/>
                <w:bCs/>
                <w:iCs/>
                <w:color w:val="000000"/>
                <w:szCs w:val="21"/>
              </w:rPr>
              <w:t>College or undergraduate</w:t>
            </w:r>
          </w:p>
        </w:tc>
        <w:tc>
          <w:tcPr>
            <w:tcW w:w="785" w:type="pct"/>
          </w:tcPr>
          <w:p w14:paraId="132A8BFE" w14:textId="48811CB2"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54</w:t>
            </w:r>
          </w:p>
        </w:tc>
        <w:tc>
          <w:tcPr>
            <w:tcW w:w="786" w:type="pct"/>
          </w:tcPr>
          <w:p w14:paraId="62493E7A" w14:textId="1C36A83E"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132</w:t>
            </w:r>
          </w:p>
        </w:tc>
        <w:tc>
          <w:tcPr>
            <w:tcW w:w="785" w:type="pct"/>
          </w:tcPr>
          <w:p w14:paraId="2EEEB8CB" w14:textId="77777777" w:rsidR="009640DB" w:rsidRPr="0062289E" w:rsidRDefault="009640DB" w:rsidP="009640DB">
            <w:pPr>
              <w:jc w:val="center"/>
              <w:rPr>
                <w:rFonts w:ascii="Arial" w:hAnsi="Arial" w:cs="Arial"/>
                <w:color w:val="000000"/>
                <w:szCs w:val="21"/>
              </w:rPr>
            </w:pPr>
          </w:p>
        </w:tc>
        <w:tc>
          <w:tcPr>
            <w:tcW w:w="785" w:type="pct"/>
          </w:tcPr>
          <w:p w14:paraId="173421DC" w14:textId="77777777" w:rsidR="009640DB" w:rsidRPr="0062289E" w:rsidRDefault="009640DB" w:rsidP="009640DB">
            <w:pPr>
              <w:jc w:val="center"/>
              <w:rPr>
                <w:rFonts w:ascii="Arial" w:hAnsi="Arial" w:cs="Arial"/>
                <w:color w:val="000000"/>
                <w:szCs w:val="21"/>
              </w:rPr>
            </w:pPr>
          </w:p>
        </w:tc>
      </w:tr>
      <w:tr w:rsidR="009640DB" w:rsidRPr="0062289E" w14:paraId="5DD5657A" w14:textId="77777777" w:rsidTr="0023433D">
        <w:tc>
          <w:tcPr>
            <w:tcW w:w="1859" w:type="pct"/>
            <w:vAlign w:val="center"/>
          </w:tcPr>
          <w:p w14:paraId="162F196B" w14:textId="77777777" w:rsidR="009640DB" w:rsidRPr="0062289E" w:rsidRDefault="009640DB" w:rsidP="009640DB">
            <w:pPr>
              <w:jc w:val="center"/>
              <w:rPr>
                <w:rFonts w:ascii="Arial" w:hAnsi="Arial" w:cs="Arial"/>
                <w:color w:val="000000"/>
                <w:szCs w:val="21"/>
              </w:rPr>
            </w:pPr>
            <w:r w:rsidRPr="0062289E">
              <w:rPr>
                <w:rFonts w:ascii="Arial" w:eastAsia="SimSun" w:hAnsi="Arial" w:cs="Arial"/>
                <w:bCs/>
                <w:iCs/>
                <w:color w:val="000000"/>
                <w:szCs w:val="21"/>
              </w:rPr>
              <w:t>Master or doctor</w:t>
            </w:r>
          </w:p>
        </w:tc>
        <w:tc>
          <w:tcPr>
            <w:tcW w:w="785" w:type="pct"/>
          </w:tcPr>
          <w:p w14:paraId="27EEDB17" w14:textId="77E10240"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9</w:t>
            </w:r>
          </w:p>
        </w:tc>
        <w:tc>
          <w:tcPr>
            <w:tcW w:w="786" w:type="pct"/>
          </w:tcPr>
          <w:p w14:paraId="1157C432" w14:textId="0E204624"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18</w:t>
            </w:r>
          </w:p>
        </w:tc>
        <w:tc>
          <w:tcPr>
            <w:tcW w:w="785" w:type="pct"/>
          </w:tcPr>
          <w:p w14:paraId="6F0E6689" w14:textId="77777777" w:rsidR="009640DB" w:rsidRPr="0062289E" w:rsidRDefault="009640DB" w:rsidP="009640DB">
            <w:pPr>
              <w:jc w:val="center"/>
              <w:rPr>
                <w:rFonts w:ascii="Arial" w:hAnsi="Arial" w:cs="Arial"/>
                <w:color w:val="000000"/>
                <w:szCs w:val="21"/>
              </w:rPr>
            </w:pPr>
          </w:p>
        </w:tc>
        <w:tc>
          <w:tcPr>
            <w:tcW w:w="785" w:type="pct"/>
          </w:tcPr>
          <w:p w14:paraId="168094B3" w14:textId="77777777" w:rsidR="009640DB" w:rsidRPr="0062289E" w:rsidRDefault="009640DB" w:rsidP="009640DB">
            <w:pPr>
              <w:jc w:val="center"/>
              <w:rPr>
                <w:rFonts w:ascii="Arial" w:hAnsi="Arial" w:cs="Arial"/>
                <w:color w:val="000000"/>
                <w:szCs w:val="21"/>
              </w:rPr>
            </w:pPr>
          </w:p>
        </w:tc>
      </w:tr>
      <w:tr w:rsidR="00A24BD7" w:rsidRPr="0062289E" w14:paraId="38635673" w14:textId="77777777" w:rsidTr="0023433D">
        <w:tc>
          <w:tcPr>
            <w:tcW w:w="1859" w:type="pct"/>
            <w:vAlign w:val="center"/>
          </w:tcPr>
          <w:p w14:paraId="5EA2D9FA" w14:textId="77777777" w:rsidR="00A24BD7" w:rsidRPr="0062289E" w:rsidRDefault="00A24BD7" w:rsidP="0023433D">
            <w:pPr>
              <w:jc w:val="center"/>
              <w:rPr>
                <w:rFonts w:ascii="Arial" w:hAnsi="Arial" w:cs="Arial"/>
                <w:color w:val="000000"/>
                <w:szCs w:val="21"/>
              </w:rPr>
            </w:pPr>
            <w:r w:rsidRPr="0062289E">
              <w:rPr>
                <w:rFonts w:ascii="Arial" w:eastAsia="SimSun" w:hAnsi="Arial" w:cs="Arial"/>
                <w:b/>
                <w:iCs/>
                <w:color w:val="000000"/>
                <w:szCs w:val="21"/>
              </w:rPr>
              <w:t>Work</w:t>
            </w:r>
          </w:p>
        </w:tc>
        <w:tc>
          <w:tcPr>
            <w:tcW w:w="785" w:type="pct"/>
          </w:tcPr>
          <w:p w14:paraId="289131CD" w14:textId="77777777" w:rsidR="00A24BD7" w:rsidRPr="0062289E" w:rsidRDefault="00A24BD7" w:rsidP="0023433D">
            <w:pPr>
              <w:jc w:val="center"/>
              <w:rPr>
                <w:rFonts w:ascii="Arial" w:hAnsi="Arial" w:cs="Arial"/>
                <w:color w:val="000000"/>
                <w:szCs w:val="21"/>
              </w:rPr>
            </w:pPr>
          </w:p>
        </w:tc>
        <w:tc>
          <w:tcPr>
            <w:tcW w:w="786" w:type="pct"/>
          </w:tcPr>
          <w:p w14:paraId="6530411D" w14:textId="77777777" w:rsidR="00A24BD7" w:rsidRPr="0062289E" w:rsidRDefault="00A24BD7" w:rsidP="0023433D">
            <w:pPr>
              <w:jc w:val="center"/>
              <w:rPr>
                <w:rFonts w:ascii="Arial" w:hAnsi="Arial" w:cs="Arial"/>
                <w:color w:val="000000"/>
                <w:szCs w:val="21"/>
              </w:rPr>
            </w:pPr>
          </w:p>
        </w:tc>
        <w:tc>
          <w:tcPr>
            <w:tcW w:w="785" w:type="pct"/>
          </w:tcPr>
          <w:p w14:paraId="073EE5DB" w14:textId="0C609774" w:rsidR="00A24BD7" w:rsidRPr="0062289E" w:rsidRDefault="009640DB" w:rsidP="0023433D">
            <w:pPr>
              <w:jc w:val="center"/>
              <w:rPr>
                <w:rFonts w:ascii="Arial" w:hAnsi="Arial" w:cs="Arial"/>
                <w:color w:val="000000"/>
                <w:szCs w:val="21"/>
              </w:rPr>
            </w:pPr>
            <w:r w:rsidRPr="0062289E">
              <w:rPr>
                <w:rFonts w:ascii="Arial" w:hAnsi="Arial" w:cs="Arial"/>
                <w:color w:val="000000"/>
                <w:szCs w:val="21"/>
              </w:rPr>
              <w:t>2.67</w:t>
            </w:r>
          </w:p>
        </w:tc>
        <w:tc>
          <w:tcPr>
            <w:tcW w:w="785" w:type="pct"/>
          </w:tcPr>
          <w:p w14:paraId="1304C0C1" w14:textId="4152E63F" w:rsidR="00A24BD7" w:rsidRPr="0062289E" w:rsidRDefault="009640DB" w:rsidP="0023433D">
            <w:pPr>
              <w:jc w:val="center"/>
              <w:rPr>
                <w:rFonts w:ascii="Arial" w:hAnsi="Arial" w:cs="Arial"/>
                <w:color w:val="000000"/>
                <w:szCs w:val="21"/>
              </w:rPr>
            </w:pPr>
            <w:r w:rsidRPr="0062289E">
              <w:rPr>
                <w:rFonts w:ascii="Arial" w:hAnsi="Arial" w:cs="Arial"/>
                <w:color w:val="000000"/>
                <w:szCs w:val="21"/>
              </w:rPr>
              <w:t>0.10</w:t>
            </w:r>
          </w:p>
        </w:tc>
      </w:tr>
      <w:tr w:rsidR="009640DB" w:rsidRPr="0062289E" w14:paraId="40C17B26" w14:textId="77777777" w:rsidTr="0023433D">
        <w:tc>
          <w:tcPr>
            <w:tcW w:w="1859" w:type="pct"/>
          </w:tcPr>
          <w:p w14:paraId="55F8454E" w14:textId="77777777" w:rsidR="009640DB" w:rsidRPr="0062289E" w:rsidRDefault="009640DB" w:rsidP="009640DB">
            <w:pPr>
              <w:jc w:val="center"/>
              <w:rPr>
                <w:rFonts w:ascii="Arial" w:hAnsi="Arial" w:cs="Arial"/>
                <w:color w:val="000000"/>
                <w:szCs w:val="21"/>
              </w:rPr>
            </w:pPr>
            <w:r w:rsidRPr="0062289E">
              <w:rPr>
                <w:rFonts w:ascii="Arial" w:eastAsia="SimSun" w:hAnsi="Arial" w:cs="Arial"/>
                <w:color w:val="000000"/>
                <w:szCs w:val="21"/>
              </w:rPr>
              <w:t>Work less than 40 hours</w:t>
            </w:r>
          </w:p>
        </w:tc>
        <w:tc>
          <w:tcPr>
            <w:tcW w:w="785" w:type="pct"/>
          </w:tcPr>
          <w:p w14:paraId="30879EC6" w14:textId="35D2B079"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33</w:t>
            </w:r>
          </w:p>
        </w:tc>
        <w:tc>
          <w:tcPr>
            <w:tcW w:w="786" w:type="pct"/>
          </w:tcPr>
          <w:p w14:paraId="5DE2D8CF" w14:textId="6EC8E9B2"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75</w:t>
            </w:r>
          </w:p>
        </w:tc>
        <w:tc>
          <w:tcPr>
            <w:tcW w:w="785" w:type="pct"/>
          </w:tcPr>
          <w:p w14:paraId="62A476F5" w14:textId="77777777" w:rsidR="009640DB" w:rsidRPr="0062289E" w:rsidRDefault="009640DB" w:rsidP="009640DB">
            <w:pPr>
              <w:jc w:val="center"/>
              <w:rPr>
                <w:rFonts w:ascii="Arial" w:hAnsi="Arial" w:cs="Arial"/>
                <w:color w:val="000000"/>
                <w:szCs w:val="21"/>
              </w:rPr>
            </w:pPr>
          </w:p>
        </w:tc>
        <w:tc>
          <w:tcPr>
            <w:tcW w:w="785" w:type="pct"/>
          </w:tcPr>
          <w:p w14:paraId="5A747536" w14:textId="77777777" w:rsidR="009640DB" w:rsidRPr="0062289E" w:rsidRDefault="009640DB" w:rsidP="009640DB">
            <w:pPr>
              <w:jc w:val="center"/>
              <w:rPr>
                <w:rFonts w:ascii="Arial" w:hAnsi="Arial" w:cs="Arial"/>
                <w:color w:val="000000"/>
                <w:szCs w:val="21"/>
              </w:rPr>
            </w:pPr>
          </w:p>
        </w:tc>
      </w:tr>
      <w:tr w:rsidR="009640DB" w:rsidRPr="0062289E" w14:paraId="23E65797" w14:textId="77777777" w:rsidTr="0023433D">
        <w:tc>
          <w:tcPr>
            <w:tcW w:w="1859" w:type="pct"/>
          </w:tcPr>
          <w:p w14:paraId="599E352C" w14:textId="77777777" w:rsidR="009640DB" w:rsidRPr="0062289E" w:rsidRDefault="009640DB" w:rsidP="009640DB">
            <w:pPr>
              <w:jc w:val="center"/>
              <w:rPr>
                <w:rFonts w:ascii="Arial" w:hAnsi="Arial" w:cs="Arial"/>
                <w:color w:val="000000"/>
                <w:szCs w:val="21"/>
              </w:rPr>
            </w:pPr>
            <w:r w:rsidRPr="0062289E">
              <w:rPr>
                <w:rFonts w:ascii="Arial" w:eastAsia="SimSun" w:hAnsi="Arial" w:cs="Arial"/>
                <w:color w:val="000000"/>
                <w:szCs w:val="21"/>
              </w:rPr>
              <w:t>Work more than 40 hours</w:t>
            </w:r>
          </w:p>
        </w:tc>
        <w:tc>
          <w:tcPr>
            <w:tcW w:w="785" w:type="pct"/>
          </w:tcPr>
          <w:p w14:paraId="256AC70E" w14:textId="2CBA4667"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36</w:t>
            </w:r>
          </w:p>
        </w:tc>
        <w:tc>
          <w:tcPr>
            <w:tcW w:w="786" w:type="pct"/>
          </w:tcPr>
          <w:p w14:paraId="0C633769" w14:textId="012BB743"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75</w:t>
            </w:r>
          </w:p>
        </w:tc>
        <w:tc>
          <w:tcPr>
            <w:tcW w:w="785" w:type="pct"/>
          </w:tcPr>
          <w:p w14:paraId="55516A05" w14:textId="77777777" w:rsidR="009640DB" w:rsidRPr="0062289E" w:rsidRDefault="009640DB" w:rsidP="009640DB">
            <w:pPr>
              <w:jc w:val="center"/>
              <w:rPr>
                <w:rFonts w:ascii="Arial" w:hAnsi="Arial" w:cs="Arial"/>
                <w:color w:val="000000"/>
                <w:szCs w:val="21"/>
              </w:rPr>
            </w:pPr>
          </w:p>
        </w:tc>
        <w:tc>
          <w:tcPr>
            <w:tcW w:w="785" w:type="pct"/>
          </w:tcPr>
          <w:p w14:paraId="2F5D2878" w14:textId="77777777" w:rsidR="009640DB" w:rsidRPr="0062289E" w:rsidRDefault="009640DB" w:rsidP="009640DB">
            <w:pPr>
              <w:jc w:val="center"/>
              <w:rPr>
                <w:rFonts w:ascii="Arial" w:hAnsi="Arial" w:cs="Arial"/>
                <w:color w:val="000000"/>
                <w:szCs w:val="21"/>
              </w:rPr>
            </w:pPr>
          </w:p>
        </w:tc>
      </w:tr>
      <w:tr w:rsidR="009640DB" w:rsidRPr="0062289E" w14:paraId="5794CC09" w14:textId="77777777" w:rsidTr="0023433D">
        <w:tc>
          <w:tcPr>
            <w:tcW w:w="1859" w:type="pct"/>
          </w:tcPr>
          <w:p w14:paraId="56BB0715" w14:textId="77777777" w:rsidR="009640DB" w:rsidRPr="0062289E" w:rsidRDefault="009640DB" w:rsidP="009640DB">
            <w:pPr>
              <w:jc w:val="center"/>
              <w:rPr>
                <w:rFonts w:ascii="Arial" w:hAnsi="Arial" w:cs="Arial"/>
                <w:color w:val="000000"/>
                <w:szCs w:val="21"/>
              </w:rPr>
            </w:pPr>
            <w:r w:rsidRPr="0062289E">
              <w:rPr>
                <w:rFonts w:ascii="Arial" w:eastAsia="SimSun" w:hAnsi="Arial" w:cs="Arial"/>
                <w:color w:val="000000"/>
                <w:szCs w:val="21"/>
              </w:rPr>
              <w:t>No work</w:t>
            </w:r>
          </w:p>
        </w:tc>
        <w:tc>
          <w:tcPr>
            <w:tcW w:w="785" w:type="pct"/>
          </w:tcPr>
          <w:p w14:paraId="600B988E" w14:textId="052230A7"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46</w:t>
            </w:r>
          </w:p>
        </w:tc>
        <w:tc>
          <w:tcPr>
            <w:tcW w:w="786" w:type="pct"/>
          </w:tcPr>
          <w:p w14:paraId="37E856F4" w14:textId="0BB129B3"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64</w:t>
            </w:r>
          </w:p>
        </w:tc>
        <w:tc>
          <w:tcPr>
            <w:tcW w:w="785" w:type="pct"/>
          </w:tcPr>
          <w:p w14:paraId="675CA089" w14:textId="77777777" w:rsidR="009640DB" w:rsidRPr="0062289E" w:rsidRDefault="009640DB" w:rsidP="009640DB">
            <w:pPr>
              <w:jc w:val="center"/>
              <w:rPr>
                <w:rFonts w:ascii="Arial" w:hAnsi="Arial" w:cs="Arial"/>
                <w:color w:val="000000"/>
                <w:szCs w:val="21"/>
              </w:rPr>
            </w:pPr>
          </w:p>
        </w:tc>
        <w:tc>
          <w:tcPr>
            <w:tcW w:w="785" w:type="pct"/>
          </w:tcPr>
          <w:p w14:paraId="67879610" w14:textId="77777777" w:rsidR="009640DB" w:rsidRPr="0062289E" w:rsidRDefault="009640DB" w:rsidP="009640DB">
            <w:pPr>
              <w:jc w:val="center"/>
              <w:rPr>
                <w:rFonts w:ascii="Arial" w:hAnsi="Arial" w:cs="Arial"/>
                <w:color w:val="000000"/>
                <w:szCs w:val="21"/>
              </w:rPr>
            </w:pPr>
          </w:p>
        </w:tc>
      </w:tr>
      <w:tr w:rsidR="00A24BD7" w:rsidRPr="0062289E" w14:paraId="3D3557A5" w14:textId="77777777" w:rsidTr="0023433D">
        <w:tc>
          <w:tcPr>
            <w:tcW w:w="1859" w:type="pct"/>
            <w:vAlign w:val="center"/>
          </w:tcPr>
          <w:p w14:paraId="02646883" w14:textId="77777777" w:rsidR="00A24BD7" w:rsidRPr="0062289E" w:rsidRDefault="00A24BD7" w:rsidP="0023433D">
            <w:pPr>
              <w:jc w:val="center"/>
              <w:rPr>
                <w:rFonts w:ascii="Arial" w:hAnsi="Arial" w:cs="Arial"/>
                <w:color w:val="000000"/>
                <w:szCs w:val="21"/>
              </w:rPr>
            </w:pPr>
            <w:r w:rsidRPr="0062289E">
              <w:rPr>
                <w:rFonts w:ascii="Arial" w:eastAsia="SimSun" w:hAnsi="Arial" w:cs="Arial"/>
                <w:b/>
                <w:iCs/>
                <w:color w:val="000000"/>
                <w:szCs w:val="21"/>
              </w:rPr>
              <w:t>Average monthly household income</w:t>
            </w:r>
          </w:p>
        </w:tc>
        <w:tc>
          <w:tcPr>
            <w:tcW w:w="785" w:type="pct"/>
          </w:tcPr>
          <w:p w14:paraId="610A2B00" w14:textId="77777777" w:rsidR="00A24BD7" w:rsidRPr="0062289E" w:rsidRDefault="00A24BD7" w:rsidP="0023433D">
            <w:pPr>
              <w:jc w:val="center"/>
              <w:rPr>
                <w:rFonts w:ascii="Arial" w:hAnsi="Arial" w:cs="Arial"/>
                <w:color w:val="000000"/>
                <w:szCs w:val="21"/>
              </w:rPr>
            </w:pPr>
          </w:p>
        </w:tc>
        <w:tc>
          <w:tcPr>
            <w:tcW w:w="786" w:type="pct"/>
          </w:tcPr>
          <w:p w14:paraId="5E208ECB" w14:textId="77777777" w:rsidR="00A24BD7" w:rsidRPr="0062289E" w:rsidRDefault="00A24BD7" w:rsidP="0023433D">
            <w:pPr>
              <w:jc w:val="center"/>
              <w:rPr>
                <w:rFonts w:ascii="Arial" w:hAnsi="Arial" w:cs="Arial"/>
                <w:color w:val="000000"/>
                <w:szCs w:val="21"/>
              </w:rPr>
            </w:pPr>
          </w:p>
        </w:tc>
        <w:tc>
          <w:tcPr>
            <w:tcW w:w="785" w:type="pct"/>
          </w:tcPr>
          <w:p w14:paraId="2212F2E4" w14:textId="4B4962B3" w:rsidR="00A24BD7" w:rsidRPr="0062289E" w:rsidRDefault="009640DB" w:rsidP="0023433D">
            <w:pPr>
              <w:jc w:val="center"/>
              <w:rPr>
                <w:rFonts w:ascii="Arial" w:hAnsi="Arial" w:cs="Arial"/>
                <w:color w:val="000000"/>
                <w:szCs w:val="21"/>
              </w:rPr>
            </w:pPr>
            <w:r w:rsidRPr="0062289E">
              <w:rPr>
                <w:rFonts w:ascii="Arial" w:hAnsi="Arial" w:cs="Arial"/>
                <w:color w:val="000000"/>
                <w:szCs w:val="21"/>
              </w:rPr>
              <w:t>0.79</w:t>
            </w:r>
          </w:p>
        </w:tc>
        <w:tc>
          <w:tcPr>
            <w:tcW w:w="785" w:type="pct"/>
          </w:tcPr>
          <w:p w14:paraId="4BFCD2F1" w14:textId="5A8DC313" w:rsidR="00A24BD7" w:rsidRPr="0062289E" w:rsidRDefault="009640DB" w:rsidP="0023433D">
            <w:pPr>
              <w:jc w:val="center"/>
              <w:rPr>
                <w:rFonts w:ascii="Arial" w:hAnsi="Arial" w:cs="Arial"/>
                <w:color w:val="000000"/>
                <w:szCs w:val="21"/>
              </w:rPr>
            </w:pPr>
            <w:r w:rsidRPr="0062289E">
              <w:rPr>
                <w:rFonts w:ascii="Arial" w:hAnsi="Arial" w:cs="Arial"/>
                <w:color w:val="000000"/>
                <w:szCs w:val="21"/>
              </w:rPr>
              <w:t>0.67</w:t>
            </w:r>
          </w:p>
        </w:tc>
      </w:tr>
      <w:tr w:rsidR="009640DB" w:rsidRPr="0062289E" w14:paraId="5F2E98F5" w14:textId="77777777" w:rsidTr="0023433D">
        <w:tc>
          <w:tcPr>
            <w:tcW w:w="1859" w:type="pct"/>
          </w:tcPr>
          <w:p w14:paraId="42702497" w14:textId="77777777" w:rsidR="009640DB" w:rsidRPr="0062289E" w:rsidRDefault="009640DB" w:rsidP="009640DB">
            <w:pPr>
              <w:jc w:val="center"/>
              <w:rPr>
                <w:rFonts w:ascii="Arial" w:hAnsi="Arial" w:cs="Arial"/>
                <w:color w:val="000000"/>
                <w:szCs w:val="21"/>
              </w:rPr>
            </w:pPr>
            <w:r w:rsidRPr="0062289E">
              <w:rPr>
                <w:rFonts w:ascii="Arial" w:eastAsia="SimSun" w:hAnsi="Arial" w:cs="Arial"/>
                <w:color w:val="000000"/>
                <w:szCs w:val="21"/>
              </w:rPr>
              <w:t>Less than ¥5000</w:t>
            </w:r>
          </w:p>
        </w:tc>
        <w:tc>
          <w:tcPr>
            <w:tcW w:w="785" w:type="pct"/>
          </w:tcPr>
          <w:p w14:paraId="633891EA" w14:textId="3903E184"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20</w:t>
            </w:r>
          </w:p>
        </w:tc>
        <w:tc>
          <w:tcPr>
            <w:tcW w:w="786" w:type="pct"/>
          </w:tcPr>
          <w:p w14:paraId="0C42AEC7" w14:textId="64EF5DE4"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41</w:t>
            </w:r>
          </w:p>
        </w:tc>
        <w:tc>
          <w:tcPr>
            <w:tcW w:w="785" w:type="pct"/>
          </w:tcPr>
          <w:p w14:paraId="7537C9ED" w14:textId="77777777" w:rsidR="009640DB" w:rsidRPr="0062289E" w:rsidRDefault="009640DB" w:rsidP="009640DB">
            <w:pPr>
              <w:jc w:val="center"/>
              <w:rPr>
                <w:rFonts w:ascii="Arial" w:hAnsi="Arial" w:cs="Arial"/>
                <w:color w:val="000000"/>
                <w:szCs w:val="21"/>
              </w:rPr>
            </w:pPr>
          </w:p>
        </w:tc>
        <w:tc>
          <w:tcPr>
            <w:tcW w:w="785" w:type="pct"/>
          </w:tcPr>
          <w:p w14:paraId="784A8DCB" w14:textId="77777777" w:rsidR="009640DB" w:rsidRPr="0062289E" w:rsidRDefault="009640DB" w:rsidP="009640DB">
            <w:pPr>
              <w:jc w:val="center"/>
              <w:rPr>
                <w:rFonts w:ascii="Arial" w:hAnsi="Arial" w:cs="Arial"/>
                <w:color w:val="000000"/>
                <w:szCs w:val="21"/>
              </w:rPr>
            </w:pPr>
          </w:p>
        </w:tc>
      </w:tr>
      <w:tr w:rsidR="009640DB" w:rsidRPr="0062289E" w14:paraId="0F13BE2C" w14:textId="77777777" w:rsidTr="0023433D">
        <w:tc>
          <w:tcPr>
            <w:tcW w:w="1859" w:type="pct"/>
          </w:tcPr>
          <w:p w14:paraId="19AEE4B8" w14:textId="77777777" w:rsidR="009640DB" w:rsidRPr="0062289E" w:rsidRDefault="009640DB" w:rsidP="009640DB">
            <w:pPr>
              <w:jc w:val="center"/>
              <w:rPr>
                <w:rFonts w:ascii="Arial" w:hAnsi="Arial" w:cs="Arial"/>
                <w:color w:val="000000"/>
                <w:szCs w:val="21"/>
              </w:rPr>
            </w:pPr>
            <w:r w:rsidRPr="0062289E">
              <w:rPr>
                <w:rFonts w:ascii="Arial" w:eastAsia="SimSun" w:hAnsi="Arial" w:cs="Arial"/>
                <w:color w:val="000000"/>
                <w:szCs w:val="21"/>
              </w:rPr>
              <w:t>Between ¥5000 and ¥15000</w:t>
            </w:r>
          </w:p>
        </w:tc>
        <w:tc>
          <w:tcPr>
            <w:tcW w:w="785" w:type="pct"/>
          </w:tcPr>
          <w:p w14:paraId="65892808" w14:textId="4DF1E4F8"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71</w:t>
            </w:r>
          </w:p>
        </w:tc>
        <w:tc>
          <w:tcPr>
            <w:tcW w:w="786" w:type="pct"/>
          </w:tcPr>
          <w:p w14:paraId="59D195CB" w14:textId="53E9E292"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122</w:t>
            </w:r>
          </w:p>
        </w:tc>
        <w:tc>
          <w:tcPr>
            <w:tcW w:w="785" w:type="pct"/>
          </w:tcPr>
          <w:p w14:paraId="586C733F" w14:textId="77777777" w:rsidR="009640DB" w:rsidRPr="0062289E" w:rsidRDefault="009640DB" w:rsidP="009640DB">
            <w:pPr>
              <w:jc w:val="center"/>
              <w:rPr>
                <w:rFonts w:ascii="Arial" w:hAnsi="Arial" w:cs="Arial"/>
                <w:color w:val="000000"/>
                <w:szCs w:val="21"/>
              </w:rPr>
            </w:pPr>
          </w:p>
        </w:tc>
        <w:tc>
          <w:tcPr>
            <w:tcW w:w="785" w:type="pct"/>
          </w:tcPr>
          <w:p w14:paraId="538E244F" w14:textId="77777777" w:rsidR="009640DB" w:rsidRPr="0062289E" w:rsidRDefault="009640DB" w:rsidP="009640DB">
            <w:pPr>
              <w:jc w:val="center"/>
              <w:rPr>
                <w:rFonts w:ascii="Arial" w:hAnsi="Arial" w:cs="Arial"/>
                <w:color w:val="000000"/>
                <w:szCs w:val="21"/>
              </w:rPr>
            </w:pPr>
          </w:p>
        </w:tc>
      </w:tr>
      <w:tr w:rsidR="009640DB" w:rsidRPr="0062289E" w14:paraId="5888D66E" w14:textId="77777777" w:rsidTr="0023433D">
        <w:tc>
          <w:tcPr>
            <w:tcW w:w="1859" w:type="pct"/>
          </w:tcPr>
          <w:p w14:paraId="03735ECD" w14:textId="77777777" w:rsidR="009640DB" w:rsidRPr="0062289E" w:rsidRDefault="009640DB" w:rsidP="009640DB">
            <w:pPr>
              <w:jc w:val="center"/>
              <w:rPr>
                <w:rFonts w:ascii="Arial" w:hAnsi="Arial" w:cs="Arial"/>
                <w:color w:val="000000"/>
                <w:szCs w:val="21"/>
              </w:rPr>
            </w:pPr>
            <w:r w:rsidRPr="0062289E">
              <w:rPr>
                <w:rFonts w:ascii="Arial" w:eastAsia="SimSun" w:hAnsi="Arial" w:cs="Arial"/>
                <w:color w:val="000000"/>
                <w:szCs w:val="21"/>
              </w:rPr>
              <w:t>More than ¥20000</w:t>
            </w:r>
          </w:p>
        </w:tc>
        <w:tc>
          <w:tcPr>
            <w:tcW w:w="785" w:type="pct"/>
          </w:tcPr>
          <w:p w14:paraId="7C089684" w14:textId="4EA5EB22"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24</w:t>
            </w:r>
          </w:p>
        </w:tc>
        <w:tc>
          <w:tcPr>
            <w:tcW w:w="786" w:type="pct"/>
          </w:tcPr>
          <w:p w14:paraId="7083410F" w14:textId="4E3A4700"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52</w:t>
            </w:r>
          </w:p>
        </w:tc>
        <w:tc>
          <w:tcPr>
            <w:tcW w:w="785" w:type="pct"/>
          </w:tcPr>
          <w:p w14:paraId="7663C712" w14:textId="77777777" w:rsidR="009640DB" w:rsidRPr="0062289E" w:rsidRDefault="009640DB" w:rsidP="009640DB">
            <w:pPr>
              <w:jc w:val="center"/>
              <w:rPr>
                <w:rFonts w:ascii="Arial" w:hAnsi="Arial" w:cs="Arial"/>
                <w:color w:val="000000"/>
                <w:szCs w:val="21"/>
              </w:rPr>
            </w:pPr>
          </w:p>
        </w:tc>
        <w:tc>
          <w:tcPr>
            <w:tcW w:w="785" w:type="pct"/>
          </w:tcPr>
          <w:p w14:paraId="6CD8E9A8" w14:textId="77777777" w:rsidR="009640DB" w:rsidRPr="0062289E" w:rsidRDefault="009640DB" w:rsidP="009640DB">
            <w:pPr>
              <w:jc w:val="center"/>
              <w:rPr>
                <w:rFonts w:ascii="Arial" w:hAnsi="Arial" w:cs="Arial"/>
                <w:color w:val="000000"/>
                <w:szCs w:val="21"/>
              </w:rPr>
            </w:pPr>
          </w:p>
        </w:tc>
      </w:tr>
      <w:tr w:rsidR="00A24BD7" w:rsidRPr="0062289E" w14:paraId="3D8F141C" w14:textId="77777777" w:rsidTr="0023433D">
        <w:tc>
          <w:tcPr>
            <w:tcW w:w="1859" w:type="pct"/>
            <w:vAlign w:val="center"/>
          </w:tcPr>
          <w:p w14:paraId="1497124E" w14:textId="77777777" w:rsidR="00A24BD7" w:rsidRPr="0062289E" w:rsidRDefault="00A24BD7" w:rsidP="0023433D">
            <w:pPr>
              <w:jc w:val="center"/>
              <w:rPr>
                <w:rFonts w:ascii="Arial" w:hAnsi="Arial" w:cs="Arial"/>
                <w:color w:val="000000"/>
                <w:szCs w:val="21"/>
              </w:rPr>
            </w:pPr>
            <w:r w:rsidRPr="0062289E">
              <w:rPr>
                <w:rFonts w:ascii="Arial" w:eastAsia="SimSun" w:hAnsi="Arial" w:cs="Arial"/>
                <w:b/>
                <w:iCs/>
                <w:color w:val="000000"/>
                <w:szCs w:val="21"/>
              </w:rPr>
              <w:t>Pregnancy preparation time</w:t>
            </w:r>
          </w:p>
        </w:tc>
        <w:tc>
          <w:tcPr>
            <w:tcW w:w="785" w:type="pct"/>
          </w:tcPr>
          <w:p w14:paraId="02A5F3BC" w14:textId="77777777" w:rsidR="00A24BD7" w:rsidRPr="0062289E" w:rsidRDefault="00A24BD7" w:rsidP="0023433D">
            <w:pPr>
              <w:jc w:val="center"/>
              <w:rPr>
                <w:rFonts w:ascii="Arial" w:hAnsi="Arial" w:cs="Arial"/>
                <w:color w:val="000000"/>
                <w:szCs w:val="21"/>
              </w:rPr>
            </w:pPr>
          </w:p>
        </w:tc>
        <w:tc>
          <w:tcPr>
            <w:tcW w:w="786" w:type="pct"/>
          </w:tcPr>
          <w:p w14:paraId="33842C05" w14:textId="77777777" w:rsidR="00A24BD7" w:rsidRPr="0062289E" w:rsidRDefault="00A24BD7" w:rsidP="0023433D">
            <w:pPr>
              <w:jc w:val="center"/>
              <w:rPr>
                <w:rFonts w:ascii="Arial" w:hAnsi="Arial" w:cs="Arial"/>
                <w:color w:val="000000"/>
                <w:szCs w:val="21"/>
              </w:rPr>
            </w:pPr>
          </w:p>
        </w:tc>
        <w:tc>
          <w:tcPr>
            <w:tcW w:w="785" w:type="pct"/>
          </w:tcPr>
          <w:p w14:paraId="7099828C" w14:textId="23933D94" w:rsidR="00A24BD7" w:rsidRPr="0062289E" w:rsidRDefault="009640DB" w:rsidP="0023433D">
            <w:pPr>
              <w:jc w:val="center"/>
              <w:rPr>
                <w:rFonts w:ascii="Arial" w:hAnsi="Arial" w:cs="Arial"/>
                <w:color w:val="000000"/>
                <w:szCs w:val="21"/>
              </w:rPr>
            </w:pPr>
            <w:r w:rsidRPr="0062289E">
              <w:rPr>
                <w:rFonts w:ascii="Arial" w:hAnsi="Arial" w:cs="Arial"/>
                <w:color w:val="000000"/>
                <w:szCs w:val="21"/>
              </w:rPr>
              <w:t>4.43</w:t>
            </w:r>
          </w:p>
        </w:tc>
        <w:tc>
          <w:tcPr>
            <w:tcW w:w="785" w:type="pct"/>
          </w:tcPr>
          <w:p w14:paraId="4C3237AF" w14:textId="3B669C43" w:rsidR="00A24BD7" w:rsidRPr="0062289E" w:rsidRDefault="009640DB" w:rsidP="0023433D">
            <w:pPr>
              <w:jc w:val="center"/>
              <w:rPr>
                <w:rFonts w:ascii="Arial" w:hAnsi="Arial" w:cs="Arial"/>
                <w:color w:val="000000"/>
                <w:szCs w:val="21"/>
              </w:rPr>
            </w:pPr>
            <w:r w:rsidRPr="0062289E">
              <w:rPr>
                <w:rFonts w:ascii="Arial" w:hAnsi="Arial" w:cs="Arial"/>
                <w:color w:val="000000"/>
                <w:szCs w:val="21"/>
              </w:rPr>
              <w:t>0.04</w:t>
            </w:r>
          </w:p>
        </w:tc>
      </w:tr>
      <w:tr w:rsidR="009640DB" w:rsidRPr="0062289E" w14:paraId="69BC9C55" w14:textId="77777777" w:rsidTr="0023433D">
        <w:tc>
          <w:tcPr>
            <w:tcW w:w="1859" w:type="pct"/>
          </w:tcPr>
          <w:p w14:paraId="3503405A" w14:textId="77777777" w:rsidR="009640DB" w:rsidRPr="0062289E" w:rsidRDefault="009640DB" w:rsidP="009640DB">
            <w:pPr>
              <w:jc w:val="center"/>
              <w:rPr>
                <w:rFonts w:ascii="Arial" w:hAnsi="Arial" w:cs="Arial"/>
                <w:color w:val="000000"/>
                <w:szCs w:val="21"/>
              </w:rPr>
            </w:pPr>
            <w:r w:rsidRPr="0062289E">
              <w:rPr>
                <w:rFonts w:ascii="Arial" w:eastAsia="SimSun" w:hAnsi="Arial" w:cs="Arial"/>
                <w:color w:val="000000"/>
                <w:szCs w:val="21"/>
              </w:rPr>
              <w:t>Less than 2 years</w:t>
            </w:r>
          </w:p>
        </w:tc>
        <w:tc>
          <w:tcPr>
            <w:tcW w:w="785" w:type="pct"/>
          </w:tcPr>
          <w:p w14:paraId="58C88FCA" w14:textId="2809E704"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52</w:t>
            </w:r>
          </w:p>
        </w:tc>
        <w:tc>
          <w:tcPr>
            <w:tcW w:w="786" w:type="pct"/>
          </w:tcPr>
          <w:p w14:paraId="21412315" w14:textId="1EF04678"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78</w:t>
            </w:r>
          </w:p>
        </w:tc>
        <w:tc>
          <w:tcPr>
            <w:tcW w:w="785" w:type="pct"/>
          </w:tcPr>
          <w:p w14:paraId="5AEBA947" w14:textId="77777777" w:rsidR="009640DB" w:rsidRPr="0062289E" w:rsidRDefault="009640DB" w:rsidP="009640DB">
            <w:pPr>
              <w:jc w:val="center"/>
              <w:rPr>
                <w:rFonts w:ascii="Arial" w:hAnsi="Arial" w:cs="Arial"/>
                <w:color w:val="000000"/>
                <w:szCs w:val="21"/>
              </w:rPr>
            </w:pPr>
          </w:p>
        </w:tc>
        <w:tc>
          <w:tcPr>
            <w:tcW w:w="785" w:type="pct"/>
          </w:tcPr>
          <w:p w14:paraId="1DCA0208" w14:textId="77777777" w:rsidR="009640DB" w:rsidRPr="0062289E" w:rsidRDefault="009640DB" w:rsidP="009640DB">
            <w:pPr>
              <w:jc w:val="center"/>
              <w:rPr>
                <w:rFonts w:ascii="Arial" w:hAnsi="Arial" w:cs="Arial"/>
                <w:color w:val="000000"/>
                <w:szCs w:val="21"/>
              </w:rPr>
            </w:pPr>
          </w:p>
        </w:tc>
      </w:tr>
      <w:tr w:rsidR="009640DB" w:rsidRPr="0062289E" w14:paraId="12A49D42" w14:textId="77777777" w:rsidTr="0023433D">
        <w:tc>
          <w:tcPr>
            <w:tcW w:w="1859" w:type="pct"/>
          </w:tcPr>
          <w:p w14:paraId="03C66843" w14:textId="77777777" w:rsidR="009640DB" w:rsidRPr="0062289E" w:rsidRDefault="009640DB" w:rsidP="009640DB">
            <w:pPr>
              <w:jc w:val="center"/>
              <w:rPr>
                <w:rFonts w:ascii="Arial" w:hAnsi="Arial" w:cs="Arial"/>
                <w:color w:val="000000"/>
                <w:szCs w:val="21"/>
              </w:rPr>
            </w:pPr>
            <w:r w:rsidRPr="0062289E">
              <w:rPr>
                <w:rFonts w:ascii="Arial" w:eastAsia="SimSun" w:hAnsi="Arial" w:cs="Arial"/>
                <w:color w:val="000000"/>
                <w:szCs w:val="21"/>
              </w:rPr>
              <w:t>Between 3 and 5 years</w:t>
            </w:r>
          </w:p>
        </w:tc>
        <w:tc>
          <w:tcPr>
            <w:tcW w:w="785" w:type="pct"/>
          </w:tcPr>
          <w:p w14:paraId="6D9A7DB9" w14:textId="02CC1E0C"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51</w:t>
            </w:r>
          </w:p>
        </w:tc>
        <w:tc>
          <w:tcPr>
            <w:tcW w:w="786" w:type="pct"/>
          </w:tcPr>
          <w:p w14:paraId="5AD60290" w14:textId="6BA96B87"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97</w:t>
            </w:r>
          </w:p>
        </w:tc>
        <w:tc>
          <w:tcPr>
            <w:tcW w:w="785" w:type="pct"/>
          </w:tcPr>
          <w:p w14:paraId="5F2D3EEE" w14:textId="77777777" w:rsidR="009640DB" w:rsidRPr="0062289E" w:rsidRDefault="009640DB" w:rsidP="009640DB">
            <w:pPr>
              <w:jc w:val="center"/>
              <w:rPr>
                <w:rFonts w:ascii="Arial" w:hAnsi="Arial" w:cs="Arial"/>
                <w:color w:val="000000"/>
                <w:szCs w:val="21"/>
              </w:rPr>
            </w:pPr>
          </w:p>
        </w:tc>
        <w:tc>
          <w:tcPr>
            <w:tcW w:w="785" w:type="pct"/>
          </w:tcPr>
          <w:p w14:paraId="65D40A86" w14:textId="77777777" w:rsidR="009640DB" w:rsidRPr="0062289E" w:rsidRDefault="009640DB" w:rsidP="009640DB">
            <w:pPr>
              <w:jc w:val="center"/>
              <w:rPr>
                <w:rFonts w:ascii="Arial" w:hAnsi="Arial" w:cs="Arial"/>
                <w:color w:val="000000"/>
                <w:szCs w:val="21"/>
              </w:rPr>
            </w:pPr>
          </w:p>
        </w:tc>
      </w:tr>
      <w:tr w:rsidR="009640DB" w:rsidRPr="0062289E" w14:paraId="0031CF7F" w14:textId="77777777" w:rsidTr="0023433D">
        <w:tc>
          <w:tcPr>
            <w:tcW w:w="1859" w:type="pct"/>
          </w:tcPr>
          <w:p w14:paraId="5031BA01" w14:textId="77777777" w:rsidR="009640DB" w:rsidRPr="0062289E" w:rsidRDefault="009640DB" w:rsidP="009640DB">
            <w:pPr>
              <w:jc w:val="center"/>
              <w:rPr>
                <w:rFonts w:ascii="Arial" w:hAnsi="Arial" w:cs="Arial"/>
                <w:color w:val="000000"/>
                <w:szCs w:val="21"/>
              </w:rPr>
            </w:pPr>
            <w:r w:rsidRPr="0062289E">
              <w:rPr>
                <w:rFonts w:ascii="Arial" w:eastAsia="SimSun" w:hAnsi="Arial" w:cs="Arial"/>
                <w:color w:val="000000"/>
                <w:szCs w:val="21"/>
              </w:rPr>
              <w:t>Between 6 and 9 years</w:t>
            </w:r>
          </w:p>
        </w:tc>
        <w:tc>
          <w:tcPr>
            <w:tcW w:w="785" w:type="pct"/>
          </w:tcPr>
          <w:p w14:paraId="1EB987B7" w14:textId="5D8F0A96"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9</w:t>
            </w:r>
          </w:p>
        </w:tc>
        <w:tc>
          <w:tcPr>
            <w:tcW w:w="786" w:type="pct"/>
          </w:tcPr>
          <w:p w14:paraId="4E9838AB" w14:textId="539606AA"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30</w:t>
            </w:r>
          </w:p>
        </w:tc>
        <w:tc>
          <w:tcPr>
            <w:tcW w:w="785" w:type="pct"/>
          </w:tcPr>
          <w:p w14:paraId="40C2D302" w14:textId="77777777" w:rsidR="009640DB" w:rsidRPr="0062289E" w:rsidRDefault="009640DB" w:rsidP="009640DB">
            <w:pPr>
              <w:jc w:val="center"/>
              <w:rPr>
                <w:rFonts w:ascii="Arial" w:hAnsi="Arial" w:cs="Arial"/>
                <w:color w:val="000000"/>
                <w:szCs w:val="21"/>
              </w:rPr>
            </w:pPr>
          </w:p>
        </w:tc>
        <w:tc>
          <w:tcPr>
            <w:tcW w:w="785" w:type="pct"/>
          </w:tcPr>
          <w:p w14:paraId="0D25DA3B" w14:textId="77777777" w:rsidR="009640DB" w:rsidRPr="0062289E" w:rsidRDefault="009640DB" w:rsidP="009640DB">
            <w:pPr>
              <w:jc w:val="center"/>
              <w:rPr>
                <w:rFonts w:ascii="Arial" w:hAnsi="Arial" w:cs="Arial"/>
                <w:color w:val="000000"/>
                <w:szCs w:val="21"/>
              </w:rPr>
            </w:pPr>
          </w:p>
        </w:tc>
      </w:tr>
      <w:tr w:rsidR="009640DB" w:rsidRPr="0062289E" w14:paraId="7FBC0433" w14:textId="77777777" w:rsidTr="0023433D">
        <w:tc>
          <w:tcPr>
            <w:tcW w:w="1859" w:type="pct"/>
          </w:tcPr>
          <w:p w14:paraId="11F1E83F" w14:textId="77777777" w:rsidR="009640DB" w:rsidRPr="0062289E" w:rsidRDefault="009640DB" w:rsidP="009640DB">
            <w:pPr>
              <w:jc w:val="center"/>
              <w:rPr>
                <w:rFonts w:ascii="Arial" w:hAnsi="Arial" w:cs="Arial"/>
                <w:color w:val="000000"/>
                <w:szCs w:val="21"/>
              </w:rPr>
            </w:pPr>
            <w:r w:rsidRPr="0062289E">
              <w:rPr>
                <w:rFonts w:ascii="Arial" w:eastAsia="SimSun" w:hAnsi="Arial" w:cs="Arial"/>
                <w:color w:val="000000"/>
                <w:szCs w:val="21"/>
              </w:rPr>
              <w:t>More than 10 years</w:t>
            </w:r>
          </w:p>
        </w:tc>
        <w:tc>
          <w:tcPr>
            <w:tcW w:w="785" w:type="pct"/>
          </w:tcPr>
          <w:p w14:paraId="086779B4" w14:textId="3D8A905C"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3</w:t>
            </w:r>
          </w:p>
        </w:tc>
        <w:tc>
          <w:tcPr>
            <w:tcW w:w="786" w:type="pct"/>
          </w:tcPr>
          <w:p w14:paraId="04B4B4CF" w14:textId="07D0E2C8"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10</w:t>
            </w:r>
          </w:p>
        </w:tc>
        <w:tc>
          <w:tcPr>
            <w:tcW w:w="785" w:type="pct"/>
          </w:tcPr>
          <w:p w14:paraId="23891AA3" w14:textId="77777777" w:rsidR="009640DB" w:rsidRPr="0062289E" w:rsidRDefault="009640DB" w:rsidP="009640DB">
            <w:pPr>
              <w:jc w:val="center"/>
              <w:rPr>
                <w:rFonts w:ascii="Arial" w:hAnsi="Arial" w:cs="Arial"/>
                <w:color w:val="000000"/>
                <w:szCs w:val="21"/>
              </w:rPr>
            </w:pPr>
          </w:p>
        </w:tc>
        <w:tc>
          <w:tcPr>
            <w:tcW w:w="785" w:type="pct"/>
          </w:tcPr>
          <w:p w14:paraId="5DCF960B" w14:textId="77777777" w:rsidR="009640DB" w:rsidRPr="0062289E" w:rsidRDefault="009640DB" w:rsidP="009640DB">
            <w:pPr>
              <w:jc w:val="center"/>
              <w:rPr>
                <w:rFonts w:ascii="Arial" w:hAnsi="Arial" w:cs="Arial"/>
                <w:color w:val="000000"/>
                <w:szCs w:val="21"/>
              </w:rPr>
            </w:pPr>
          </w:p>
        </w:tc>
      </w:tr>
      <w:tr w:rsidR="00A24BD7" w:rsidRPr="0062289E" w14:paraId="336BA6D9" w14:textId="77777777" w:rsidTr="0023433D">
        <w:tc>
          <w:tcPr>
            <w:tcW w:w="1859" w:type="pct"/>
            <w:vAlign w:val="center"/>
          </w:tcPr>
          <w:p w14:paraId="6AFA216B" w14:textId="77777777" w:rsidR="00A24BD7" w:rsidRPr="0062289E" w:rsidRDefault="00A24BD7" w:rsidP="0023433D">
            <w:pPr>
              <w:jc w:val="center"/>
              <w:rPr>
                <w:rFonts w:ascii="Arial" w:hAnsi="Arial" w:cs="Arial"/>
                <w:color w:val="000000"/>
                <w:szCs w:val="21"/>
              </w:rPr>
            </w:pPr>
            <w:r w:rsidRPr="0062289E">
              <w:rPr>
                <w:rFonts w:ascii="Arial" w:eastAsia="SimSun" w:hAnsi="Arial" w:cs="Arial"/>
                <w:b/>
                <w:iCs/>
                <w:color w:val="000000"/>
                <w:szCs w:val="21"/>
              </w:rPr>
              <w:t>Received treatment in the past</w:t>
            </w:r>
          </w:p>
        </w:tc>
        <w:tc>
          <w:tcPr>
            <w:tcW w:w="785" w:type="pct"/>
          </w:tcPr>
          <w:p w14:paraId="18E100AE" w14:textId="77777777" w:rsidR="00A24BD7" w:rsidRPr="0062289E" w:rsidRDefault="00A24BD7" w:rsidP="0023433D">
            <w:pPr>
              <w:jc w:val="center"/>
              <w:rPr>
                <w:rFonts w:ascii="Arial" w:hAnsi="Arial" w:cs="Arial"/>
                <w:color w:val="000000"/>
                <w:szCs w:val="21"/>
              </w:rPr>
            </w:pPr>
          </w:p>
        </w:tc>
        <w:tc>
          <w:tcPr>
            <w:tcW w:w="786" w:type="pct"/>
          </w:tcPr>
          <w:p w14:paraId="0AE3E1F7" w14:textId="77777777" w:rsidR="00A24BD7" w:rsidRPr="0062289E" w:rsidRDefault="00A24BD7" w:rsidP="0023433D">
            <w:pPr>
              <w:jc w:val="center"/>
              <w:rPr>
                <w:rFonts w:ascii="Arial" w:hAnsi="Arial" w:cs="Arial"/>
                <w:color w:val="000000"/>
                <w:szCs w:val="21"/>
              </w:rPr>
            </w:pPr>
          </w:p>
        </w:tc>
        <w:tc>
          <w:tcPr>
            <w:tcW w:w="785" w:type="pct"/>
          </w:tcPr>
          <w:p w14:paraId="63607088" w14:textId="62381407" w:rsidR="00A24BD7" w:rsidRPr="0062289E" w:rsidRDefault="007D757B" w:rsidP="0023433D">
            <w:pPr>
              <w:jc w:val="center"/>
              <w:rPr>
                <w:rFonts w:ascii="Arial" w:hAnsi="Arial" w:cs="Arial"/>
                <w:color w:val="000000"/>
                <w:szCs w:val="21"/>
              </w:rPr>
            </w:pPr>
            <w:r w:rsidRPr="0062289E">
              <w:rPr>
                <w:rFonts w:ascii="Arial" w:hAnsi="Arial" w:cs="Arial"/>
                <w:color w:val="000000"/>
                <w:szCs w:val="21"/>
              </w:rPr>
              <w:t>0.50</w:t>
            </w:r>
          </w:p>
        </w:tc>
        <w:tc>
          <w:tcPr>
            <w:tcW w:w="785" w:type="pct"/>
          </w:tcPr>
          <w:p w14:paraId="05CA0D44" w14:textId="26061446" w:rsidR="00A24BD7" w:rsidRPr="0062289E" w:rsidRDefault="007D757B" w:rsidP="0023433D">
            <w:pPr>
              <w:jc w:val="center"/>
              <w:rPr>
                <w:rFonts w:ascii="Arial" w:hAnsi="Arial" w:cs="Arial"/>
                <w:color w:val="000000"/>
                <w:szCs w:val="21"/>
              </w:rPr>
            </w:pPr>
            <w:r w:rsidRPr="0062289E">
              <w:rPr>
                <w:rFonts w:ascii="Arial" w:hAnsi="Arial" w:cs="Arial"/>
                <w:color w:val="000000"/>
                <w:szCs w:val="21"/>
              </w:rPr>
              <w:t>0.48</w:t>
            </w:r>
          </w:p>
        </w:tc>
      </w:tr>
      <w:tr w:rsidR="007D757B" w:rsidRPr="0062289E" w14:paraId="776595A9" w14:textId="77777777" w:rsidTr="0023433D">
        <w:tc>
          <w:tcPr>
            <w:tcW w:w="1859" w:type="pct"/>
            <w:vAlign w:val="center"/>
          </w:tcPr>
          <w:p w14:paraId="43EC8EB3" w14:textId="77777777" w:rsidR="007D757B" w:rsidRPr="0062289E" w:rsidRDefault="007D757B" w:rsidP="007D757B">
            <w:pPr>
              <w:jc w:val="center"/>
              <w:rPr>
                <w:rFonts w:ascii="Arial" w:hAnsi="Arial" w:cs="Arial"/>
                <w:color w:val="000000"/>
                <w:szCs w:val="21"/>
              </w:rPr>
            </w:pPr>
            <w:r w:rsidRPr="0062289E">
              <w:rPr>
                <w:rFonts w:ascii="Arial" w:eastAsia="SimSun" w:hAnsi="Arial" w:cs="Arial"/>
                <w:bCs/>
                <w:iCs/>
                <w:color w:val="000000"/>
                <w:szCs w:val="21"/>
              </w:rPr>
              <w:t>Yes</w:t>
            </w:r>
          </w:p>
        </w:tc>
        <w:tc>
          <w:tcPr>
            <w:tcW w:w="785" w:type="pct"/>
          </w:tcPr>
          <w:p w14:paraId="652B47E2" w14:textId="13CCFEF1" w:rsidR="007D757B" w:rsidRPr="0062289E" w:rsidRDefault="007D757B" w:rsidP="007D757B">
            <w:pPr>
              <w:jc w:val="center"/>
              <w:rPr>
                <w:rFonts w:ascii="Arial" w:hAnsi="Arial" w:cs="Arial"/>
                <w:color w:val="000000"/>
                <w:szCs w:val="21"/>
              </w:rPr>
            </w:pPr>
            <w:r w:rsidRPr="0062289E">
              <w:rPr>
                <w:rFonts w:ascii="Arial" w:hAnsi="Arial" w:cs="Arial"/>
                <w:color w:val="000000"/>
                <w:szCs w:val="21"/>
              </w:rPr>
              <w:t>74</w:t>
            </w:r>
          </w:p>
        </w:tc>
        <w:tc>
          <w:tcPr>
            <w:tcW w:w="786" w:type="pct"/>
          </w:tcPr>
          <w:p w14:paraId="4871A7A8" w14:textId="3A5D15D4" w:rsidR="007D757B" w:rsidRPr="0062289E" w:rsidRDefault="007D757B" w:rsidP="007D757B">
            <w:pPr>
              <w:jc w:val="center"/>
              <w:rPr>
                <w:rFonts w:ascii="Arial" w:hAnsi="Arial" w:cs="Arial"/>
                <w:color w:val="000000"/>
                <w:szCs w:val="21"/>
              </w:rPr>
            </w:pPr>
            <w:r w:rsidRPr="0062289E">
              <w:rPr>
                <w:rFonts w:ascii="Arial" w:hAnsi="Arial" w:cs="Arial"/>
                <w:color w:val="000000"/>
                <w:szCs w:val="21"/>
              </w:rPr>
              <w:t>148</w:t>
            </w:r>
          </w:p>
        </w:tc>
        <w:tc>
          <w:tcPr>
            <w:tcW w:w="785" w:type="pct"/>
          </w:tcPr>
          <w:p w14:paraId="4B39A9DA" w14:textId="77777777" w:rsidR="007D757B" w:rsidRPr="0062289E" w:rsidRDefault="007D757B" w:rsidP="007D757B">
            <w:pPr>
              <w:jc w:val="center"/>
              <w:rPr>
                <w:rFonts w:ascii="Arial" w:hAnsi="Arial" w:cs="Arial"/>
                <w:color w:val="000000"/>
                <w:szCs w:val="21"/>
              </w:rPr>
            </w:pPr>
          </w:p>
        </w:tc>
        <w:tc>
          <w:tcPr>
            <w:tcW w:w="785" w:type="pct"/>
          </w:tcPr>
          <w:p w14:paraId="7E35F785" w14:textId="77777777" w:rsidR="007D757B" w:rsidRPr="0062289E" w:rsidRDefault="007D757B" w:rsidP="007D757B">
            <w:pPr>
              <w:jc w:val="center"/>
              <w:rPr>
                <w:rFonts w:ascii="Arial" w:hAnsi="Arial" w:cs="Arial"/>
                <w:color w:val="000000"/>
                <w:szCs w:val="21"/>
              </w:rPr>
            </w:pPr>
          </w:p>
        </w:tc>
      </w:tr>
      <w:tr w:rsidR="007D757B" w:rsidRPr="0062289E" w14:paraId="2B8AFA5B" w14:textId="77777777" w:rsidTr="0023433D">
        <w:tc>
          <w:tcPr>
            <w:tcW w:w="1859" w:type="pct"/>
            <w:vAlign w:val="center"/>
          </w:tcPr>
          <w:p w14:paraId="0F2B676A" w14:textId="77777777" w:rsidR="007D757B" w:rsidRPr="0062289E" w:rsidRDefault="007D757B" w:rsidP="007D757B">
            <w:pPr>
              <w:jc w:val="center"/>
              <w:rPr>
                <w:rFonts w:ascii="Arial" w:hAnsi="Arial" w:cs="Arial"/>
                <w:color w:val="000000"/>
                <w:szCs w:val="21"/>
              </w:rPr>
            </w:pPr>
            <w:r w:rsidRPr="0062289E">
              <w:rPr>
                <w:rFonts w:ascii="Arial" w:eastAsia="SimSun" w:hAnsi="Arial" w:cs="Arial"/>
                <w:bCs/>
                <w:iCs/>
                <w:color w:val="000000"/>
                <w:szCs w:val="21"/>
              </w:rPr>
              <w:t>No</w:t>
            </w:r>
          </w:p>
        </w:tc>
        <w:tc>
          <w:tcPr>
            <w:tcW w:w="785" w:type="pct"/>
          </w:tcPr>
          <w:p w14:paraId="0F2AFA18" w14:textId="201B3B49" w:rsidR="007D757B" w:rsidRPr="0062289E" w:rsidRDefault="007D757B" w:rsidP="007D757B">
            <w:pPr>
              <w:jc w:val="center"/>
              <w:rPr>
                <w:rFonts w:ascii="Arial" w:hAnsi="Arial" w:cs="Arial"/>
                <w:color w:val="000000"/>
                <w:szCs w:val="21"/>
              </w:rPr>
            </w:pPr>
            <w:r w:rsidRPr="0062289E">
              <w:rPr>
                <w:rFonts w:ascii="Arial" w:hAnsi="Arial" w:cs="Arial"/>
                <w:color w:val="000000"/>
                <w:szCs w:val="21"/>
              </w:rPr>
              <w:t>41</w:t>
            </w:r>
          </w:p>
        </w:tc>
        <w:tc>
          <w:tcPr>
            <w:tcW w:w="786" w:type="pct"/>
          </w:tcPr>
          <w:p w14:paraId="7EC9211D" w14:textId="4FBE2E1E" w:rsidR="007D757B" w:rsidRPr="0062289E" w:rsidRDefault="007D757B" w:rsidP="007D757B">
            <w:pPr>
              <w:jc w:val="center"/>
              <w:rPr>
                <w:rFonts w:ascii="Arial" w:hAnsi="Arial" w:cs="Arial"/>
                <w:color w:val="000000"/>
                <w:szCs w:val="21"/>
              </w:rPr>
            </w:pPr>
            <w:r w:rsidRPr="0062289E">
              <w:rPr>
                <w:rFonts w:ascii="Arial" w:hAnsi="Arial" w:cs="Arial"/>
                <w:color w:val="000000"/>
                <w:szCs w:val="21"/>
              </w:rPr>
              <w:t>67</w:t>
            </w:r>
          </w:p>
        </w:tc>
        <w:tc>
          <w:tcPr>
            <w:tcW w:w="785" w:type="pct"/>
          </w:tcPr>
          <w:p w14:paraId="050850CC" w14:textId="77777777" w:rsidR="007D757B" w:rsidRPr="0062289E" w:rsidRDefault="007D757B" w:rsidP="007D757B">
            <w:pPr>
              <w:jc w:val="center"/>
              <w:rPr>
                <w:rFonts w:ascii="Arial" w:hAnsi="Arial" w:cs="Arial"/>
                <w:color w:val="000000"/>
                <w:szCs w:val="21"/>
              </w:rPr>
            </w:pPr>
          </w:p>
        </w:tc>
        <w:tc>
          <w:tcPr>
            <w:tcW w:w="785" w:type="pct"/>
          </w:tcPr>
          <w:p w14:paraId="2B104DF2" w14:textId="77777777" w:rsidR="007D757B" w:rsidRPr="0062289E" w:rsidRDefault="007D757B" w:rsidP="007D757B">
            <w:pPr>
              <w:jc w:val="center"/>
              <w:rPr>
                <w:rFonts w:ascii="Arial" w:hAnsi="Arial" w:cs="Arial"/>
                <w:color w:val="000000"/>
                <w:szCs w:val="21"/>
              </w:rPr>
            </w:pPr>
          </w:p>
        </w:tc>
      </w:tr>
      <w:tr w:rsidR="00A24BD7" w:rsidRPr="0062289E" w14:paraId="5571968E" w14:textId="77777777" w:rsidTr="0023433D">
        <w:tc>
          <w:tcPr>
            <w:tcW w:w="1859" w:type="pct"/>
            <w:vAlign w:val="center"/>
          </w:tcPr>
          <w:p w14:paraId="0DB34CCE" w14:textId="77777777" w:rsidR="00A24BD7" w:rsidRPr="0062289E" w:rsidRDefault="00A24BD7" w:rsidP="0023433D">
            <w:pPr>
              <w:jc w:val="center"/>
              <w:rPr>
                <w:rFonts w:ascii="Arial" w:hAnsi="Arial" w:cs="Arial"/>
                <w:color w:val="000000"/>
                <w:szCs w:val="21"/>
              </w:rPr>
            </w:pPr>
            <w:r w:rsidRPr="0062289E">
              <w:rPr>
                <w:rFonts w:ascii="Arial" w:eastAsia="SimSun" w:hAnsi="Arial" w:cs="Arial"/>
                <w:b/>
                <w:iCs/>
                <w:color w:val="000000"/>
                <w:szCs w:val="21"/>
              </w:rPr>
              <w:t>Current stage of treatment</w:t>
            </w:r>
          </w:p>
        </w:tc>
        <w:tc>
          <w:tcPr>
            <w:tcW w:w="785" w:type="pct"/>
          </w:tcPr>
          <w:p w14:paraId="329622D9" w14:textId="77777777" w:rsidR="00A24BD7" w:rsidRPr="0062289E" w:rsidRDefault="00A24BD7" w:rsidP="0023433D">
            <w:pPr>
              <w:jc w:val="center"/>
              <w:rPr>
                <w:rFonts w:ascii="Arial" w:hAnsi="Arial" w:cs="Arial"/>
                <w:color w:val="000000"/>
                <w:szCs w:val="21"/>
              </w:rPr>
            </w:pPr>
          </w:p>
        </w:tc>
        <w:tc>
          <w:tcPr>
            <w:tcW w:w="786" w:type="pct"/>
          </w:tcPr>
          <w:p w14:paraId="44C3B885" w14:textId="77777777" w:rsidR="00A24BD7" w:rsidRPr="0062289E" w:rsidRDefault="00A24BD7" w:rsidP="0023433D">
            <w:pPr>
              <w:jc w:val="center"/>
              <w:rPr>
                <w:rFonts w:ascii="Arial" w:hAnsi="Arial" w:cs="Arial"/>
                <w:color w:val="000000"/>
                <w:szCs w:val="21"/>
              </w:rPr>
            </w:pPr>
          </w:p>
        </w:tc>
        <w:tc>
          <w:tcPr>
            <w:tcW w:w="785" w:type="pct"/>
          </w:tcPr>
          <w:p w14:paraId="238AB06B" w14:textId="326F7B62" w:rsidR="00A24BD7" w:rsidRPr="0062289E" w:rsidRDefault="009640DB" w:rsidP="0023433D">
            <w:pPr>
              <w:jc w:val="center"/>
              <w:rPr>
                <w:rFonts w:ascii="Arial" w:hAnsi="Arial" w:cs="Arial"/>
                <w:color w:val="000000"/>
                <w:szCs w:val="21"/>
              </w:rPr>
            </w:pPr>
            <w:r w:rsidRPr="0062289E">
              <w:rPr>
                <w:rFonts w:ascii="Arial" w:hAnsi="Arial" w:cs="Arial"/>
                <w:color w:val="000000"/>
                <w:szCs w:val="21"/>
              </w:rPr>
              <w:t>0.89</w:t>
            </w:r>
          </w:p>
        </w:tc>
        <w:tc>
          <w:tcPr>
            <w:tcW w:w="785" w:type="pct"/>
          </w:tcPr>
          <w:p w14:paraId="1A9EB424" w14:textId="0955E378" w:rsidR="00A24BD7" w:rsidRPr="0062289E" w:rsidRDefault="009640DB" w:rsidP="0023433D">
            <w:pPr>
              <w:jc w:val="center"/>
              <w:rPr>
                <w:rFonts w:ascii="Arial" w:hAnsi="Arial" w:cs="Arial"/>
                <w:color w:val="000000"/>
                <w:szCs w:val="21"/>
              </w:rPr>
            </w:pPr>
            <w:r w:rsidRPr="0062289E">
              <w:rPr>
                <w:rFonts w:ascii="Arial" w:hAnsi="Arial" w:cs="Arial"/>
                <w:color w:val="000000"/>
                <w:szCs w:val="21"/>
              </w:rPr>
              <w:t>0.35</w:t>
            </w:r>
          </w:p>
        </w:tc>
      </w:tr>
      <w:tr w:rsidR="009640DB" w:rsidRPr="0062289E" w14:paraId="541A30DA" w14:textId="77777777" w:rsidTr="0023433D">
        <w:tc>
          <w:tcPr>
            <w:tcW w:w="1859" w:type="pct"/>
            <w:vAlign w:val="center"/>
          </w:tcPr>
          <w:p w14:paraId="01A99863" w14:textId="77777777" w:rsidR="009640DB" w:rsidRPr="0062289E" w:rsidRDefault="009640DB" w:rsidP="009640DB">
            <w:pPr>
              <w:jc w:val="center"/>
              <w:rPr>
                <w:rFonts w:ascii="Arial" w:hAnsi="Arial" w:cs="Arial"/>
                <w:color w:val="000000"/>
                <w:szCs w:val="21"/>
              </w:rPr>
            </w:pPr>
            <w:r w:rsidRPr="0062289E">
              <w:rPr>
                <w:rFonts w:ascii="Arial" w:eastAsia="SimSun" w:hAnsi="Arial" w:cs="Arial"/>
                <w:bCs/>
                <w:iCs/>
                <w:color w:val="000000"/>
                <w:szCs w:val="21"/>
              </w:rPr>
              <w:t>First visit</w:t>
            </w:r>
          </w:p>
        </w:tc>
        <w:tc>
          <w:tcPr>
            <w:tcW w:w="785" w:type="pct"/>
          </w:tcPr>
          <w:p w14:paraId="6247B66D" w14:textId="5D08721F"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14</w:t>
            </w:r>
          </w:p>
        </w:tc>
        <w:tc>
          <w:tcPr>
            <w:tcW w:w="786" w:type="pct"/>
          </w:tcPr>
          <w:p w14:paraId="742E50BB" w14:textId="280F08DF"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19</w:t>
            </w:r>
          </w:p>
        </w:tc>
        <w:tc>
          <w:tcPr>
            <w:tcW w:w="785" w:type="pct"/>
          </w:tcPr>
          <w:p w14:paraId="2FDC1922" w14:textId="77777777" w:rsidR="009640DB" w:rsidRPr="0062289E" w:rsidRDefault="009640DB" w:rsidP="009640DB">
            <w:pPr>
              <w:jc w:val="center"/>
              <w:rPr>
                <w:rFonts w:ascii="Arial" w:hAnsi="Arial" w:cs="Arial"/>
                <w:color w:val="000000"/>
                <w:szCs w:val="21"/>
              </w:rPr>
            </w:pPr>
          </w:p>
        </w:tc>
        <w:tc>
          <w:tcPr>
            <w:tcW w:w="785" w:type="pct"/>
          </w:tcPr>
          <w:p w14:paraId="29BD094A" w14:textId="77777777" w:rsidR="009640DB" w:rsidRPr="0062289E" w:rsidRDefault="009640DB" w:rsidP="009640DB">
            <w:pPr>
              <w:jc w:val="center"/>
              <w:rPr>
                <w:rFonts w:ascii="Arial" w:hAnsi="Arial" w:cs="Arial"/>
                <w:color w:val="000000"/>
                <w:szCs w:val="21"/>
              </w:rPr>
            </w:pPr>
          </w:p>
        </w:tc>
      </w:tr>
      <w:tr w:rsidR="009640DB" w:rsidRPr="0062289E" w14:paraId="42E0CD46" w14:textId="77777777" w:rsidTr="0023433D">
        <w:tc>
          <w:tcPr>
            <w:tcW w:w="1859" w:type="pct"/>
            <w:vAlign w:val="center"/>
          </w:tcPr>
          <w:p w14:paraId="0BD0F44A" w14:textId="77777777" w:rsidR="009640DB" w:rsidRPr="0062289E" w:rsidRDefault="009640DB" w:rsidP="009640DB">
            <w:pPr>
              <w:jc w:val="center"/>
              <w:rPr>
                <w:rFonts w:ascii="Arial" w:hAnsi="Arial" w:cs="Arial"/>
                <w:color w:val="000000"/>
                <w:szCs w:val="21"/>
              </w:rPr>
            </w:pPr>
            <w:r w:rsidRPr="0062289E">
              <w:rPr>
                <w:rFonts w:ascii="Arial" w:eastAsia="SimSun" w:hAnsi="Arial" w:cs="Arial"/>
                <w:bCs/>
                <w:iCs/>
                <w:color w:val="000000"/>
                <w:szCs w:val="21"/>
              </w:rPr>
              <w:t>Physical examination</w:t>
            </w:r>
          </w:p>
        </w:tc>
        <w:tc>
          <w:tcPr>
            <w:tcW w:w="785" w:type="pct"/>
          </w:tcPr>
          <w:p w14:paraId="6A386D3B" w14:textId="63D42548"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26</w:t>
            </w:r>
          </w:p>
        </w:tc>
        <w:tc>
          <w:tcPr>
            <w:tcW w:w="786" w:type="pct"/>
          </w:tcPr>
          <w:p w14:paraId="11C37309" w14:textId="5CA725ED"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46</w:t>
            </w:r>
          </w:p>
        </w:tc>
        <w:tc>
          <w:tcPr>
            <w:tcW w:w="785" w:type="pct"/>
          </w:tcPr>
          <w:p w14:paraId="1220EAC0" w14:textId="77777777" w:rsidR="009640DB" w:rsidRPr="0062289E" w:rsidRDefault="009640DB" w:rsidP="009640DB">
            <w:pPr>
              <w:jc w:val="center"/>
              <w:rPr>
                <w:rFonts w:ascii="Arial" w:hAnsi="Arial" w:cs="Arial"/>
                <w:color w:val="000000"/>
                <w:szCs w:val="21"/>
              </w:rPr>
            </w:pPr>
          </w:p>
        </w:tc>
        <w:tc>
          <w:tcPr>
            <w:tcW w:w="785" w:type="pct"/>
          </w:tcPr>
          <w:p w14:paraId="13DA905C" w14:textId="77777777" w:rsidR="009640DB" w:rsidRPr="0062289E" w:rsidRDefault="009640DB" w:rsidP="009640DB">
            <w:pPr>
              <w:jc w:val="center"/>
              <w:rPr>
                <w:rFonts w:ascii="Arial" w:hAnsi="Arial" w:cs="Arial"/>
                <w:color w:val="000000"/>
                <w:szCs w:val="21"/>
              </w:rPr>
            </w:pPr>
          </w:p>
        </w:tc>
      </w:tr>
      <w:tr w:rsidR="009640DB" w:rsidRPr="0062289E" w14:paraId="7D27AB8D" w14:textId="77777777" w:rsidTr="0023433D">
        <w:tc>
          <w:tcPr>
            <w:tcW w:w="1859" w:type="pct"/>
            <w:vAlign w:val="center"/>
          </w:tcPr>
          <w:p w14:paraId="452FC494" w14:textId="77777777" w:rsidR="009640DB" w:rsidRPr="0062289E" w:rsidRDefault="009640DB" w:rsidP="009640DB">
            <w:pPr>
              <w:jc w:val="center"/>
              <w:rPr>
                <w:rFonts w:ascii="Arial" w:hAnsi="Arial" w:cs="Arial"/>
                <w:color w:val="000000"/>
                <w:szCs w:val="21"/>
              </w:rPr>
            </w:pPr>
            <w:r w:rsidRPr="0062289E">
              <w:rPr>
                <w:rFonts w:ascii="Arial" w:eastAsia="SimSun" w:hAnsi="Arial" w:cs="Arial"/>
                <w:bCs/>
                <w:iCs/>
                <w:color w:val="000000"/>
                <w:szCs w:val="21"/>
              </w:rPr>
              <w:t>Accepting ART</w:t>
            </w:r>
          </w:p>
        </w:tc>
        <w:tc>
          <w:tcPr>
            <w:tcW w:w="785" w:type="pct"/>
          </w:tcPr>
          <w:p w14:paraId="54954CEA" w14:textId="1366EF15"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72</w:t>
            </w:r>
          </w:p>
        </w:tc>
        <w:tc>
          <w:tcPr>
            <w:tcW w:w="786" w:type="pct"/>
          </w:tcPr>
          <w:p w14:paraId="7EB47D1A" w14:textId="6EEEC760"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145</w:t>
            </w:r>
          </w:p>
        </w:tc>
        <w:tc>
          <w:tcPr>
            <w:tcW w:w="785" w:type="pct"/>
          </w:tcPr>
          <w:p w14:paraId="6D305550" w14:textId="77777777" w:rsidR="009640DB" w:rsidRPr="0062289E" w:rsidRDefault="009640DB" w:rsidP="009640DB">
            <w:pPr>
              <w:jc w:val="center"/>
              <w:rPr>
                <w:rFonts w:ascii="Arial" w:hAnsi="Arial" w:cs="Arial"/>
                <w:color w:val="000000"/>
                <w:szCs w:val="21"/>
              </w:rPr>
            </w:pPr>
          </w:p>
        </w:tc>
        <w:tc>
          <w:tcPr>
            <w:tcW w:w="785" w:type="pct"/>
          </w:tcPr>
          <w:p w14:paraId="7245DC77" w14:textId="77777777" w:rsidR="009640DB" w:rsidRPr="0062289E" w:rsidRDefault="009640DB" w:rsidP="009640DB">
            <w:pPr>
              <w:jc w:val="center"/>
              <w:rPr>
                <w:rFonts w:ascii="Arial" w:hAnsi="Arial" w:cs="Arial"/>
                <w:color w:val="000000"/>
                <w:szCs w:val="21"/>
              </w:rPr>
            </w:pPr>
          </w:p>
        </w:tc>
      </w:tr>
      <w:tr w:rsidR="009640DB" w:rsidRPr="0062289E" w14:paraId="1332598A" w14:textId="77777777" w:rsidTr="0023433D">
        <w:tc>
          <w:tcPr>
            <w:tcW w:w="1859" w:type="pct"/>
            <w:vAlign w:val="center"/>
          </w:tcPr>
          <w:p w14:paraId="75ED36D5" w14:textId="77777777" w:rsidR="009640DB" w:rsidRPr="0062289E" w:rsidRDefault="009640DB" w:rsidP="009640DB">
            <w:pPr>
              <w:jc w:val="center"/>
              <w:rPr>
                <w:rFonts w:ascii="Arial" w:hAnsi="Arial" w:cs="Arial"/>
                <w:color w:val="000000"/>
                <w:szCs w:val="21"/>
              </w:rPr>
            </w:pPr>
            <w:r w:rsidRPr="0062289E">
              <w:rPr>
                <w:rFonts w:ascii="Arial" w:eastAsia="SimSun" w:hAnsi="Arial" w:cs="Arial"/>
                <w:bCs/>
                <w:iCs/>
                <w:color w:val="000000"/>
                <w:szCs w:val="21"/>
              </w:rPr>
              <w:t>Fetal preservation</w:t>
            </w:r>
          </w:p>
        </w:tc>
        <w:tc>
          <w:tcPr>
            <w:tcW w:w="785" w:type="pct"/>
          </w:tcPr>
          <w:p w14:paraId="285D77E6" w14:textId="5963AA68"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3</w:t>
            </w:r>
          </w:p>
        </w:tc>
        <w:tc>
          <w:tcPr>
            <w:tcW w:w="786" w:type="pct"/>
          </w:tcPr>
          <w:p w14:paraId="24CD8966" w14:textId="5F8D2D6C"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5</w:t>
            </w:r>
          </w:p>
        </w:tc>
        <w:tc>
          <w:tcPr>
            <w:tcW w:w="785" w:type="pct"/>
          </w:tcPr>
          <w:p w14:paraId="7C1CD588" w14:textId="77777777" w:rsidR="009640DB" w:rsidRPr="0062289E" w:rsidRDefault="009640DB" w:rsidP="009640DB">
            <w:pPr>
              <w:jc w:val="center"/>
              <w:rPr>
                <w:rFonts w:ascii="Arial" w:hAnsi="Arial" w:cs="Arial"/>
                <w:color w:val="000000"/>
                <w:szCs w:val="21"/>
              </w:rPr>
            </w:pPr>
          </w:p>
        </w:tc>
        <w:tc>
          <w:tcPr>
            <w:tcW w:w="785" w:type="pct"/>
          </w:tcPr>
          <w:p w14:paraId="7938CD8C" w14:textId="77777777" w:rsidR="009640DB" w:rsidRPr="0062289E" w:rsidRDefault="009640DB" w:rsidP="009640DB">
            <w:pPr>
              <w:jc w:val="center"/>
              <w:rPr>
                <w:rFonts w:ascii="Arial" w:hAnsi="Arial" w:cs="Arial"/>
                <w:color w:val="000000"/>
                <w:szCs w:val="21"/>
              </w:rPr>
            </w:pPr>
          </w:p>
        </w:tc>
      </w:tr>
      <w:tr w:rsidR="00A24BD7" w:rsidRPr="0062289E" w14:paraId="2C11EA1D" w14:textId="77777777" w:rsidTr="0023433D">
        <w:tc>
          <w:tcPr>
            <w:tcW w:w="1859" w:type="pct"/>
            <w:vAlign w:val="center"/>
          </w:tcPr>
          <w:p w14:paraId="0DA1C958" w14:textId="77777777" w:rsidR="00A24BD7" w:rsidRPr="0062289E" w:rsidRDefault="00A24BD7" w:rsidP="0023433D">
            <w:pPr>
              <w:jc w:val="center"/>
              <w:rPr>
                <w:rFonts w:ascii="Arial" w:hAnsi="Arial" w:cs="Arial"/>
                <w:color w:val="000000"/>
                <w:szCs w:val="21"/>
              </w:rPr>
            </w:pPr>
            <w:r w:rsidRPr="0062289E">
              <w:rPr>
                <w:rFonts w:ascii="Arial" w:eastAsia="SimSun" w:hAnsi="Arial" w:cs="Arial"/>
                <w:b/>
                <w:iCs/>
                <w:color w:val="000000"/>
                <w:szCs w:val="21"/>
              </w:rPr>
              <w:t>Factors leading to infertility</w:t>
            </w:r>
          </w:p>
        </w:tc>
        <w:tc>
          <w:tcPr>
            <w:tcW w:w="785" w:type="pct"/>
          </w:tcPr>
          <w:p w14:paraId="12B5F004" w14:textId="77777777" w:rsidR="00A24BD7" w:rsidRPr="0062289E" w:rsidRDefault="00A24BD7" w:rsidP="0023433D">
            <w:pPr>
              <w:jc w:val="center"/>
              <w:rPr>
                <w:rFonts w:ascii="Arial" w:hAnsi="Arial" w:cs="Arial"/>
                <w:color w:val="000000"/>
                <w:szCs w:val="21"/>
              </w:rPr>
            </w:pPr>
          </w:p>
        </w:tc>
        <w:tc>
          <w:tcPr>
            <w:tcW w:w="786" w:type="pct"/>
          </w:tcPr>
          <w:p w14:paraId="68C58206" w14:textId="77777777" w:rsidR="00A24BD7" w:rsidRPr="0062289E" w:rsidRDefault="00A24BD7" w:rsidP="0023433D">
            <w:pPr>
              <w:jc w:val="center"/>
              <w:rPr>
                <w:rFonts w:ascii="Arial" w:hAnsi="Arial" w:cs="Arial"/>
                <w:color w:val="000000"/>
                <w:szCs w:val="21"/>
              </w:rPr>
            </w:pPr>
          </w:p>
        </w:tc>
        <w:tc>
          <w:tcPr>
            <w:tcW w:w="785" w:type="pct"/>
          </w:tcPr>
          <w:p w14:paraId="7C19FF56" w14:textId="1F9A18D4" w:rsidR="00A24BD7" w:rsidRPr="0062289E" w:rsidRDefault="009640DB" w:rsidP="0023433D">
            <w:pPr>
              <w:jc w:val="center"/>
              <w:rPr>
                <w:rFonts w:ascii="Arial" w:hAnsi="Arial" w:cs="Arial"/>
                <w:color w:val="000000"/>
                <w:szCs w:val="21"/>
              </w:rPr>
            </w:pPr>
            <w:r w:rsidRPr="0062289E">
              <w:rPr>
                <w:rFonts w:ascii="Arial" w:hAnsi="Arial" w:cs="Arial"/>
                <w:color w:val="000000"/>
                <w:szCs w:val="21"/>
              </w:rPr>
              <w:t>5.72</w:t>
            </w:r>
          </w:p>
        </w:tc>
        <w:tc>
          <w:tcPr>
            <w:tcW w:w="785" w:type="pct"/>
          </w:tcPr>
          <w:p w14:paraId="0C657A4F" w14:textId="3B7F3675" w:rsidR="00A24BD7" w:rsidRPr="0062289E" w:rsidRDefault="009640DB" w:rsidP="0023433D">
            <w:pPr>
              <w:jc w:val="center"/>
              <w:rPr>
                <w:rFonts w:ascii="Arial" w:hAnsi="Arial" w:cs="Arial"/>
                <w:color w:val="000000"/>
                <w:szCs w:val="21"/>
              </w:rPr>
            </w:pPr>
            <w:r w:rsidRPr="0062289E">
              <w:rPr>
                <w:rFonts w:ascii="Arial" w:hAnsi="Arial" w:cs="Arial"/>
                <w:color w:val="000000"/>
                <w:szCs w:val="21"/>
              </w:rPr>
              <w:t>0.13</w:t>
            </w:r>
          </w:p>
        </w:tc>
      </w:tr>
      <w:tr w:rsidR="009640DB" w:rsidRPr="0062289E" w14:paraId="28EAB55F" w14:textId="77777777" w:rsidTr="0023433D">
        <w:tc>
          <w:tcPr>
            <w:tcW w:w="1859" w:type="pct"/>
            <w:vAlign w:val="center"/>
          </w:tcPr>
          <w:p w14:paraId="464F23F7" w14:textId="77777777" w:rsidR="009640DB" w:rsidRPr="0062289E" w:rsidRDefault="009640DB" w:rsidP="009640DB">
            <w:pPr>
              <w:jc w:val="center"/>
              <w:rPr>
                <w:rFonts w:ascii="Arial" w:hAnsi="Arial" w:cs="Arial"/>
                <w:color w:val="000000"/>
                <w:szCs w:val="21"/>
              </w:rPr>
            </w:pPr>
            <w:r w:rsidRPr="0062289E">
              <w:rPr>
                <w:rFonts w:ascii="Arial" w:eastAsia="SimSun" w:hAnsi="Arial" w:cs="Arial"/>
                <w:bCs/>
                <w:iCs/>
                <w:color w:val="000000"/>
                <w:szCs w:val="21"/>
              </w:rPr>
              <w:t>Male</w:t>
            </w:r>
          </w:p>
        </w:tc>
        <w:tc>
          <w:tcPr>
            <w:tcW w:w="785" w:type="pct"/>
          </w:tcPr>
          <w:p w14:paraId="652394DE" w14:textId="78C35FD1"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12</w:t>
            </w:r>
          </w:p>
        </w:tc>
        <w:tc>
          <w:tcPr>
            <w:tcW w:w="786" w:type="pct"/>
          </w:tcPr>
          <w:p w14:paraId="2112F632" w14:textId="7A3FC996"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20</w:t>
            </w:r>
          </w:p>
        </w:tc>
        <w:tc>
          <w:tcPr>
            <w:tcW w:w="785" w:type="pct"/>
          </w:tcPr>
          <w:p w14:paraId="6F7BA511" w14:textId="77777777" w:rsidR="009640DB" w:rsidRPr="0062289E" w:rsidRDefault="009640DB" w:rsidP="009640DB">
            <w:pPr>
              <w:jc w:val="center"/>
              <w:rPr>
                <w:rFonts w:ascii="Arial" w:hAnsi="Arial" w:cs="Arial"/>
                <w:color w:val="000000"/>
                <w:szCs w:val="21"/>
              </w:rPr>
            </w:pPr>
          </w:p>
        </w:tc>
        <w:tc>
          <w:tcPr>
            <w:tcW w:w="785" w:type="pct"/>
          </w:tcPr>
          <w:p w14:paraId="75787343" w14:textId="77777777" w:rsidR="009640DB" w:rsidRPr="0062289E" w:rsidRDefault="009640DB" w:rsidP="009640DB">
            <w:pPr>
              <w:jc w:val="center"/>
              <w:rPr>
                <w:rFonts w:ascii="Arial" w:hAnsi="Arial" w:cs="Arial"/>
                <w:color w:val="000000"/>
                <w:szCs w:val="21"/>
              </w:rPr>
            </w:pPr>
          </w:p>
        </w:tc>
      </w:tr>
      <w:tr w:rsidR="009640DB" w:rsidRPr="0062289E" w14:paraId="182577A7" w14:textId="77777777" w:rsidTr="0023433D">
        <w:tc>
          <w:tcPr>
            <w:tcW w:w="1859" w:type="pct"/>
          </w:tcPr>
          <w:p w14:paraId="4F3CC3DE" w14:textId="77777777"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Female</w:t>
            </w:r>
          </w:p>
        </w:tc>
        <w:tc>
          <w:tcPr>
            <w:tcW w:w="785" w:type="pct"/>
          </w:tcPr>
          <w:p w14:paraId="69330AFD" w14:textId="7C2578A6"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65</w:t>
            </w:r>
          </w:p>
        </w:tc>
        <w:tc>
          <w:tcPr>
            <w:tcW w:w="786" w:type="pct"/>
          </w:tcPr>
          <w:p w14:paraId="663988F7" w14:textId="44926D91"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95</w:t>
            </w:r>
          </w:p>
        </w:tc>
        <w:tc>
          <w:tcPr>
            <w:tcW w:w="785" w:type="pct"/>
          </w:tcPr>
          <w:p w14:paraId="48484BA3" w14:textId="77777777" w:rsidR="009640DB" w:rsidRPr="0062289E" w:rsidRDefault="009640DB" w:rsidP="009640DB">
            <w:pPr>
              <w:jc w:val="center"/>
              <w:rPr>
                <w:rFonts w:ascii="Arial" w:hAnsi="Arial" w:cs="Arial"/>
                <w:color w:val="000000"/>
                <w:szCs w:val="21"/>
              </w:rPr>
            </w:pPr>
          </w:p>
        </w:tc>
        <w:tc>
          <w:tcPr>
            <w:tcW w:w="785" w:type="pct"/>
          </w:tcPr>
          <w:p w14:paraId="188A993D" w14:textId="77777777" w:rsidR="009640DB" w:rsidRPr="0062289E" w:rsidRDefault="009640DB" w:rsidP="009640DB">
            <w:pPr>
              <w:jc w:val="center"/>
              <w:rPr>
                <w:rFonts w:ascii="Arial" w:hAnsi="Arial" w:cs="Arial"/>
                <w:color w:val="000000"/>
                <w:szCs w:val="21"/>
              </w:rPr>
            </w:pPr>
          </w:p>
        </w:tc>
      </w:tr>
      <w:tr w:rsidR="009640DB" w:rsidRPr="0062289E" w14:paraId="5F9ED4C2" w14:textId="77777777" w:rsidTr="0023433D">
        <w:tc>
          <w:tcPr>
            <w:tcW w:w="1859" w:type="pct"/>
          </w:tcPr>
          <w:p w14:paraId="706C07E0" w14:textId="77777777"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Both parties</w:t>
            </w:r>
          </w:p>
        </w:tc>
        <w:tc>
          <w:tcPr>
            <w:tcW w:w="785" w:type="pct"/>
          </w:tcPr>
          <w:p w14:paraId="7B76FDC7" w14:textId="408237DB"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15</w:t>
            </w:r>
          </w:p>
        </w:tc>
        <w:tc>
          <w:tcPr>
            <w:tcW w:w="786" w:type="pct"/>
          </w:tcPr>
          <w:p w14:paraId="1EF2C098" w14:textId="5EA5A0C7"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41</w:t>
            </w:r>
          </w:p>
        </w:tc>
        <w:tc>
          <w:tcPr>
            <w:tcW w:w="785" w:type="pct"/>
          </w:tcPr>
          <w:p w14:paraId="61D34016" w14:textId="77777777" w:rsidR="009640DB" w:rsidRPr="0062289E" w:rsidRDefault="009640DB" w:rsidP="009640DB">
            <w:pPr>
              <w:jc w:val="center"/>
              <w:rPr>
                <w:rFonts w:ascii="Arial" w:hAnsi="Arial" w:cs="Arial"/>
                <w:color w:val="000000"/>
                <w:szCs w:val="21"/>
              </w:rPr>
            </w:pPr>
          </w:p>
        </w:tc>
        <w:tc>
          <w:tcPr>
            <w:tcW w:w="785" w:type="pct"/>
          </w:tcPr>
          <w:p w14:paraId="004E8707" w14:textId="77777777" w:rsidR="009640DB" w:rsidRPr="0062289E" w:rsidRDefault="009640DB" w:rsidP="009640DB">
            <w:pPr>
              <w:jc w:val="center"/>
              <w:rPr>
                <w:rFonts w:ascii="Arial" w:hAnsi="Arial" w:cs="Arial"/>
                <w:color w:val="000000"/>
                <w:szCs w:val="21"/>
              </w:rPr>
            </w:pPr>
          </w:p>
        </w:tc>
      </w:tr>
      <w:tr w:rsidR="009640DB" w:rsidRPr="0062289E" w14:paraId="79596DDC" w14:textId="77777777" w:rsidTr="0023433D">
        <w:tc>
          <w:tcPr>
            <w:tcW w:w="1859" w:type="pct"/>
          </w:tcPr>
          <w:p w14:paraId="6B54FFAD" w14:textId="77777777"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lastRenderedPageBreak/>
              <w:t>Unknown</w:t>
            </w:r>
          </w:p>
        </w:tc>
        <w:tc>
          <w:tcPr>
            <w:tcW w:w="785" w:type="pct"/>
          </w:tcPr>
          <w:p w14:paraId="36E178F9" w14:textId="1315D26E"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23</w:t>
            </w:r>
          </w:p>
        </w:tc>
        <w:tc>
          <w:tcPr>
            <w:tcW w:w="786" w:type="pct"/>
          </w:tcPr>
          <w:p w14:paraId="02EABC4E" w14:textId="47367B29"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59</w:t>
            </w:r>
          </w:p>
        </w:tc>
        <w:tc>
          <w:tcPr>
            <w:tcW w:w="785" w:type="pct"/>
          </w:tcPr>
          <w:p w14:paraId="0246B9A2" w14:textId="77777777" w:rsidR="009640DB" w:rsidRPr="0062289E" w:rsidRDefault="009640DB" w:rsidP="009640DB">
            <w:pPr>
              <w:jc w:val="center"/>
              <w:rPr>
                <w:rFonts w:ascii="Arial" w:hAnsi="Arial" w:cs="Arial"/>
                <w:color w:val="000000"/>
                <w:szCs w:val="21"/>
              </w:rPr>
            </w:pPr>
          </w:p>
        </w:tc>
        <w:tc>
          <w:tcPr>
            <w:tcW w:w="785" w:type="pct"/>
          </w:tcPr>
          <w:p w14:paraId="6E4C1F4B" w14:textId="77777777" w:rsidR="009640DB" w:rsidRPr="0062289E" w:rsidRDefault="009640DB" w:rsidP="009640DB">
            <w:pPr>
              <w:jc w:val="center"/>
              <w:rPr>
                <w:rFonts w:ascii="Arial" w:hAnsi="Arial" w:cs="Arial"/>
                <w:color w:val="000000"/>
                <w:szCs w:val="21"/>
              </w:rPr>
            </w:pPr>
          </w:p>
        </w:tc>
      </w:tr>
      <w:tr w:rsidR="00A24BD7" w:rsidRPr="0062289E" w14:paraId="0EA1CF19" w14:textId="77777777" w:rsidTr="0023433D">
        <w:tc>
          <w:tcPr>
            <w:tcW w:w="1859" w:type="pct"/>
            <w:vAlign w:val="center"/>
          </w:tcPr>
          <w:p w14:paraId="76D87F97" w14:textId="77777777" w:rsidR="00A24BD7" w:rsidRPr="0062289E" w:rsidRDefault="00A24BD7" w:rsidP="0023433D">
            <w:pPr>
              <w:jc w:val="center"/>
              <w:rPr>
                <w:rFonts w:ascii="Arial" w:hAnsi="Arial" w:cs="Arial"/>
                <w:color w:val="000000"/>
                <w:szCs w:val="21"/>
              </w:rPr>
            </w:pPr>
            <w:r w:rsidRPr="0062289E">
              <w:rPr>
                <w:rFonts w:ascii="Arial" w:eastAsia="SimSun" w:hAnsi="Arial" w:cs="Arial"/>
                <w:b/>
                <w:iCs/>
                <w:color w:val="000000"/>
                <w:szCs w:val="21"/>
              </w:rPr>
              <w:t>Self-reported health status</w:t>
            </w:r>
          </w:p>
        </w:tc>
        <w:tc>
          <w:tcPr>
            <w:tcW w:w="785" w:type="pct"/>
          </w:tcPr>
          <w:p w14:paraId="6AA3A8A2" w14:textId="77777777" w:rsidR="00A24BD7" w:rsidRPr="0062289E" w:rsidRDefault="00A24BD7" w:rsidP="0023433D">
            <w:pPr>
              <w:jc w:val="center"/>
              <w:rPr>
                <w:rFonts w:ascii="Arial" w:hAnsi="Arial" w:cs="Arial"/>
                <w:color w:val="000000"/>
                <w:szCs w:val="21"/>
              </w:rPr>
            </w:pPr>
          </w:p>
        </w:tc>
        <w:tc>
          <w:tcPr>
            <w:tcW w:w="786" w:type="pct"/>
          </w:tcPr>
          <w:p w14:paraId="23893488" w14:textId="77777777" w:rsidR="00A24BD7" w:rsidRPr="0062289E" w:rsidRDefault="00A24BD7" w:rsidP="0023433D">
            <w:pPr>
              <w:jc w:val="center"/>
              <w:rPr>
                <w:rFonts w:ascii="Arial" w:hAnsi="Arial" w:cs="Arial"/>
                <w:color w:val="000000"/>
                <w:szCs w:val="21"/>
              </w:rPr>
            </w:pPr>
          </w:p>
        </w:tc>
        <w:tc>
          <w:tcPr>
            <w:tcW w:w="785" w:type="pct"/>
          </w:tcPr>
          <w:p w14:paraId="61B10B8A" w14:textId="2E66991D" w:rsidR="00A24BD7" w:rsidRPr="0062289E" w:rsidRDefault="009640DB" w:rsidP="0023433D">
            <w:pPr>
              <w:jc w:val="center"/>
              <w:rPr>
                <w:rFonts w:ascii="Arial" w:hAnsi="Arial" w:cs="Arial"/>
                <w:color w:val="000000"/>
                <w:szCs w:val="21"/>
              </w:rPr>
            </w:pPr>
            <w:r w:rsidRPr="0062289E">
              <w:rPr>
                <w:rFonts w:ascii="Arial" w:hAnsi="Arial" w:cs="Arial"/>
                <w:color w:val="000000"/>
                <w:szCs w:val="21"/>
              </w:rPr>
              <w:t>0.08</w:t>
            </w:r>
          </w:p>
        </w:tc>
        <w:tc>
          <w:tcPr>
            <w:tcW w:w="785" w:type="pct"/>
          </w:tcPr>
          <w:p w14:paraId="60148792" w14:textId="7664A48D" w:rsidR="00A24BD7" w:rsidRPr="0062289E" w:rsidRDefault="009640DB" w:rsidP="0023433D">
            <w:pPr>
              <w:jc w:val="center"/>
              <w:rPr>
                <w:rFonts w:ascii="Arial" w:hAnsi="Arial" w:cs="Arial"/>
                <w:color w:val="000000"/>
                <w:szCs w:val="21"/>
              </w:rPr>
            </w:pPr>
            <w:r w:rsidRPr="0062289E">
              <w:rPr>
                <w:rFonts w:ascii="Arial" w:hAnsi="Arial" w:cs="Arial"/>
                <w:color w:val="000000"/>
                <w:szCs w:val="21"/>
              </w:rPr>
              <w:t>0.78</w:t>
            </w:r>
          </w:p>
        </w:tc>
      </w:tr>
      <w:tr w:rsidR="009640DB" w:rsidRPr="0062289E" w14:paraId="47437E37" w14:textId="77777777" w:rsidTr="0023433D">
        <w:tc>
          <w:tcPr>
            <w:tcW w:w="1859" w:type="pct"/>
          </w:tcPr>
          <w:p w14:paraId="7092AA80" w14:textId="77777777"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Very good</w:t>
            </w:r>
          </w:p>
        </w:tc>
        <w:tc>
          <w:tcPr>
            <w:tcW w:w="785" w:type="pct"/>
          </w:tcPr>
          <w:p w14:paraId="45A3E816" w14:textId="0C0D008C"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17</w:t>
            </w:r>
          </w:p>
        </w:tc>
        <w:tc>
          <w:tcPr>
            <w:tcW w:w="786" w:type="pct"/>
          </w:tcPr>
          <w:p w14:paraId="3C0B69EF" w14:textId="69DAC3B0"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34</w:t>
            </w:r>
          </w:p>
        </w:tc>
        <w:tc>
          <w:tcPr>
            <w:tcW w:w="785" w:type="pct"/>
          </w:tcPr>
          <w:p w14:paraId="1CEBDCC7" w14:textId="77777777" w:rsidR="009640DB" w:rsidRPr="0062289E" w:rsidRDefault="009640DB" w:rsidP="009640DB">
            <w:pPr>
              <w:jc w:val="center"/>
              <w:rPr>
                <w:rFonts w:ascii="Arial" w:hAnsi="Arial" w:cs="Arial"/>
                <w:color w:val="000000"/>
                <w:szCs w:val="21"/>
              </w:rPr>
            </w:pPr>
          </w:p>
        </w:tc>
        <w:tc>
          <w:tcPr>
            <w:tcW w:w="785" w:type="pct"/>
          </w:tcPr>
          <w:p w14:paraId="1F8187CD" w14:textId="77777777" w:rsidR="009640DB" w:rsidRPr="0062289E" w:rsidRDefault="009640DB" w:rsidP="009640DB">
            <w:pPr>
              <w:jc w:val="center"/>
              <w:rPr>
                <w:rFonts w:ascii="Arial" w:hAnsi="Arial" w:cs="Arial"/>
                <w:color w:val="000000"/>
                <w:szCs w:val="21"/>
              </w:rPr>
            </w:pPr>
          </w:p>
        </w:tc>
      </w:tr>
      <w:tr w:rsidR="009640DB" w:rsidRPr="0062289E" w14:paraId="439BE164" w14:textId="77777777" w:rsidTr="0023433D">
        <w:tc>
          <w:tcPr>
            <w:tcW w:w="1859" w:type="pct"/>
          </w:tcPr>
          <w:p w14:paraId="034DED69" w14:textId="77777777"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Good</w:t>
            </w:r>
          </w:p>
        </w:tc>
        <w:tc>
          <w:tcPr>
            <w:tcW w:w="785" w:type="pct"/>
          </w:tcPr>
          <w:p w14:paraId="5F99780F" w14:textId="0892260F"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39</w:t>
            </w:r>
          </w:p>
        </w:tc>
        <w:tc>
          <w:tcPr>
            <w:tcW w:w="786" w:type="pct"/>
          </w:tcPr>
          <w:p w14:paraId="1D9FCA05" w14:textId="69CACF3C"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73</w:t>
            </w:r>
          </w:p>
        </w:tc>
        <w:tc>
          <w:tcPr>
            <w:tcW w:w="785" w:type="pct"/>
          </w:tcPr>
          <w:p w14:paraId="1615E1E2" w14:textId="77777777" w:rsidR="009640DB" w:rsidRPr="0062289E" w:rsidRDefault="009640DB" w:rsidP="009640DB">
            <w:pPr>
              <w:jc w:val="center"/>
              <w:rPr>
                <w:rFonts w:ascii="Arial" w:hAnsi="Arial" w:cs="Arial"/>
                <w:color w:val="000000"/>
                <w:szCs w:val="21"/>
              </w:rPr>
            </w:pPr>
          </w:p>
        </w:tc>
        <w:tc>
          <w:tcPr>
            <w:tcW w:w="785" w:type="pct"/>
          </w:tcPr>
          <w:p w14:paraId="60875A31" w14:textId="77777777" w:rsidR="009640DB" w:rsidRPr="0062289E" w:rsidRDefault="009640DB" w:rsidP="009640DB">
            <w:pPr>
              <w:jc w:val="center"/>
              <w:rPr>
                <w:rFonts w:ascii="Arial" w:hAnsi="Arial" w:cs="Arial"/>
                <w:color w:val="000000"/>
                <w:szCs w:val="21"/>
              </w:rPr>
            </w:pPr>
          </w:p>
        </w:tc>
      </w:tr>
      <w:tr w:rsidR="009640DB" w:rsidRPr="0062289E" w14:paraId="76C6FEA0" w14:textId="77777777" w:rsidTr="0023433D">
        <w:tc>
          <w:tcPr>
            <w:tcW w:w="1859" w:type="pct"/>
          </w:tcPr>
          <w:p w14:paraId="4E22A021" w14:textId="77777777"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Average</w:t>
            </w:r>
          </w:p>
        </w:tc>
        <w:tc>
          <w:tcPr>
            <w:tcW w:w="785" w:type="pct"/>
          </w:tcPr>
          <w:p w14:paraId="2165F3EC" w14:textId="247D1D12"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57</w:t>
            </w:r>
          </w:p>
        </w:tc>
        <w:tc>
          <w:tcPr>
            <w:tcW w:w="786" w:type="pct"/>
          </w:tcPr>
          <w:p w14:paraId="5F4B67B8" w14:textId="6ED10112"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106</w:t>
            </w:r>
          </w:p>
        </w:tc>
        <w:tc>
          <w:tcPr>
            <w:tcW w:w="785" w:type="pct"/>
          </w:tcPr>
          <w:p w14:paraId="6AD6E684" w14:textId="77777777" w:rsidR="009640DB" w:rsidRPr="0062289E" w:rsidRDefault="009640DB" w:rsidP="009640DB">
            <w:pPr>
              <w:jc w:val="center"/>
              <w:rPr>
                <w:rFonts w:ascii="Arial" w:hAnsi="Arial" w:cs="Arial"/>
                <w:color w:val="000000"/>
                <w:szCs w:val="21"/>
              </w:rPr>
            </w:pPr>
          </w:p>
        </w:tc>
        <w:tc>
          <w:tcPr>
            <w:tcW w:w="785" w:type="pct"/>
          </w:tcPr>
          <w:p w14:paraId="51564CA4" w14:textId="77777777" w:rsidR="009640DB" w:rsidRPr="0062289E" w:rsidRDefault="009640DB" w:rsidP="009640DB">
            <w:pPr>
              <w:jc w:val="center"/>
              <w:rPr>
                <w:rFonts w:ascii="Arial" w:hAnsi="Arial" w:cs="Arial"/>
                <w:color w:val="000000"/>
                <w:szCs w:val="21"/>
              </w:rPr>
            </w:pPr>
          </w:p>
        </w:tc>
      </w:tr>
      <w:tr w:rsidR="009640DB" w:rsidRPr="0062289E" w14:paraId="77167C30" w14:textId="77777777" w:rsidTr="0023433D">
        <w:tc>
          <w:tcPr>
            <w:tcW w:w="1859" w:type="pct"/>
          </w:tcPr>
          <w:p w14:paraId="4B23322A" w14:textId="77777777"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Bad</w:t>
            </w:r>
          </w:p>
        </w:tc>
        <w:tc>
          <w:tcPr>
            <w:tcW w:w="785" w:type="pct"/>
          </w:tcPr>
          <w:p w14:paraId="204860C8" w14:textId="6322FEF5"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2</w:t>
            </w:r>
          </w:p>
        </w:tc>
        <w:tc>
          <w:tcPr>
            <w:tcW w:w="786" w:type="pct"/>
          </w:tcPr>
          <w:p w14:paraId="13B5A53C" w14:textId="509BDABD"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1</w:t>
            </w:r>
          </w:p>
        </w:tc>
        <w:tc>
          <w:tcPr>
            <w:tcW w:w="785" w:type="pct"/>
          </w:tcPr>
          <w:p w14:paraId="3A90BAB3" w14:textId="77777777" w:rsidR="009640DB" w:rsidRPr="0062289E" w:rsidRDefault="009640DB" w:rsidP="009640DB">
            <w:pPr>
              <w:jc w:val="center"/>
              <w:rPr>
                <w:rFonts w:ascii="Arial" w:hAnsi="Arial" w:cs="Arial"/>
                <w:color w:val="000000"/>
                <w:szCs w:val="21"/>
              </w:rPr>
            </w:pPr>
          </w:p>
        </w:tc>
        <w:tc>
          <w:tcPr>
            <w:tcW w:w="785" w:type="pct"/>
          </w:tcPr>
          <w:p w14:paraId="5D573EF1" w14:textId="77777777" w:rsidR="009640DB" w:rsidRPr="0062289E" w:rsidRDefault="009640DB" w:rsidP="009640DB">
            <w:pPr>
              <w:jc w:val="center"/>
              <w:rPr>
                <w:rFonts w:ascii="Arial" w:hAnsi="Arial" w:cs="Arial"/>
                <w:color w:val="000000"/>
                <w:szCs w:val="21"/>
              </w:rPr>
            </w:pPr>
          </w:p>
        </w:tc>
      </w:tr>
      <w:tr w:rsidR="009640DB" w:rsidRPr="0062289E" w14:paraId="43D03347" w14:textId="77777777" w:rsidTr="0023433D">
        <w:tc>
          <w:tcPr>
            <w:tcW w:w="1859" w:type="pct"/>
          </w:tcPr>
          <w:p w14:paraId="34A73912" w14:textId="77777777"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Very bad</w:t>
            </w:r>
          </w:p>
        </w:tc>
        <w:tc>
          <w:tcPr>
            <w:tcW w:w="785" w:type="pct"/>
          </w:tcPr>
          <w:p w14:paraId="0E45364B" w14:textId="0623676B"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0</w:t>
            </w:r>
          </w:p>
        </w:tc>
        <w:tc>
          <w:tcPr>
            <w:tcW w:w="786" w:type="pct"/>
          </w:tcPr>
          <w:p w14:paraId="10408B0E" w14:textId="174336C9" w:rsidR="009640DB" w:rsidRPr="0062289E" w:rsidRDefault="009640DB" w:rsidP="009640DB">
            <w:pPr>
              <w:jc w:val="center"/>
              <w:rPr>
                <w:rFonts w:ascii="Arial" w:hAnsi="Arial" w:cs="Arial"/>
                <w:color w:val="000000"/>
                <w:szCs w:val="21"/>
              </w:rPr>
            </w:pPr>
            <w:r w:rsidRPr="0062289E">
              <w:rPr>
                <w:rFonts w:ascii="Arial" w:hAnsi="Arial" w:cs="Arial"/>
                <w:color w:val="000000"/>
                <w:szCs w:val="21"/>
              </w:rPr>
              <w:t>1</w:t>
            </w:r>
          </w:p>
        </w:tc>
        <w:tc>
          <w:tcPr>
            <w:tcW w:w="785" w:type="pct"/>
          </w:tcPr>
          <w:p w14:paraId="17234738" w14:textId="77777777" w:rsidR="009640DB" w:rsidRPr="0062289E" w:rsidRDefault="009640DB" w:rsidP="009640DB">
            <w:pPr>
              <w:jc w:val="center"/>
              <w:rPr>
                <w:rFonts w:ascii="Arial" w:hAnsi="Arial" w:cs="Arial"/>
                <w:color w:val="000000"/>
                <w:szCs w:val="21"/>
              </w:rPr>
            </w:pPr>
          </w:p>
        </w:tc>
        <w:tc>
          <w:tcPr>
            <w:tcW w:w="785" w:type="pct"/>
          </w:tcPr>
          <w:p w14:paraId="3F6FEC7C" w14:textId="77777777" w:rsidR="009640DB" w:rsidRPr="0062289E" w:rsidRDefault="009640DB" w:rsidP="009640DB">
            <w:pPr>
              <w:jc w:val="center"/>
              <w:rPr>
                <w:rFonts w:ascii="Arial" w:hAnsi="Arial" w:cs="Arial"/>
                <w:color w:val="000000"/>
                <w:szCs w:val="21"/>
              </w:rPr>
            </w:pPr>
          </w:p>
        </w:tc>
      </w:tr>
    </w:tbl>
    <w:p w14:paraId="70C22020" w14:textId="77777777" w:rsidR="00DA1014" w:rsidRPr="0062289E" w:rsidRDefault="00DA1014">
      <w:pPr>
        <w:widowControl/>
        <w:jc w:val="left"/>
        <w:rPr>
          <w:rFonts w:ascii="Arial" w:eastAsia="SimSun" w:hAnsi="Arial" w:cs="Arial"/>
          <w:color w:val="000000"/>
          <w:szCs w:val="21"/>
        </w:rPr>
      </w:pPr>
    </w:p>
    <w:sectPr w:rsidR="00DA1014" w:rsidRPr="0062289E">
      <w:footerReference w:type="even" r:id="rId7"/>
      <w:footerReference w:type="default" r:id="rId8"/>
      <w:foot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C7F76" w14:textId="77777777" w:rsidR="00E036D1" w:rsidRDefault="00E036D1" w:rsidP="006A6B59">
      <w:r>
        <w:separator/>
      </w:r>
    </w:p>
  </w:endnote>
  <w:endnote w:type="continuationSeparator" w:id="0">
    <w:p w14:paraId="2B357728" w14:textId="77777777" w:rsidR="00E036D1" w:rsidRDefault="00E036D1" w:rsidP="006A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8F64" w14:textId="71641603" w:rsidR="0062289E" w:rsidRDefault="0062289E">
    <w:pPr>
      <w:pStyle w:val="Footer"/>
    </w:pPr>
    <w:r>
      <w:rPr>
        <w:noProof/>
      </w:rPr>
      <mc:AlternateContent>
        <mc:Choice Requires="wps">
          <w:drawing>
            <wp:anchor distT="0" distB="0" distL="0" distR="0" simplePos="0" relativeHeight="251659264" behindDoc="0" locked="0" layoutInCell="1" allowOverlap="1" wp14:anchorId="27AD67EE" wp14:editId="511EEE26">
              <wp:simplePos x="635" y="635"/>
              <wp:positionH relativeFrom="page">
                <wp:align>left</wp:align>
              </wp:positionH>
              <wp:positionV relativeFrom="page">
                <wp:align>bottom</wp:align>
              </wp:positionV>
              <wp:extent cx="2085975" cy="324485"/>
              <wp:effectExtent l="0" t="0" r="9525" b="0"/>
              <wp:wrapNone/>
              <wp:docPr id="64950516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422DB480" w14:textId="6E727135" w:rsidR="0062289E" w:rsidRPr="0062289E" w:rsidRDefault="0062289E" w:rsidP="0062289E">
                          <w:pPr>
                            <w:rPr>
                              <w:rFonts w:ascii="Rockwell" w:eastAsia="Rockwell" w:hAnsi="Rockwell" w:cs="Rockwell"/>
                              <w:noProof/>
                              <w:color w:val="0078D7"/>
                              <w:sz w:val="18"/>
                              <w:szCs w:val="18"/>
                            </w:rPr>
                          </w:pPr>
                          <w:r w:rsidRPr="0062289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AD67E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422DB480" w14:textId="6E727135" w:rsidR="0062289E" w:rsidRPr="0062289E" w:rsidRDefault="0062289E" w:rsidP="0062289E">
                    <w:pPr>
                      <w:rPr>
                        <w:rFonts w:ascii="Rockwell" w:eastAsia="Rockwell" w:hAnsi="Rockwell" w:cs="Rockwell"/>
                        <w:noProof/>
                        <w:color w:val="0078D7"/>
                        <w:sz w:val="18"/>
                        <w:szCs w:val="18"/>
                      </w:rPr>
                    </w:pPr>
                    <w:r w:rsidRPr="0062289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21F5" w14:textId="4D546827" w:rsidR="0062289E" w:rsidRDefault="0062289E">
    <w:pPr>
      <w:pStyle w:val="Footer"/>
    </w:pPr>
    <w:r>
      <w:rPr>
        <w:noProof/>
      </w:rPr>
      <mc:AlternateContent>
        <mc:Choice Requires="wps">
          <w:drawing>
            <wp:anchor distT="0" distB="0" distL="0" distR="0" simplePos="0" relativeHeight="251660288" behindDoc="0" locked="0" layoutInCell="1" allowOverlap="1" wp14:anchorId="3A2C7AFB" wp14:editId="541B20F5">
              <wp:simplePos x="1144988" y="9907325"/>
              <wp:positionH relativeFrom="page">
                <wp:align>left</wp:align>
              </wp:positionH>
              <wp:positionV relativeFrom="page">
                <wp:align>bottom</wp:align>
              </wp:positionV>
              <wp:extent cx="2085975" cy="324485"/>
              <wp:effectExtent l="0" t="0" r="9525" b="0"/>
              <wp:wrapNone/>
              <wp:docPr id="8029667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0AE34047" w14:textId="4B25A821" w:rsidR="0062289E" w:rsidRPr="0062289E" w:rsidRDefault="0062289E" w:rsidP="0062289E">
                          <w:pPr>
                            <w:rPr>
                              <w:rFonts w:ascii="Rockwell" w:eastAsia="Rockwell" w:hAnsi="Rockwell" w:cs="Rockwell"/>
                              <w:noProof/>
                              <w:color w:val="0078D7"/>
                              <w:sz w:val="18"/>
                              <w:szCs w:val="18"/>
                            </w:rPr>
                          </w:pPr>
                          <w:r w:rsidRPr="0062289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2C7AFB"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0AE34047" w14:textId="4B25A821" w:rsidR="0062289E" w:rsidRPr="0062289E" w:rsidRDefault="0062289E" w:rsidP="0062289E">
                    <w:pPr>
                      <w:rPr>
                        <w:rFonts w:ascii="Rockwell" w:eastAsia="Rockwell" w:hAnsi="Rockwell" w:cs="Rockwell"/>
                        <w:noProof/>
                        <w:color w:val="0078D7"/>
                        <w:sz w:val="18"/>
                        <w:szCs w:val="18"/>
                      </w:rPr>
                    </w:pPr>
                    <w:r w:rsidRPr="0062289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9A9D" w14:textId="42D310E3" w:rsidR="0062289E" w:rsidRDefault="0062289E">
    <w:pPr>
      <w:pStyle w:val="Footer"/>
    </w:pPr>
    <w:r>
      <w:rPr>
        <w:noProof/>
      </w:rPr>
      <mc:AlternateContent>
        <mc:Choice Requires="wps">
          <w:drawing>
            <wp:anchor distT="0" distB="0" distL="0" distR="0" simplePos="0" relativeHeight="251658240" behindDoc="0" locked="0" layoutInCell="1" allowOverlap="1" wp14:anchorId="363BA29E" wp14:editId="1E9795DF">
              <wp:simplePos x="635" y="635"/>
              <wp:positionH relativeFrom="page">
                <wp:align>left</wp:align>
              </wp:positionH>
              <wp:positionV relativeFrom="page">
                <wp:align>bottom</wp:align>
              </wp:positionV>
              <wp:extent cx="2085975" cy="324485"/>
              <wp:effectExtent l="0" t="0" r="9525" b="0"/>
              <wp:wrapNone/>
              <wp:docPr id="59676646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554DB37E" w14:textId="20EBC0D1" w:rsidR="0062289E" w:rsidRPr="0062289E" w:rsidRDefault="0062289E" w:rsidP="0062289E">
                          <w:pPr>
                            <w:rPr>
                              <w:rFonts w:ascii="Rockwell" w:eastAsia="Rockwell" w:hAnsi="Rockwell" w:cs="Rockwell"/>
                              <w:noProof/>
                              <w:color w:val="0078D7"/>
                              <w:sz w:val="18"/>
                              <w:szCs w:val="18"/>
                            </w:rPr>
                          </w:pPr>
                          <w:r w:rsidRPr="0062289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3BA29E"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554DB37E" w14:textId="20EBC0D1" w:rsidR="0062289E" w:rsidRPr="0062289E" w:rsidRDefault="0062289E" w:rsidP="0062289E">
                    <w:pPr>
                      <w:rPr>
                        <w:rFonts w:ascii="Rockwell" w:eastAsia="Rockwell" w:hAnsi="Rockwell" w:cs="Rockwell"/>
                        <w:noProof/>
                        <w:color w:val="0078D7"/>
                        <w:sz w:val="18"/>
                        <w:szCs w:val="18"/>
                      </w:rPr>
                    </w:pPr>
                    <w:r w:rsidRPr="0062289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9003E" w14:textId="77777777" w:rsidR="00E036D1" w:rsidRDefault="00E036D1" w:rsidP="006A6B59">
      <w:r>
        <w:separator/>
      </w:r>
    </w:p>
  </w:footnote>
  <w:footnote w:type="continuationSeparator" w:id="0">
    <w:p w14:paraId="2CCEE603" w14:textId="77777777" w:rsidR="00E036D1" w:rsidRDefault="00E036D1" w:rsidP="006A6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doNotTrackFormatting/>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33E"/>
    <w:rsid w:val="00000FBF"/>
    <w:rsid w:val="000058D8"/>
    <w:rsid w:val="00017CA5"/>
    <w:rsid w:val="00030199"/>
    <w:rsid w:val="00036BD4"/>
    <w:rsid w:val="000409D6"/>
    <w:rsid w:val="00046C31"/>
    <w:rsid w:val="000556A2"/>
    <w:rsid w:val="00055B4B"/>
    <w:rsid w:val="0006148F"/>
    <w:rsid w:val="00063746"/>
    <w:rsid w:val="00064C2F"/>
    <w:rsid w:val="00072B72"/>
    <w:rsid w:val="000748C9"/>
    <w:rsid w:val="000764B3"/>
    <w:rsid w:val="00091315"/>
    <w:rsid w:val="000B0560"/>
    <w:rsid w:val="000D0BC0"/>
    <w:rsid w:val="000E4B7D"/>
    <w:rsid w:val="001021BA"/>
    <w:rsid w:val="00106392"/>
    <w:rsid w:val="00116BB8"/>
    <w:rsid w:val="00120E36"/>
    <w:rsid w:val="00125460"/>
    <w:rsid w:val="00130F5B"/>
    <w:rsid w:val="00141BDE"/>
    <w:rsid w:val="0014570F"/>
    <w:rsid w:val="00145BD4"/>
    <w:rsid w:val="001566AF"/>
    <w:rsid w:val="00157AD2"/>
    <w:rsid w:val="001679FB"/>
    <w:rsid w:val="001766FB"/>
    <w:rsid w:val="001815F3"/>
    <w:rsid w:val="001B4260"/>
    <w:rsid w:val="001C09DF"/>
    <w:rsid w:val="001C622D"/>
    <w:rsid w:val="001D3828"/>
    <w:rsid w:val="001D68D7"/>
    <w:rsid w:val="001E5D7C"/>
    <w:rsid w:val="001E6A3D"/>
    <w:rsid w:val="001F5285"/>
    <w:rsid w:val="0020027B"/>
    <w:rsid w:val="0020086F"/>
    <w:rsid w:val="00203438"/>
    <w:rsid w:val="00212669"/>
    <w:rsid w:val="002145F6"/>
    <w:rsid w:val="00217E46"/>
    <w:rsid w:val="00254293"/>
    <w:rsid w:val="002678BE"/>
    <w:rsid w:val="00270561"/>
    <w:rsid w:val="00273B89"/>
    <w:rsid w:val="00273F67"/>
    <w:rsid w:val="002A4478"/>
    <w:rsid w:val="002B2518"/>
    <w:rsid w:val="002B5855"/>
    <w:rsid w:val="002E28C3"/>
    <w:rsid w:val="002E422B"/>
    <w:rsid w:val="002F2035"/>
    <w:rsid w:val="003067D8"/>
    <w:rsid w:val="00313197"/>
    <w:rsid w:val="00333735"/>
    <w:rsid w:val="00335D6A"/>
    <w:rsid w:val="003369FD"/>
    <w:rsid w:val="00344FD8"/>
    <w:rsid w:val="0034516E"/>
    <w:rsid w:val="00353659"/>
    <w:rsid w:val="0035506B"/>
    <w:rsid w:val="00356B8F"/>
    <w:rsid w:val="003833EB"/>
    <w:rsid w:val="00385C8A"/>
    <w:rsid w:val="0039247B"/>
    <w:rsid w:val="00393F14"/>
    <w:rsid w:val="003A1DD5"/>
    <w:rsid w:val="003A4BED"/>
    <w:rsid w:val="003C11D0"/>
    <w:rsid w:val="003C37F3"/>
    <w:rsid w:val="003C3A44"/>
    <w:rsid w:val="003D1605"/>
    <w:rsid w:val="003D3ACE"/>
    <w:rsid w:val="003E36AA"/>
    <w:rsid w:val="004224E6"/>
    <w:rsid w:val="00432805"/>
    <w:rsid w:val="00434CE2"/>
    <w:rsid w:val="00442097"/>
    <w:rsid w:val="004648F0"/>
    <w:rsid w:val="00472809"/>
    <w:rsid w:val="0047504E"/>
    <w:rsid w:val="004956C1"/>
    <w:rsid w:val="004B5BDC"/>
    <w:rsid w:val="004C1A50"/>
    <w:rsid w:val="004E2CD9"/>
    <w:rsid w:val="004E403C"/>
    <w:rsid w:val="004E4206"/>
    <w:rsid w:val="004F5161"/>
    <w:rsid w:val="005048F6"/>
    <w:rsid w:val="00507DB8"/>
    <w:rsid w:val="00514229"/>
    <w:rsid w:val="00520C09"/>
    <w:rsid w:val="00523823"/>
    <w:rsid w:val="005342C7"/>
    <w:rsid w:val="00544167"/>
    <w:rsid w:val="00552BCE"/>
    <w:rsid w:val="005741AA"/>
    <w:rsid w:val="005A0D93"/>
    <w:rsid w:val="005B6257"/>
    <w:rsid w:val="005C0061"/>
    <w:rsid w:val="005C346E"/>
    <w:rsid w:val="005E6AB1"/>
    <w:rsid w:val="005E7585"/>
    <w:rsid w:val="0060058C"/>
    <w:rsid w:val="006172B6"/>
    <w:rsid w:val="00620780"/>
    <w:rsid w:val="006211C5"/>
    <w:rsid w:val="0062289E"/>
    <w:rsid w:val="00626859"/>
    <w:rsid w:val="00635C00"/>
    <w:rsid w:val="00642BC6"/>
    <w:rsid w:val="006515CD"/>
    <w:rsid w:val="00653745"/>
    <w:rsid w:val="006568CB"/>
    <w:rsid w:val="0066132E"/>
    <w:rsid w:val="00675068"/>
    <w:rsid w:val="00676C9D"/>
    <w:rsid w:val="006820EC"/>
    <w:rsid w:val="006969B3"/>
    <w:rsid w:val="006A6B59"/>
    <w:rsid w:val="006B114D"/>
    <w:rsid w:val="006D6FE2"/>
    <w:rsid w:val="006E2E01"/>
    <w:rsid w:val="006E3761"/>
    <w:rsid w:val="006E5946"/>
    <w:rsid w:val="006E73EF"/>
    <w:rsid w:val="006E7B51"/>
    <w:rsid w:val="0070481F"/>
    <w:rsid w:val="00722C03"/>
    <w:rsid w:val="00734E1D"/>
    <w:rsid w:val="007365E7"/>
    <w:rsid w:val="00737178"/>
    <w:rsid w:val="00752A39"/>
    <w:rsid w:val="0075422F"/>
    <w:rsid w:val="00756BEE"/>
    <w:rsid w:val="00757A49"/>
    <w:rsid w:val="007623EE"/>
    <w:rsid w:val="007633CE"/>
    <w:rsid w:val="00772D39"/>
    <w:rsid w:val="00776F1F"/>
    <w:rsid w:val="007834D5"/>
    <w:rsid w:val="007839A2"/>
    <w:rsid w:val="0079060C"/>
    <w:rsid w:val="007C2E61"/>
    <w:rsid w:val="007C3AA3"/>
    <w:rsid w:val="007D1811"/>
    <w:rsid w:val="007D757B"/>
    <w:rsid w:val="007E6DAE"/>
    <w:rsid w:val="007E7698"/>
    <w:rsid w:val="007F16AD"/>
    <w:rsid w:val="007F5701"/>
    <w:rsid w:val="007F6D1D"/>
    <w:rsid w:val="007F7557"/>
    <w:rsid w:val="0081694F"/>
    <w:rsid w:val="00821D09"/>
    <w:rsid w:val="00826042"/>
    <w:rsid w:val="0085470C"/>
    <w:rsid w:val="00866E63"/>
    <w:rsid w:val="00870B8A"/>
    <w:rsid w:val="00875185"/>
    <w:rsid w:val="008906B0"/>
    <w:rsid w:val="008934AB"/>
    <w:rsid w:val="008964E6"/>
    <w:rsid w:val="008B78F6"/>
    <w:rsid w:val="008C38D2"/>
    <w:rsid w:val="008D35B0"/>
    <w:rsid w:val="008E0009"/>
    <w:rsid w:val="008E6481"/>
    <w:rsid w:val="008E7985"/>
    <w:rsid w:val="008F56CC"/>
    <w:rsid w:val="00910992"/>
    <w:rsid w:val="00910DD2"/>
    <w:rsid w:val="00910FB2"/>
    <w:rsid w:val="00912524"/>
    <w:rsid w:val="00912A17"/>
    <w:rsid w:val="00913C8B"/>
    <w:rsid w:val="009224A2"/>
    <w:rsid w:val="00937EC6"/>
    <w:rsid w:val="00950784"/>
    <w:rsid w:val="00951447"/>
    <w:rsid w:val="00953FB5"/>
    <w:rsid w:val="0096224B"/>
    <w:rsid w:val="009640DB"/>
    <w:rsid w:val="00971CC9"/>
    <w:rsid w:val="009B001F"/>
    <w:rsid w:val="009B3725"/>
    <w:rsid w:val="009C1942"/>
    <w:rsid w:val="009D5F23"/>
    <w:rsid w:val="009D61BA"/>
    <w:rsid w:val="009E62E3"/>
    <w:rsid w:val="009F06CA"/>
    <w:rsid w:val="009F1E91"/>
    <w:rsid w:val="00A16CCD"/>
    <w:rsid w:val="00A24BD7"/>
    <w:rsid w:val="00A2548F"/>
    <w:rsid w:val="00A35947"/>
    <w:rsid w:val="00A436AB"/>
    <w:rsid w:val="00A455B1"/>
    <w:rsid w:val="00A52909"/>
    <w:rsid w:val="00A5652A"/>
    <w:rsid w:val="00A661AD"/>
    <w:rsid w:val="00A705D4"/>
    <w:rsid w:val="00A72884"/>
    <w:rsid w:val="00A74260"/>
    <w:rsid w:val="00A812C8"/>
    <w:rsid w:val="00AA2D77"/>
    <w:rsid w:val="00AA2FFE"/>
    <w:rsid w:val="00AA521D"/>
    <w:rsid w:val="00AD1EF4"/>
    <w:rsid w:val="00AD3F12"/>
    <w:rsid w:val="00AE02F4"/>
    <w:rsid w:val="00AE58E5"/>
    <w:rsid w:val="00AE62B5"/>
    <w:rsid w:val="00AF3E03"/>
    <w:rsid w:val="00B13B7B"/>
    <w:rsid w:val="00B20170"/>
    <w:rsid w:val="00B2283C"/>
    <w:rsid w:val="00B234C6"/>
    <w:rsid w:val="00B54A85"/>
    <w:rsid w:val="00B5642C"/>
    <w:rsid w:val="00B70A0F"/>
    <w:rsid w:val="00B71F3A"/>
    <w:rsid w:val="00B75FF5"/>
    <w:rsid w:val="00B8219A"/>
    <w:rsid w:val="00B90881"/>
    <w:rsid w:val="00B94307"/>
    <w:rsid w:val="00B94EA9"/>
    <w:rsid w:val="00BA1164"/>
    <w:rsid w:val="00BB417B"/>
    <w:rsid w:val="00BC2F25"/>
    <w:rsid w:val="00BD5607"/>
    <w:rsid w:val="00BE0666"/>
    <w:rsid w:val="00BE74A4"/>
    <w:rsid w:val="00BF6267"/>
    <w:rsid w:val="00C034E8"/>
    <w:rsid w:val="00C157A5"/>
    <w:rsid w:val="00C16C08"/>
    <w:rsid w:val="00C20CAD"/>
    <w:rsid w:val="00C238EE"/>
    <w:rsid w:val="00C30B38"/>
    <w:rsid w:val="00C41FB3"/>
    <w:rsid w:val="00C47853"/>
    <w:rsid w:val="00C530A3"/>
    <w:rsid w:val="00C5494A"/>
    <w:rsid w:val="00C614A9"/>
    <w:rsid w:val="00C84ABB"/>
    <w:rsid w:val="00C95DE5"/>
    <w:rsid w:val="00CA2230"/>
    <w:rsid w:val="00CA4339"/>
    <w:rsid w:val="00CB4B2C"/>
    <w:rsid w:val="00CB6C79"/>
    <w:rsid w:val="00CC5C0F"/>
    <w:rsid w:val="00CE301F"/>
    <w:rsid w:val="00CE716B"/>
    <w:rsid w:val="00CF7A51"/>
    <w:rsid w:val="00D21A33"/>
    <w:rsid w:val="00D2208B"/>
    <w:rsid w:val="00D22C0F"/>
    <w:rsid w:val="00D3674B"/>
    <w:rsid w:val="00D42450"/>
    <w:rsid w:val="00D47DE9"/>
    <w:rsid w:val="00D622BE"/>
    <w:rsid w:val="00D62F94"/>
    <w:rsid w:val="00D66C03"/>
    <w:rsid w:val="00D753E2"/>
    <w:rsid w:val="00D8219C"/>
    <w:rsid w:val="00D85720"/>
    <w:rsid w:val="00D92DDB"/>
    <w:rsid w:val="00DA1014"/>
    <w:rsid w:val="00DB00C0"/>
    <w:rsid w:val="00DE011F"/>
    <w:rsid w:val="00DE5F68"/>
    <w:rsid w:val="00DF06B9"/>
    <w:rsid w:val="00DF26C4"/>
    <w:rsid w:val="00DF5CAA"/>
    <w:rsid w:val="00E00A18"/>
    <w:rsid w:val="00E036D1"/>
    <w:rsid w:val="00E07FCE"/>
    <w:rsid w:val="00E11EB6"/>
    <w:rsid w:val="00E23736"/>
    <w:rsid w:val="00E25673"/>
    <w:rsid w:val="00E37220"/>
    <w:rsid w:val="00E4789C"/>
    <w:rsid w:val="00E515E8"/>
    <w:rsid w:val="00E61716"/>
    <w:rsid w:val="00E666B5"/>
    <w:rsid w:val="00E770FD"/>
    <w:rsid w:val="00E829DD"/>
    <w:rsid w:val="00E8533E"/>
    <w:rsid w:val="00E90E3E"/>
    <w:rsid w:val="00E9294E"/>
    <w:rsid w:val="00E92A9C"/>
    <w:rsid w:val="00E96190"/>
    <w:rsid w:val="00E96895"/>
    <w:rsid w:val="00EA68CD"/>
    <w:rsid w:val="00EB41B9"/>
    <w:rsid w:val="00EC1C9D"/>
    <w:rsid w:val="00EE34C6"/>
    <w:rsid w:val="00EE64C2"/>
    <w:rsid w:val="00F01963"/>
    <w:rsid w:val="00F13EE5"/>
    <w:rsid w:val="00F14E8F"/>
    <w:rsid w:val="00F37D8E"/>
    <w:rsid w:val="00F51223"/>
    <w:rsid w:val="00F52CBE"/>
    <w:rsid w:val="00F53E43"/>
    <w:rsid w:val="00F751A1"/>
    <w:rsid w:val="00F813E4"/>
    <w:rsid w:val="00F87F1E"/>
    <w:rsid w:val="00F925DC"/>
    <w:rsid w:val="00F94511"/>
    <w:rsid w:val="00F94927"/>
    <w:rsid w:val="00F96919"/>
    <w:rsid w:val="00F97D2D"/>
    <w:rsid w:val="00FB44BF"/>
    <w:rsid w:val="00FC2AEC"/>
    <w:rsid w:val="00FC556E"/>
    <w:rsid w:val="00FD39FC"/>
    <w:rsid w:val="00FE4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38945"/>
  <w15:chartTrackingRefBased/>
  <w15:docId w15:val="{99A1799F-A3E8-47DA-9D9C-288D6495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90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6B59"/>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A6B59"/>
    <w:rPr>
      <w:sz w:val="18"/>
      <w:szCs w:val="18"/>
    </w:rPr>
  </w:style>
  <w:style w:type="paragraph" w:styleId="Footer">
    <w:name w:val="footer"/>
    <w:basedOn w:val="Normal"/>
    <w:link w:val="FooterChar"/>
    <w:uiPriority w:val="99"/>
    <w:unhideWhenUsed/>
    <w:rsid w:val="006A6B5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A6B59"/>
    <w:rPr>
      <w:sz w:val="18"/>
      <w:szCs w:val="18"/>
    </w:rPr>
  </w:style>
  <w:style w:type="character" w:customStyle="1" w:styleId="gnvwddmdl3b">
    <w:name w:val="gnvwddmdl3b"/>
    <w:basedOn w:val="DefaultParagraphFont"/>
    <w:qFormat/>
    <w:rsid w:val="006A6B59"/>
  </w:style>
  <w:style w:type="paragraph" w:styleId="HTMLPreformatted">
    <w:name w:val="HTML Preformatted"/>
    <w:basedOn w:val="Normal"/>
    <w:link w:val="HTMLPreformattedChar"/>
    <w:uiPriority w:val="99"/>
    <w:unhideWhenUsed/>
    <w:qFormat/>
    <w:rsid w:val="00CB6C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kern w:val="0"/>
      <w:sz w:val="24"/>
      <w:szCs w:val="24"/>
      <w14:ligatures w14:val="none"/>
    </w:rPr>
  </w:style>
  <w:style w:type="character" w:customStyle="1" w:styleId="HTMLPreformattedChar">
    <w:name w:val="HTML Preformatted Char"/>
    <w:basedOn w:val="DefaultParagraphFont"/>
    <w:link w:val="HTMLPreformatted"/>
    <w:uiPriority w:val="99"/>
    <w:qFormat/>
    <w:rsid w:val="00CB6C79"/>
    <w:rPr>
      <w:rFonts w:ascii="SimSun" w:eastAsia="SimSun" w:hAnsi="SimSun" w:cs="SimSun"/>
      <w:kern w:val="0"/>
      <w:sz w:val="24"/>
      <w:szCs w:val="24"/>
      <w14:ligatures w14:val="none"/>
    </w:rPr>
  </w:style>
  <w:style w:type="paragraph" w:styleId="Revision">
    <w:name w:val="Revision"/>
    <w:hidden/>
    <w:uiPriority w:val="99"/>
    <w:semiHidden/>
    <w:rsid w:val="00776F1F"/>
  </w:style>
  <w:style w:type="paragraph" w:styleId="Bibliography">
    <w:name w:val="Bibliography"/>
    <w:basedOn w:val="Normal"/>
    <w:next w:val="Normal"/>
    <w:uiPriority w:val="37"/>
    <w:semiHidden/>
    <w:unhideWhenUsed/>
    <w:rsid w:val="006E2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196">
      <w:bodyDiv w:val="1"/>
      <w:marLeft w:val="0"/>
      <w:marRight w:val="0"/>
      <w:marTop w:val="0"/>
      <w:marBottom w:val="0"/>
      <w:divBdr>
        <w:top w:val="none" w:sz="0" w:space="0" w:color="auto"/>
        <w:left w:val="none" w:sz="0" w:space="0" w:color="auto"/>
        <w:bottom w:val="none" w:sz="0" w:space="0" w:color="auto"/>
        <w:right w:val="none" w:sz="0" w:space="0" w:color="auto"/>
      </w:divBdr>
    </w:div>
    <w:div w:id="19126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9A777-6E0A-407B-8522-FE9894B8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12384</Words>
  <Characters>70589</Characters>
  <Application>Microsoft Office Word</Application>
  <DocSecurity>0</DocSecurity>
  <Lines>588</Lines>
  <Paragraphs>165</Paragraphs>
  <ScaleCrop>false</ScaleCrop>
  <Company/>
  <LinksUpToDate>false</LinksUpToDate>
  <CharactersWithSpaces>82808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 ginger</dc:creator>
  <cp:keywords/>
  <dc:description/>
  <cp:lastModifiedBy>Nicholson, Tamara</cp:lastModifiedBy>
  <cp:revision>3</cp:revision>
  <dcterms:created xsi:type="dcterms:W3CDTF">2025-03-04T20:21:00Z</dcterms:created>
  <dcterms:modified xsi:type="dcterms:W3CDTF">2025-03-04T20:27:00Z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2391ef00,26b6a98b,4c93ae0</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2025-03-04T20:21:05Z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637daca9-c84d-4781-9df8-3d2a29d9495e</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