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AAF6" w14:textId="77777777" w:rsidR="004209E4" w:rsidRPr="00B35A7C" w:rsidRDefault="004209E4" w:rsidP="004209E4">
      <w:pPr>
        <w:pStyle w:val="Caption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DD7DD58" w14:textId="77777777" w:rsidR="004209E4" w:rsidRPr="00B35A7C" w:rsidRDefault="004209E4" w:rsidP="004209E4">
      <w:pPr>
        <w:pStyle w:val="Caption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B1FCB9E" w14:textId="77777777" w:rsidR="004209E4" w:rsidRPr="00B35A7C" w:rsidRDefault="004209E4" w:rsidP="004209E4">
      <w:pPr>
        <w:pStyle w:val="Caption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18AC0E1" w14:textId="3A65FBA1" w:rsidR="004209E4" w:rsidRPr="00B35A7C" w:rsidRDefault="004209E4" w:rsidP="004209E4">
      <w:pPr>
        <w:pStyle w:val="Caption"/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</w:pPr>
      <w:r w:rsidRPr="00B35A7C">
        <w:rPr>
          <w:color w:val="000000"/>
        </w:rPr>
        <w:drawing>
          <wp:anchor distT="0" distB="0" distL="114300" distR="114300" simplePos="0" relativeHeight="251659264" behindDoc="0" locked="0" layoutInCell="1" allowOverlap="1" wp14:anchorId="3ACAF38F" wp14:editId="4DB8BEB6">
            <wp:simplePos x="0" y="0"/>
            <wp:positionH relativeFrom="margin">
              <wp:posOffset>-1270</wp:posOffset>
            </wp:positionH>
            <wp:positionV relativeFrom="paragraph">
              <wp:posOffset>177800</wp:posOffset>
            </wp:positionV>
            <wp:extent cx="4286250" cy="3930015"/>
            <wp:effectExtent l="0" t="0" r="0" b="0"/>
            <wp:wrapSquare wrapText="bothSides"/>
            <wp:docPr id="1814882852" name="图片 1" descr="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82852" name="图片 1" descr="A graph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80A4A" w14:textId="77777777" w:rsidR="004209E4" w:rsidRPr="00B35A7C" w:rsidRDefault="004209E4" w:rsidP="004209E4">
      <w:pPr>
        <w:rPr>
          <w:color w:val="000000"/>
        </w:rPr>
      </w:pPr>
    </w:p>
    <w:p w14:paraId="1406376E" w14:textId="2A2D5E4A" w:rsidR="004209E4" w:rsidRPr="00B35A7C" w:rsidRDefault="004209E4" w:rsidP="004209E4">
      <w:pPr>
        <w:rPr>
          <w:color w:val="000000"/>
        </w:rPr>
      </w:pPr>
    </w:p>
    <w:p w14:paraId="7B062AFE" w14:textId="505625B3" w:rsidR="004209E4" w:rsidRPr="00B35A7C" w:rsidRDefault="004209E4">
      <w:pPr>
        <w:widowControl/>
        <w:jc w:val="left"/>
        <w:rPr>
          <w:rFonts w:ascii="Times New Roman" w:eastAsia="KaiTi_GB2312" w:hAnsi="Times New Roman"/>
          <w:color w:val="000000"/>
          <w:sz w:val="24"/>
        </w:rPr>
      </w:pPr>
    </w:p>
    <w:p w14:paraId="62822D4B" w14:textId="77777777" w:rsidR="00291D4F" w:rsidRPr="00B35A7C" w:rsidRDefault="00291D4F">
      <w:pPr>
        <w:pStyle w:val="Caption"/>
        <w:jc w:val="center"/>
        <w:rPr>
          <w:rFonts w:ascii="Times New Roman" w:eastAsia="KaiTi_GB2312" w:hAnsi="Times New Roman" w:cs="Times New Roman"/>
          <w:color w:val="000000"/>
          <w:sz w:val="24"/>
          <w:szCs w:val="24"/>
        </w:rPr>
      </w:pPr>
    </w:p>
    <w:p w14:paraId="5C6D1F8D" w14:textId="77777777" w:rsidR="004209E4" w:rsidRPr="00B35A7C" w:rsidRDefault="004209E4" w:rsidP="004209E4">
      <w:pPr>
        <w:rPr>
          <w:color w:val="000000"/>
        </w:rPr>
      </w:pPr>
    </w:p>
    <w:p w14:paraId="459E2D73" w14:textId="77777777" w:rsidR="004209E4" w:rsidRPr="00B35A7C" w:rsidRDefault="004209E4" w:rsidP="004209E4">
      <w:pPr>
        <w:rPr>
          <w:color w:val="000000"/>
        </w:rPr>
      </w:pPr>
    </w:p>
    <w:p w14:paraId="6DB1CB0E" w14:textId="77777777" w:rsidR="004209E4" w:rsidRPr="00B35A7C" w:rsidRDefault="004209E4" w:rsidP="004209E4">
      <w:pPr>
        <w:rPr>
          <w:color w:val="000000"/>
        </w:rPr>
      </w:pPr>
    </w:p>
    <w:p w14:paraId="0171924B" w14:textId="77777777" w:rsidR="004209E4" w:rsidRPr="00B35A7C" w:rsidRDefault="004209E4" w:rsidP="004209E4">
      <w:pPr>
        <w:rPr>
          <w:color w:val="000000"/>
        </w:rPr>
      </w:pPr>
    </w:p>
    <w:p w14:paraId="6BDA6113" w14:textId="77777777" w:rsidR="004209E4" w:rsidRPr="00B35A7C" w:rsidRDefault="004209E4" w:rsidP="004209E4">
      <w:pPr>
        <w:rPr>
          <w:color w:val="000000"/>
        </w:rPr>
      </w:pPr>
    </w:p>
    <w:p w14:paraId="0C7B90D7" w14:textId="77777777" w:rsidR="004209E4" w:rsidRPr="00B35A7C" w:rsidRDefault="004209E4" w:rsidP="004209E4">
      <w:pPr>
        <w:rPr>
          <w:color w:val="000000"/>
        </w:rPr>
      </w:pPr>
    </w:p>
    <w:p w14:paraId="1E20187B" w14:textId="77777777" w:rsidR="004209E4" w:rsidRPr="00B35A7C" w:rsidRDefault="004209E4" w:rsidP="004209E4">
      <w:pPr>
        <w:rPr>
          <w:color w:val="000000"/>
        </w:rPr>
      </w:pPr>
    </w:p>
    <w:p w14:paraId="580549C9" w14:textId="77777777" w:rsidR="004209E4" w:rsidRPr="00B35A7C" w:rsidRDefault="004209E4" w:rsidP="004209E4">
      <w:pPr>
        <w:rPr>
          <w:color w:val="000000"/>
        </w:rPr>
      </w:pPr>
    </w:p>
    <w:p w14:paraId="571216A9" w14:textId="77777777" w:rsidR="004209E4" w:rsidRPr="00B35A7C" w:rsidRDefault="004209E4" w:rsidP="004209E4">
      <w:pPr>
        <w:rPr>
          <w:color w:val="000000"/>
        </w:rPr>
      </w:pPr>
    </w:p>
    <w:p w14:paraId="42D73CB2" w14:textId="77777777" w:rsidR="004209E4" w:rsidRPr="00B35A7C" w:rsidRDefault="004209E4" w:rsidP="004209E4">
      <w:pPr>
        <w:rPr>
          <w:color w:val="000000"/>
        </w:rPr>
      </w:pPr>
    </w:p>
    <w:p w14:paraId="7B8A7D77" w14:textId="77777777" w:rsidR="004209E4" w:rsidRPr="00B35A7C" w:rsidRDefault="004209E4" w:rsidP="004209E4">
      <w:pPr>
        <w:rPr>
          <w:color w:val="000000"/>
        </w:rPr>
      </w:pPr>
    </w:p>
    <w:p w14:paraId="08674BEC" w14:textId="77777777" w:rsidR="004209E4" w:rsidRPr="00B35A7C" w:rsidRDefault="004209E4" w:rsidP="004209E4">
      <w:pPr>
        <w:rPr>
          <w:color w:val="000000"/>
        </w:rPr>
      </w:pPr>
    </w:p>
    <w:p w14:paraId="6E8159AD" w14:textId="77777777" w:rsidR="004209E4" w:rsidRPr="00B35A7C" w:rsidRDefault="004209E4" w:rsidP="004209E4">
      <w:pPr>
        <w:rPr>
          <w:color w:val="000000"/>
        </w:rPr>
      </w:pPr>
    </w:p>
    <w:p w14:paraId="64B0EBFD" w14:textId="77777777" w:rsidR="004209E4" w:rsidRPr="00B35A7C" w:rsidRDefault="004209E4" w:rsidP="004209E4">
      <w:pPr>
        <w:rPr>
          <w:color w:val="000000"/>
        </w:rPr>
      </w:pPr>
    </w:p>
    <w:p w14:paraId="0C9CB03F" w14:textId="77777777" w:rsidR="004209E4" w:rsidRPr="00B35A7C" w:rsidRDefault="004209E4" w:rsidP="004209E4">
      <w:pPr>
        <w:rPr>
          <w:color w:val="000000"/>
        </w:rPr>
      </w:pPr>
    </w:p>
    <w:p w14:paraId="1F998F4A" w14:textId="77777777" w:rsidR="004209E4" w:rsidRPr="00B35A7C" w:rsidRDefault="004209E4" w:rsidP="004209E4">
      <w:pPr>
        <w:rPr>
          <w:color w:val="000000"/>
        </w:rPr>
      </w:pPr>
    </w:p>
    <w:p w14:paraId="5AC539BF" w14:textId="77777777" w:rsidR="004209E4" w:rsidRPr="00B35A7C" w:rsidRDefault="004209E4" w:rsidP="004209E4">
      <w:pPr>
        <w:rPr>
          <w:color w:val="000000"/>
        </w:rPr>
      </w:pPr>
    </w:p>
    <w:p w14:paraId="0A4FDE9F" w14:textId="77777777" w:rsidR="004209E4" w:rsidRPr="00B35A7C" w:rsidRDefault="004209E4" w:rsidP="004209E4">
      <w:pPr>
        <w:rPr>
          <w:color w:val="000000"/>
        </w:rPr>
      </w:pPr>
    </w:p>
    <w:p w14:paraId="16A9BBB2" w14:textId="77777777" w:rsidR="004209E4" w:rsidRPr="00B35A7C" w:rsidRDefault="004209E4" w:rsidP="004209E4">
      <w:pPr>
        <w:rPr>
          <w:color w:val="000000"/>
        </w:rPr>
      </w:pPr>
    </w:p>
    <w:p w14:paraId="707723CC" w14:textId="77777777" w:rsidR="004209E4" w:rsidRPr="00B35A7C" w:rsidRDefault="004209E4" w:rsidP="004209E4">
      <w:pPr>
        <w:rPr>
          <w:color w:val="000000"/>
        </w:rPr>
      </w:pPr>
    </w:p>
    <w:p w14:paraId="513F50B4" w14:textId="77777777" w:rsidR="004209E4" w:rsidRPr="00B35A7C" w:rsidRDefault="004209E4" w:rsidP="004209E4">
      <w:pPr>
        <w:rPr>
          <w:color w:val="000000"/>
        </w:rPr>
      </w:pPr>
    </w:p>
    <w:p w14:paraId="0DCEB132" w14:textId="3270428B" w:rsidR="004209E4" w:rsidRPr="00B35A7C" w:rsidRDefault="004209E4" w:rsidP="004209E4">
      <w:pPr>
        <w:rPr>
          <w:rFonts w:ascii="Times New Roman" w:eastAsia="DengXian" w:hAnsi="Times New Roman"/>
          <w:color w:val="000000"/>
          <w:kern w:val="0"/>
          <w:sz w:val="24"/>
        </w:rPr>
      </w:pP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t xml:space="preserve">Appendix </w:t>
      </w:r>
      <w:r w:rsidRPr="00B35A7C">
        <w:rPr>
          <w:rFonts w:ascii="Times New Roman" w:eastAsia="DengXian" w:hAnsi="Times New Roman" w:hint="eastAsia"/>
          <w:b/>
          <w:bCs/>
          <w:color w:val="000000"/>
          <w:kern w:val="0"/>
          <w:sz w:val="24"/>
        </w:rPr>
        <w:t>F</w:t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t xml:space="preserve">igure </w:t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fldChar w:fldCharType="begin"/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instrText xml:space="preserve"> SEQ Figure \* ARABIC </w:instrText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fldChar w:fldCharType="separate"/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t>1</w:t>
      </w:r>
      <w:r w:rsidRPr="00B35A7C">
        <w:rPr>
          <w:rFonts w:ascii="Times New Roman" w:eastAsia="DengXian" w:hAnsi="Times New Roman"/>
          <w:b/>
          <w:bCs/>
          <w:color w:val="000000"/>
          <w:kern w:val="0"/>
          <w:sz w:val="24"/>
        </w:rPr>
        <w:fldChar w:fldCharType="end"/>
      </w:r>
      <w:r w:rsidRPr="00B35A7C">
        <w:rPr>
          <w:rFonts w:ascii="Times New Roman" w:eastAsia="DengXian" w:hAnsi="Times New Roman" w:hint="eastAsia"/>
          <w:b/>
          <w:bCs/>
          <w:color w:val="000000"/>
          <w:kern w:val="0"/>
          <w:sz w:val="24"/>
        </w:rPr>
        <w:t>.</w:t>
      </w:r>
      <w:r w:rsidRPr="00B35A7C">
        <w:rPr>
          <w:rFonts w:ascii="Times New Roman" w:eastAsia="DengXian" w:hAnsi="Times New Roman"/>
          <w:color w:val="000000"/>
          <w:kern w:val="0"/>
          <w:sz w:val="24"/>
        </w:rPr>
        <w:t xml:space="preserve"> Relationship between sample size and power.</w:t>
      </w:r>
    </w:p>
    <w:p w14:paraId="516E97CF" w14:textId="1AC2B1F3" w:rsidR="004209E4" w:rsidRPr="00B35A7C" w:rsidRDefault="004209E4">
      <w:pPr>
        <w:widowControl/>
        <w:jc w:val="left"/>
        <w:rPr>
          <w:rFonts w:ascii="Times New Roman" w:eastAsia="DengXian" w:hAnsi="Times New Roman"/>
          <w:color w:val="000000"/>
          <w:sz w:val="24"/>
        </w:rPr>
      </w:pPr>
      <w:r w:rsidRPr="00B35A7C">
        <w:rPr>
          <w:rFonts w:ascii="Times New Roman" w:eastAsia="DengXian" w:hAnsi="Times New Roman"/>
          <w:color w:val="000000"/>
          <w:sz w:val="24"/>
        </w:rPr>
        <w:br w:type="page"/>
      </w:r>
    </w:p>
    <w:p w14:paraId="3A317146" w14:textId="77777777" w:rsidR="004209E4" w:rsidRPr="00B35A7C" w:rsidRDefault="004209E4" w:rsidP="004209E4">
      <w:pPr>
        <w:rPr>
          <w:color w:val="000000"/>
        </w:rPr>
      </w:pPr>
    </w:p>
    <w:tbl>
      <w:tblPr>
        <w:tblStyle w:val="TableNormal1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72"/>
        <w:gridCol w:w="590"/>
        <w:gridCol w:w="741"/>
      </w:tblGrid>
      <w:tr w:rsidR="00DF603F" w:rsidRPr="00B35A7C" w14:paraId="1E02C9D2" w14:textId="77777777">
        <w:trPr>
          <w:trHeight w:val="4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FE9766" w14:textId="22AD7013" w:rsidR="00291D4F" w:rsidRPr="00B35A7C" w:rsidRDefault="00A2756C" w:rsidP="004209E4">
            <w:pPr>
              <w:pStyle w:val="TableParagraph"/>
              <w:spacing w:before="98"/>
              <w:rPr>
                <w:rFonts w:ascii="Times New Roman" w:eastAsia="KaiTi_GB2312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B35A7C">
              <w:rPr>
                <w:rFonts w:ascii="Times New Roman" w:eastAsia="KaiTi_GB2312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Appendix table 1</w:t>
            </w:r>
            <w:r w:rsidR="00837E3D" w:rsidRPr="00B35A7C">
              <w:rPr>
                <w:rFonts w:ascii="Times New Roman" w:eastAsia="KaiTi_GB2312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. </w:t>
            </w: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Lifetime Severe Traumatic Events Scale</w:t>
            </w:r>
          </w:p>
        </w:tc>
      </w:tr>
      <w:tr w:rsidR="00DF603F" w:rsidRPr="00B35A7C" w14:paraId="7D69C7F1" w14:textId="77777777">
        <w:trPr>
          <w:trHeight w:val="467"/>
          <w:jc w:val="center"/>
        </w:trPr>
        <w:tc>
          <w:tcPr>
            <w:tcW w:w="426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0545BE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Items</w:t>
            </w:r>
          </w:p>
        </w:tc>
        <w:tc>
          <w:tcPr>
            <w:tcW w:w="377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517CAA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 w:hint="eastAsia"/>
                <w:color w:val="000000"/>
                <w:kern w:val="2"/>
                <w:sz w:val="24"/>
                <w:szCs w:val="24"/>
              </w:rPr>
              <w:t>Qu</w:t>
            </w: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estions</w:t>
            </w:r>
          </w:p>
        </w:tc>
        <w:tc>
          <w:tcPr>
            <w:tcW w:w="801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285C4D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Options</w:t>
            </w:r>
          </w:p>
        </w:tc>
      </w:tr>
      <w:tr w:rsidR="00DF603F" w:rsidRPr="00B35A7C" w14:paraId="0DA8F799" w14:textId="77777777">
        <w:trPr>
          <w:trHeight w:val="467"/>
          <w:jc w:val="center"/>
        </w:trPr>
        <w:tc>
          <w:tcPr>
            <w:tcW w:w="42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285DD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7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DA3D8BE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 xml:space="preserve">Death of a </w:t>
            </w: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grandparent</w:t>
            </w:r>
          </w:p>
        </w:tc>
        <w:tc>
          <w:tcPr>
            <w:tcW w:w="35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1BEC53F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EA1BBA8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5519724C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F5AB6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BF74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Death of father or mother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75A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51C3E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40B59F12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BD7A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BD26E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Death of a sibling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8906" w14:textId="77777777" w:rsidR="00291D4F" w:rsidRPr="00B35A7C" w:rsidRDefault="00B35A7C" w:rsidP="004833AA">
            <w:pPr>
              <w:pStyle w:val="TableParagraph"/>
              <w:spacing w:before="100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7476" w14:textId="77777777" w:rsidR="00291D4F" w:rsidRPr="00B35A7C" w:rsidRDefault="00B35A7C" w:rsidP="004833AA">
            <w:pPr>
              <w:pStyle w:val="TableParagraph"/>
              <w:spacing w:before="100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0FB4339A" w14:textId="77777777">
        <w:trPr>
          <w:trHeight w:val="468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44F7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7FE3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Suffered from a serious illness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4FE3C" w14:textId="77777777" w:rsidR="00291D4F" w:rsidRPr="00B35A7C" w:rsidRDefault="00B35A7C" w:rsidP="004833AA">
            <w:pPr>
              <w:pStyle w:val="TableParagraph"/>
              <w:spacing w:before="100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044F" w14:textId="77777777" w:rsidR="00291D4F" w:rsidRPr="00B35A7C" w:rsidRDefault="00B35A7C" w:rsidP="004833AA">
            <w:pPr>
              <w:pStyle w:val="TableParagraph"/>
              <w:spacing w:before="100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6A0DA8F4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59D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E434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Natural disaster such as fire, flood, earthquake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BB0E" w14:textId="77777777" w:rsidR="00291D4F" w:rsidRPr="00B35A7C" w:rsidRDefault="00B35A7C" w:rsidP="004833AA">
            <w:pPr>
              <w:pStyle w:val="TableParagraph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C287" w14:textId="77777777" w:rsidR="00291D4F" w:rsidRPr="00B35A7C" w:rsidRDefault="00B35A7C" w:rsidP="004833AA">
            <w:pPr>
              <w:pStyle w:val="TableParagraph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6B7627AC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98C5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8846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Been physically assaulted or attacked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9C93" w14:textId="77777777" w:rsidR="00291D4F" w:rsidRPr="00B35A7C" w:rsidRDefault="00B35A7C" w:rsidP="004833AA">
            <w:pPr>
              <w:pStyle w:val="TableParagraph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A79E" w14:textId="77777777" w:rsidR="00291D4F" w:rsidRPr="00B35A7C" w:rsidRDefault="00B35A7C" w:rsidP="004833AA">
            <w:pPr>
              <w:pStyle w:val="TableParagraph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6C1CB9DF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CD211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B54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Witnessed </w:t>
            </w: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someone else being seriously maimed or killed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D9213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A85C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1566FCFE" w14:textId="77777777">
        <w:trPr>
          <w:trHeight w:val="466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81CC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243B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a child, suffered physical abuse by a caregiver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5E35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8C3E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7437D44F" w14:textId="77777777">
        <w:trPr>
          <w:trHeight w:val="466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6747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AE1D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Suffered emotional/mental abuse by a foster parent when the child was a child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CC4B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2A05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376C12B5" w14:textId="77777777">
        <w:trPr>
          <w:trHeight w:val="466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8DA61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827F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Child has been neglected or ignored by </w:t>
            </w: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his/her caregivers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120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CC8B0" w14:textId="77777777" w:rsidR="00291D4F" w:rsidRPr="00B35A7C" w:rsidRDefault="00B35A7C" w:rsidP="004833AA">
            <w:pPr>
              <w:pStyle w:val="TableParagraph"/>
              <w:spacing w:before="98"/>
              <w:ind w:left="56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0F24C825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66C84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D7BA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Sexism in the family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B0E6" w14:textId="77777777" w:rsidR="00291D4F" w:rsidRPr="00B35A7C" w:rsidRDefault="00B35A7C" w:rsidP="004833AA">
            <w:pPr>
              <w:pStyle w:val="TableParagraph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40F1D" w14:textId="77777777" w:rsidR="00291D4F" w:rsidRPr="00B35A7C" w:rsidRDefault="00B35A7C" w:rsidP="004833AA">
            <w:pPr>
              <w:pStyle w:val="TableParagraph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52F5AAD6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E99E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1263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Sexism in school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F3E72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B9D7E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5D925E9C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B93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8AC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 bullying (victim)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F4EA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396F0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47517665" w14:textId="77777777">
        <w:trPr>
          <w:trHeight w:val="468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7664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AD81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Bullying in school (perpetrator)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D2CE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F15E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09657777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D2F7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1224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Being invited or asked to do sex-related activities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C2B3" w14:textId="77777777" w:rsidR="00291D4F" w:rsidRPr="00B35A7C" w:rsidRDefault="00B35A7C" w:rsidP="004833AA">
            <w:pPr>
              <w:pStyle w:val="TableParagraph"/>
              <w:spacing w:before="100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1BC7" w14:textId="77777777" w:rsidR="00291D4F" w:rsidRPr="00B35A7C" w:rsidRDefault="00B35A7C" w:rsidP="004833AA">
            <w:pPr>
              <w:pStyle w:val="TableParagraph"/>
              <w:spacing w:before="100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0E451D12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BF5D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0FEE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Non-consensual kissing or hugging with sexual intent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5D954" w14:textId="77777777" w:rsidR="00291D4F" w:rsidRPr="00B35A7C" w:rsidRDefault="00B35A7C" w:rsidP="004833AA">
            <w:pPr>
              <w:pStyle w:val="TableParagraph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4A61" w14:textId="77777777" w:rsidR="00291D4F" w:rsidRPr="00B35A7C" w:rsidRDefault="00B35A7C" w:rsidP="004833AA">
            <w:pPr>
              <w:pStyle w:val="TableParagraph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2EC21FA5" w14:textId="77777777">
        <w:trPr>
          <w:trHeight w:val="468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E701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B778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Non-consensual exposing or being exposed to sexual organs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24DD" w14:textId="77777777" w:rsidR="00291D4F" w:rsidRPr="00B35A7C" w:rsidRDefault="00B35A7C" w:rsidP="004833AA">
            <w:pPr>
              <w:pStyle w:val="TableParagraph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3FF32" w14:textId="77777777" w:rsidR="00291D4F" w:rsidRPr="00B35A7C" w:rsidRDefault="00B35A7C" w:rsidP="004833AA">
            <w:pPr>
              <w:pStyle w:val="TableParagraph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4249DE2E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C7CB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A23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Non-consensual touching or being touched in a private area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1DC7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04F3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52C30C9E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66F3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42C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Non-consensual sexual intercourse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D515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60D7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3ED58C1B" w14:textId="77777777">
        <w:trPr>
          <w:trHeight w:val="468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F4A0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4ED4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Consensual sexual intercourse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F768" w14:textId="77777777" w:rsidR="00291D4F" w:rsidRPr="00B35A7C" w:rsidRDefault="00B35A7C" w:rsidP="004833AA">
            <w:pPr>
              <w:pStyle w:val="TableParagraph"/>
              <w:spacing w:before="98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02D5" w14:textId="77777777" w:rsidR="00291D4F" w:rsidRPr="00B35A7C" w:rsidRDefault="00B35A7C" w:rsidP="004833AA">
            <w:pPr>
              <w:pStyle w:val="TableParagraph"/>
              <w:spacing w:before="98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2734CFC2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C2C6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ED09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Been r</w:t>
            </w: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</w:t>
            </w:r>
            <w:r w:rsidRPr="00B35A7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5A93" w14:textId="77777777" w:rsidR="00291D4F" w:rsidRPr="00B35A7C" w:rsidRDefault="00B35A7C" w:rsidP="004833AA">
            <w:pPr>
              <w:pStyle w:val="TableParagraph"/>
              <w:spacing w:before="100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66E3" w14:textId="77777777" w:rsidR="00291D4F" w:rsidRPr="00B35A7C" w:rsidRDefault="00B35A7C" w:rsidP="004833AA">
            <w:pPr>
              <w:pStyle w:val="TableParagraph"/>
              <w:spacing w:before="100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DF603F" w:rsidRPr="00B35A7C" w14:paraId="31B66E03" w14:textId="77777777">
        <w:trPr>
          <w:trHeight w:val="468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30F48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22</w:t>
            </w:r>
          </w:p>
        </w:tc>
        <w:tc>
          <w:tcPr>
            <w:tcW w:w="3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13C5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Adopted/fostered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6BDE" w14:textId="77777777" w:rsidR="00291D4F" w:rsidRPr="00B35A7C" w:rsidRDefault="00B35A7C" w:rsidP="004833AA">
            <w:pPr>
              <w:pStyle w:val="TableParagraph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14CB" w14:textId="77777777" w:rsidR="00291D4F" w:rsidRPr="00B35A7C" w:rsidRDefault="00B35A7C" w:rsidP="004833AA">
            <w:pPr>
              <w:pStyle w:val="TableParagraph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  <w:tr w:rsidR="00291D4F" w:rsidRPr="00B35A7C" w14:paraId="77574F4C" w14:textId="77777777">
        <w:trPr>
          <w:trHeight w:val="467"/>
          <w:jc w:val="center"/>
        </w:trPr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A740C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377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6C19E2" w14:textId="77777777" w:rsidR="00291D4F" w:rsidRPr="00B35A7C" w:rsidRDefault="00B35A7C" w:rsidP="004833AA">
            <w:pPr>
              <w:pStyle w:val="TableParagraph"/>
              <w:spacing w:before="98"/>
              <w:ind w:right="4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Left-behind children (both parents are away and not with them)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29D0EA" w14:textId="77777777" w:rsidR="00291D4F" w:rsidRPr="00B35A7C" w:rsidRDefault="00B35A7C" w:rsidP="004833AA">
            <w:pPr>
              <w:pStyle w:val="TableParagraph"/>
              <w:ind w:left="58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Yes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40645F" w14:textId="77777777" w:rsidR="00291D4F" w:rsidRPr="00B35A7C" w:rsidRDefault="00B35A7C" w:rsidP="004833AA">
            <w:pPr>
              <w:pStyle w:val="TableParagraph"/>
              <w:ind w:left="90"/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</w:pPr>
            <w:r w:rsidRPr="00B35A7C">
              <w:rPr>
                <w:rFonts w:ascii="Times New Roman" w:eastAsia="KaiTi_GB2312" w:hAnsi="Times New Roman" w:cs="Times New Roman"/>
                <w:color w:val="000000"/>
                <w:kern w:val="2"/>
                <w:sz w:val="24"/>
                <w:szCs w:val="24"/>
              </w:rPr>
              <w:t>No</w:t>
            </w:r>
          </w:p>
        </w:tc>
      </w:tr>
    </w:tbl>
    <w:p w14:paraId="6B8A1F0D" w14:textId="77777777" w:rsidR="00291D4F" w:rsidRPr="00B35A7C" w:rsidRDefault="00291D4F">
      <w:pPr>
        <w:rPr>
          <w:color w:val="000000"/>
        </w:rPr>
      </w:pPr>
    </w:p>
    <w:p w14:paraId="2CD62D16" w14:textId="77777777" w:rsidR="00291D4F" w:rsidRPr="00B35A7C" w:rsidRDefault="00B35A7C">
      <w:pPr>
        <w:widowControl/>
        <w:jc w:val="left"/>
        <w:rPr>
          <w:color w:val="000000"/>
        </w:rPr>
      </w:pPr>
      <w:r w:rsidRPr="00B35A7C">
        <w:rPr>
          <w:color w:val="000000"/>
        </w:rPr>
        <w:br w:type="page"/>
      </w:r>
    </w:p>
    <w:tbl>
      <w:tblPr>
        <w:tblpPr w:leftFromText="180" w:rightFromText="180" w:vertAnchor="page" w:horzAnchor="margin" w:tblpXSpec="center" w:tblpY="2270"/>
        <w:tblW w:w="6548" w:type="pct"/>
        <w:tblLook w:val="04A0" w:firstRow="1" w:lastRow="0" w:firstColumn="1" w:lastColumn="0" w:noHBand="0" w:noVBand="1"/>
      </w:tblPr>
      <w:tblGrid>
        <w:gridCol w:w="4662"/>
        <w:gridCol w:w="1365"/>
        <w:gridCol w:w="1485"/>
        <w:gridCol w:w="1485"/>
        <w:gridCol w:w="996"/>
        <w:gridCol w:w="892"/>
      </w:tblGrid>
      <w:tr w:rsidR="00DF603F" w:rsidRPr="00B35A7C" w14:paraId="4C31BAD9" w14:textId="77777777" w:rsidTr="00CC4224">
        <w:trPr>
          <w:trHeight w:val="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EDE332" w14:textId="08382A82" w:rsidR="00291D4F" w:rsidRPr="00B35A7C" w:rsidRDefault="00CC4224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KaiTi_GB2312" w:hAnsi="Times New Roman" w:hint="eastAsia"/>
                <w:b/>
                <w:bCs/>
                <w:color w:val="000000"/>
                <w:sz w:val="24"/>
              </w:rPr>
              <w:lastRenderedPageBreak/>
              <w:t>Appendix t</w:t>
            </w:r>
            <w:r w:rsidRPr="00B35A7C">
              <w:rPr>
                <w:rFonts w:ascii="Times New Roman" w:eastAsia="DengXian" w:hAnsi="Times New Roman" w:hint="eastAsia"/>
                <w:b/>
                <w:bCs/>
                <w:color w:val="000000"/>
                <w:kern w:val="0"/>
                <w:sz w:val="24"/>
              </w:rPr>
              <w:t>able</w:t>
            </w:r>
            <w:r w:rsidRPr="00B35A7C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 xml:space="preserve"> 2</w:t>
            </w:r>
            <w:r w:rsidR="00837E3D"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. </w:t>
            </w:r>
            <w:r w:rsidR="00C01F9B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Comparison of characteristics between</w:t>
            </w:r>
            <w:r w:rsidR="00FA7FC9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 genetically provided and non-genetically provided samples</w:t>
            </w:r>
            <w:r w:rsidR="00C01F9B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 among first-year university students</w:t>
            </w:r>
          </w:p>
        </w:tc>
      </w:tr>
      <w:tr w:rsidR="00DF603F" w:rsidRPr="00B35A7C" w14:paraId="635AF4D7" w14:textId="77777777" w:rsidTr="00CC4224">
        <w:trPr>
          <w:trHeight w:val="404"/>
        </w:trPr>
        <w:tc>
          <w:tcPr>
            <w:tcW w:w="21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D9EDD3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Variables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8D13" w14:textId="77777777" w:rsidR="00291D4F" w:rsidRPr="00B35A7C" w:rsidRDefault="00B35A7C">
            <w:pPr>
              <w:widowControl/>
              <w:pBdr>
                <w:bottom w:val="single" w:sz="4" w:space="1" w:color="auto"/>
              </w:pBdr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Total</w:t>
            </w:r>
            <w:r w:rsidRPr="00B35A7C">
              <w:rPr>
                <w:color w:val="000000"/>
              </w:rPr>
              <w:t xml:space="preserve"> </w:t>
            </w:r>
          </w:p>
          <w:p w14:paraId="6F81C813" w14:textId="77777777" w:rsidR="00291D4F" w:rsidRPr="00B35A7C" w:rsidRDefault="00B35A7C">
            <w:pPr>
              <w:widowControl/>
              <w:pBdr>
                <w:bottom w:val="single" w:sz="4" w:space="1" w:color="auto"/>
              </w:pBdr>
              <w:jc w:val="center"/>
              <w:rPr>
                <w:color w:val="000000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Sample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6741" w14:textId="77777777" w:rsidR="00291D4F" w:rsidRPr="00B35A7C" w:rsidRDefault="00B35A7C">
            <w:pPr>
              <w:widowControl/>
              <w:pBdr>
                <w:bottom w:val="single" w:sz="4" w:space="1" w:color="auto"/>
              </w:pBdr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Genetic Sample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073F" w14:textId="77777777" w:rsidR="00291D4F" w:rsidRPr="00B35A7C" w:rsidRDefault="00B35A7C">
            <w:pPr>
              <w:widowControl/>
              <w:pBdr>
                <w:bottom w:val="single" w:sz="4" w:space="1" w:color="auto"/>
              </w:pBdr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No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n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-genetic sample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9DE58A" w14:textId="4AB53C96" w:rsidR="00291D4F" w:rsidRPr="00B35A7C" w:rsidRDefault="00B35A7C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χ</w:t>
            </w: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  <w:vertAlign w:val="superscript"/>
              </w:rPr>
              <w:t>2</w:t>
            </w:r>
            <w:r w:rsidR="000D7C3E"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/</w:t>
            </w:r>
            <w:r w:rsidR="000D7C3E"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U</w:t>
            </w:r>
          </w:p>
        </w:tc>
        <w:tc>
          <w:tcPr>
            <w:tcW w:w="41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7B96F5" w14:textId="77777777" w:rsidR="00291D4F" w:rsidRPr="00B35A7C" w:rsidRDefault="00B35A7C">
            <w:pPr>
              <w:widowControl/>
              <w:jc w:val="center"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P</w:t>
            </w:r>
          </w:p>
        </w:tc>
      </w:tr>
      <w:tr w:rsidR="00DF603F" w:rsidRPr="00B35A7C" w14:paraId="5FC088AD" w14:textId="77777777" w:rsidTr="00CC4224">
        <w:trPr>
          <w:trHeight w:val="3"/>
        </w:trPr>
        <w:tc>
          <w:tcPr>
            <w:tcW w:w="21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36FD305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FF2468" w14:textId="77777777" w:rsidR="00291D4F" w:rsidRPr="00B35A7C" w:rsidRDefault="00B35A7C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N=6985(%)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248F75" w14:textId="77777777" w:rsidR="00291D4F" w:rsidRPr="00B35A7C" w:rsidRDefault="00B35A7C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N1=4866(%)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A067FF" w14:textId="77777777" w:rsidR="00291D4F" w:rsidRPr="00B35A7C" w:rsidRDefault="00B35A7C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N2=2119(%)</w:t>
            </w:r>
          </w:p>
        </w:tc>
        <w:tc>
          <w:tcPr>
            <w:tcW w:w="4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3C2A271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CDE85D1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</w:p>
        </w:tc>
      </w:tr>
      <w:tr w:rsidR="00DF603F" w:rsidRPr="00B35A7C" w14:paraId="7FF74C41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8484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Age (M±SD)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AFB6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18.39(0.84)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9BA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18.42(0.86)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CA6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18.38(0.84)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F494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-5.075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5CFF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DF603F" w:rsidRPr="00B35A7C" w14:paraId="6DC55AA9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558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Beck 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a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nxiety score (M±SD)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FA01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25.11(6.26)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8AF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25.03(6.23)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53CE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25.14(6.27)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E65B3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-2.369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609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0.018</w:t>
            </w:r>
          </w:p>
        </w:tc>
      </w:tr>
      <w:tr w:rsidR="00DF603F" w:rsidRPr="00B35A7C" w14:paraId="505DB0AB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0A3E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Beck depression score (M±SD)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9C850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3.11(5.27)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66C19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2.93(5.49)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B60C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3.23(5.12)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DE8B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-2.844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8B3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0.004</w:t>
            </w:r>
          </w:p>
        </w:tc>
      </w:tr>
      <w:tr w:rsidR="00DF603F" w:rsidRPr="00B35A7C" w14:paraId="128F3819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88A3" w14:textId="5F17427D" w:rsidR="005639B8" w:rsidRPr="00B35A7C" w:rsidRDefault="00AB70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N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umber of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5639B8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Adolescent Self-rating Life Events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BD5E" w14:textId="7DACBCB6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6.60 (4.14)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850F" w14:textId="66D08F8C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6.68 (4.14)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55FC" w14:textId="6A1FCA65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6.43 (4.14)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6D9A" w14:textId="78A57386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-2.436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8A9C" w14:textId="1EAB637C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0.015</w:t>
            </w:r>
          </w:p>
        </w:tc>
      </w:tr>
      <w:tr w:rsidR="00DF603F" w:rsidRPr="00B35A7C" w14:paraId="3AD0B8C3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5871" w14:textId="33D429B1" w:rsidR="005639B8" w:rsidRPr="00B35A7C" w:rsidRDefault="00AB70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N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umber of </w:t>
            </w:r>
            <w:r w:rsidR="005639B8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Lifetime Severe Traumatic Events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DC89" w14:textId="141DA61F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1.22 (1.24)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6CC7" w14:textId="507AB25A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1.22 (1.26)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F59E" w14:textId="0E18FE4A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1.21 (1.18)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9ABF" w14:textId="1E27C0FB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-0.535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5DE4" w14:textId="03D1B4B9" w:rsidR="005639B8" w:rsidRPr="00B35A7C" w:rsidRDefault="005639B8" w:rsidP="005639B8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0.593</w:t>
            </w:r>
          </w:p>
        </w:tc>
      </w:tr>
      <w:tr w:rsidR="00DF603F" w:rsidRPr="00B35A7C" w14:paraId="307C211D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0EC3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Sex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131A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9221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D2FB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BC99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3C7B" w14:textId="77777777" w:rsidR="004D30AB" w:rsidRPr="00B35A7C" w:rsidRDefault="004D30AB" w:rsidP="004D30AB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1E8E2D43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7EBF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393C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2750(39.4)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2701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1888(38.8)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EC2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862(40.7)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B78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2.107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F58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0.147</w:t>
            </w:r>
          </w:p>
        </w:tc>
      </w:tr>
      <w:tr w:rsidR="00DF603F" w:rsidRPr="00B35A7C" w14:paraId="52737707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B286C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Female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A334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4235(60.6)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3F84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2978(61.2)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8955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1257(59.3)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BA0A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FB82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0003B92F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285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Only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 Child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D23F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94A7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39560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63B05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2308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20935B72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FA4C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EE4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4258(61.5)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279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3020(62.1)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AFBE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1238(60.3)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6E7E3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1.892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BD76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0.177</w:t>
            </w:r>
          </w:p>
        </w:tc>
      </w:tr>
      <w:tr w:rsidR="00DF603F" w:rsidRPr="00B35A7C" w14:paraId="1AF55A6D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D664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9A1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2661(38.5)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C1D14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1846(37.9)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4EF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815(39.7)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7875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08F4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49818058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BCA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City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3F6DC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2257F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4F3B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58F5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96A0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4967BF87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9281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Jining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20CD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3884(55.6)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48EB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2179(44.8)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FC2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1705(80.5)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DB07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761.384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8DEC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DF603F" w:rsidRPr="00B35A7C" w14:paraId="1F46989D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7736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Weifang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176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747(10.7)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39A8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646(13.3)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B9A76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101(4.8)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78E9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84687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563F9C13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8457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Rizhao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6FE7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2354(33.7)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9EB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2041(41.9)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E607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313(14.8)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9A56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5C9E8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2C160538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D59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Major depressive disorder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62C3F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C224F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1E18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600E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9AAB0" w14:textId="77777777" w:rsidR="00291D4F" w:rsidRPr="00B35A7C" w:rsidRDefault="00291D4F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603F" w:rsidRPr="00B35A7C" w14:paraId="74A75A0A" w14:textId="77777777" w:rsidTr="00CC4224">
        <w:trPr>
          <w:trHeight w:val="3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02AB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No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455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4751(97.6)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31809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1848(97.9)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EDA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2903(97.5)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31E73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0.601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3E224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0.438</w:t>
            </w:r>
          </w:p>
        </w:tc>
      </w:tr>
      <w:tr w:rsidR="00DF603F" w:rsidRPr="00B35A7C" w14:paraId="56EC626F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361F1A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5410D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115(2.4)</w:t>
            </w: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16231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40(2.1)</w:t>
            </w: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4D7BF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75(2.5)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9A165D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58C0E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F603F" w:rsidRPr="00B35A7C" w14:paraId="5F46863E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892F5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Family functioning(M±SD)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E9EF7A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94F11D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F2BE8C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84F8F9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502274" w14:textId="77777777" w:rsidR="00291D4F" w:rsidRPr="00B35A7C" w:rsidRDefault="00291D4F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</w:p>
        </w:tc>
      </w:tr>
      <w:tr w:rsidR="00DF603F" w:rsidRPr="00B35A7C" w14:paraId="10A71626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EB04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Problem Solving</w:t>
            </w:r>
          </w:p>
        </w:tc>
        <w:tc>
          <w:tcPr>
            <w:tcW w:w="627" w:type="pct"/>
            <w:vAlign w:val="center"/>
          </w:tcPr>
          <w:p w14:paraId="187CC0E9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2.14(0.42)</w:t>
            </w:r>
          </w:p>
        </w:tc>
        <w:tc>
          <w:tcPr>
            <w:tcW w:w="682" w:type="pct"/>
            <w:vAlign w:val="center"/>
          </w:tcPr>
          <w:p w14:paraId="050176ED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2.17(0.48)</w:t>
            </w:r>
          </w:p>
        </w:tc>
        <w:tc>
          <w:tcPr>
            <w:tcW w:w="682" w:type="pct"/>
            <w:vAlign w:val="center"/>
          </w:tcPr>
          <w:p w14:paraId="243C122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2.12(0.37)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04006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-2.506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F4FD52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0.012</w:t>
            </w:r>
          </w:p>
        </w:tc>
      </w:tr>
      <w:tr w:rsidR="00DF603F" w:rsidRPr="00B35A7C" w14:paraId="1AD0AED9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5DBC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Communication</w:t>
            </w:r>
          </w:p>
        </w:tc>
        <w:tc>
          <w:tcPr>
            <w:tcW w:w="627" w:type="pct"/>
            <w:vAlign w:val="center"/>
          </w:tcPr>
          <w:p w14:paraId="035DDC6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2.11(0.39)</w:t>
            </w:r>
          </w:p>
        </w:tc>
        <w:tc>
          <w:tcPr>
            <w:tcW w:w="682" w:type="pct"/>
            <w:vAlign w:val="center"/>
          </w:tcPr>
          <w:p w14:paraId="42DD0C7F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2.13(0.38)</w:t>
            </w:r>
          </w:p>
        </w:tc>
        <w:tc>
          <w:tcPr>
            <w:tcW w:w="682" w:type="pct"/>
            <w:vAlign w:val="center"/>
          </w:tcPr>
          <w:p w14:paraId="35353D0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2.10(0.39)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2132C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-0.875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56679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0.381</w:t>
            </w:r>
          </w:p>
        </w:tc>
      </w:tr>
      <w:tr w:rsidR="00DF603F" w:rsidRPr="00B35A7C" w14:paraId="39373F9A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8E14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Roles</w:t>
            </w:r>
          </w:p>
        </w:tc>
        <w:tc>
          <w:tcPr>
            <w:tcW w:w="627" w:type="pct"/>
            <w:vAlign w:val="center"/>
          </w:tcPr>
          <w:p w14:paraId="25E7678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2.17(0.28)</w:t>
            </w:r>
          </w:p>
        </w:tc>
        <w:tc>
          <w:tcPr>
            <w:tcW w:w="682" w:type="pct"/>
            <w:vAlign w:val="center"/>
          </w:tcPr>
          <w:p w14:paraId="397BDD8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2.18(0.30)</w:t>
            </w:r>
          </w:p>
        </w:tc>
        <w:tc>
          <w:tcPr>
            <w:tcW w:w="682" w:type="pct"/>
            <w:vAlign w:val="center"/>
          </w:tcPr>
          <w:p w14:paraId="5FEEF11D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2.16(0.27)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4DAA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-0.590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64E87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0.555</w:t>
            </w:r>
          </w:p>
        </w:tc>
      </w:tr>
      <w:tr w:rsidR="00DF603F" w:rsidRPr="00B35A7C" w14:paraId="280C26DF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C207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Responsiveness</w:t>
            </w:r>
          </w:p>
        </w:tc>
        <w:tc>
          <w:tcPr>
            <w:tcW w:w="627" w:type="pct"/>
            <w:vAlign w:val="center"/>
          </w:tcPr>
          <w:p w14:paraId="01133A2C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2.20(0.44)</w:t>
            </w:r>
          </w:p>
        </w:tc>
        <w:tc>
          <w:tcPr>
            <w:tcW w:w="682" w:type="pct"/>
            <w:vAlign w:val="center"/>
          </w:tcPr>
          <w:p w14:paraId="59AB633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2.21(0.42)</w:t>
            </w:r>
          </w:p>
        </w:tc>
        <w:tc>
          <w:tcPr>
            <w:tcW w:w="682" w:type="pct"/>
            <w:vAlign w:val="center"/>
          </w:tcPr>
          <w:p w14:paraId="1F0A9F96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2.18(0.46)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8F190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-0.138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782ABC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0.890</w:t>
            </w:r>
          </w:p>
        </w:tc>
      </w:tr>
      <w:tr w:rsidR="00DF603F" w:rsidRPr="00B35A7C" w14:paraId="7125D2C9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F1CE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Involvement</w:t>
            </w:r>
          </w:p>
        </w:tc>
        <w:tc>
          <w:tcPr>
            <w:tcW w:w="627" w:type="pct"/>
            <w:vAlign w:val="center"/>
          </w:tcPr>
          <w:p w14:paraId="17B85FE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2.04(0.41)</w:t>
            </w:r>
          </w:p>
        </w:tc>
        <w:tc>
          <w:tcPr>
            <w:tcW w:w="682" w:type="pct"/>
            <w:vAlign w:val="center"/>
          </w:tcPr>
          <w:p w14:paraId="1743E255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2.06(0.45)</w:t>
            </w:r>
          </w:p>
        </w:tc>
        <w:tc>
          <w:tcPr>
            <w:tcW w:w="682" w:type="pct"/>
            <w:vAlign w:val="center"/>
          </w:tcPr>
          <w:p w14:paraId="224EA050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2.03(0.39)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8D0D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-1.667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208F49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0.096</w:t>
            </w:r>
          </w:p>
        </w:tc>
      </w:tr>
      <w:tr w:rsidR="00DF603F" w:rsidRPr="00B35A7C" w14:paraId="50766406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145F2E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Behavior Control</w:t>
            </w:r>
          </w:p>
        </w:tc>
        <w:tc>
          <w:tcPr>
            <w:tcW w:w="627" w:type="pct"/>
            <w:vAlign w:val="center"/>
          </w:tcPr>
          <w:p w14:paraId="4F9452C8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2.29(0.27)</w:t>
            </w:r>
          </w:p>
        </w:tc>
        <w:tc>
          <w:tcPr>
            <w:tcW w:w="682" w:type="pct"/>
            <w:vAlign w:val="center"/>
          </w:tcPr>
          <w:p w14:paraId="0838B22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2.28(0.28)</w:t>
            </w:r>
          </w:p>
        </w:tc>
        <w:tc>
          <w:tcPr>
            <w:tcW w:w="682" w:type="pct"/>
            <w:vAlign w:val="center"/>
          </w:tcPr>
          <w:p w14:paraId="02174070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2.30(0.26)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0FB9FD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-1.191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5F0CAE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0.234</w:t>
            </w:r>
          </w:p>
        </w:tc>
      </w:tr>
      <w:tr w:rsidR="00DF603F" w:rsidRPr="00B35A7C" w14:paraId="1DBA5ADE" w14:textId="77777777" w:rsidTr="00CC4224">
        <w:trPr>
          <w:trHeight w:val="1"/>
        </w:trPr>
        <w:tc>
          <w:tcPr>
            <w:tcW w:w="21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E81AD6" w14:textId="77777777" w:rsidR="00291D4F" w:rsidRPr="00B35A7C" w:rsidRDefault="00B35A7C">
            <w:pPr>
              <w:widowControl/>
              <w:ind w:firstLineChars="100" w:firstLine="240"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General Functioning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14:paraId="2B5A69B9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2.06(0.34)</w:t>
            </w:r>
          </w:p>
        </w:tc>
        <w:tc>
          <w:tcPr>
            <w:tcW w:w="682" w:type="pct"/>
            <w:tcBorders>
              <w:bottom w:val="single" w:sz="12" w:space="0" w:color="auto"/>
            </w:tcBorders>
            <w:vAlign w:val="center"/>
          </w:tcPr>
          <w:p w14:paraId="469699DA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2.09(0.35)</w:t>
            </w:r>
          </w:p>
        </w:tc>
        <w:tc>
          <w:tcPr>
            <w:tcW w:w="682" w:type="pct"/>
            <w:tcBorders>
              <w:bottom w:val="single" w:sz="12" w:space="0" w:color="auto"/>
            </w:tcBorders>
            <w:vAlign w:val="center"/>
          </w:tcPr>
          <w:p w14:paraId="1A990A27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hAnsi="Times New Roman"/>
                <w:color w:val="000000"/>
                <w:sz w:val="24"/>
              </w:rPr>
              <w:t>2.04(0.33)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27385B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-0.219</w:t>
            </w: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410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A9F220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0.827</w:t>
            </w:r>
          </w:p>
        </w:tc>
      </w:tr>
      <w:tr w:rsidR="00DF603F" w:rsidRPr="00B35A7C" w14:paraId="60ECAD0F" w14:textId="77777777" w:rsidTr="00CC4224">
        <w:trPr>
          <w:trHeight w:val="1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B4B1" w14:textId="77777777" w:rsidR="00291D4F" w:rsidRPr="00B35A7C" w:rsidRDefault="00B35A7C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  <w:vertAlign w:val="superscript"/>
              </w:rPr>
              <w:t>a</w:t>
            </w: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Mann-Whitney U test.</w:t>
            </w:r>
          </w:p>
        </w:tc>
      </w:tr>
    </w:tbl>
    <w:p w14:paraId="72B81294" w14:textId="77777777" w:rsidR="00291D4F" w:rsidRPr="00B35A7C" w:rsidRDefault="00291D4F">
      <w:pPr>
        <w:rPr>
          <w:color w:val="000000"/>
        </w:rPr>
      </w:pPr>
    </w:p>
    <w:p w14:paraId="1AADBAD1" w14:textId="77777777" w:rsidR="00291D4F" w:rsidRPr="00B35A7C" w:rsidRDefault="00B35A7C">
      <w:pPr>
        <w:widowControl/>
        <w:jc w:val="left"/>
        <w:rPr>
          <w:color w:val="000000"/>
        </w:rPr>
      </w:pPr>
      <w:r w:rsidRPr="00B35A7C">
        <w:rPr>
          <w:color w:val="000000"/>
        </w:rPr>
        <w:br w:type="page"/>
      </w:r>
    </w:p>
    <w:p w14:paraId="16C7320B" w14:textId="77777777" w:rsidR="00E666CC" w:rsidRPr="00B35A7C" w:rsidRDefault="00E666CC">
      <w:pPr>
        <w:rPr>
          <w:color w:val="000000"/>
        </w:rPr>
        <w:sectPr w:rsidR="00E666CC" w:rsidRPr="00B35A7C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140560B7" w14:textId="77777777" w:rsidR="00291D4F" w:rsidRPr="00B35A7C" w:rsidRDefault="00291D4F">
      <w:pPr>
        <w:rPr>
          <w:color w:val="000000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3358"/>
        <w:gridCol w:w="2756"/>
        <w:gridCol w:w="877"/>
        <w:gridCol w:w="877"/>
        <w:gridCol w:w="772"/>
      </w:tblGrid>
      <w:tr w:rsidR="00DF603F" w:rsidRPr="00B35A7C" w14:paraId="44875E74" w14:textId="77777777" w:rsidTr="00966B3A">
        <w:trPr>
          <w:trHeight w:val="330"/>
        </w:trPr>
        <w:tc>
          <w:tcPr>
            <w:tcW w:w="86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4568" w14:textId="5231E888" w:rsidR="00966B3A" w:rsidRPr="00B35A7C" w:rsidRDefault="00D81A96" w:rsidP="00D81A96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Appendix table 3</w:t>
            </w:r>
            <w:r w:rsidR="00837E3D"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. </w:t>
            </w:r>
            <w:r w:rsidR="00966B3A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Correlation between </w:t>
            </w:r>
            <w:r w:rsidR="00966B3A"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PCDH9</w:t>
            </w:r>
            <w:r w:rsidR="00966B3A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 </w:t>
            </w:r>
            <w:r w:rsidR="00923D30"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r</w:t>
            </w:r>
            <w:r w:rsidR="00966B3A"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s9540720 genotype and family functioning in first year university students</w:t>
            </w:r>
          </w:p>
        </w:tc>
      </w:tr>
      <w:tr w:rsidR="00DF603F" w:rsidRPr="00B35A7C" w14:paraId="3216C7A0" w14:textId="77777777" w:rsidTr="00966B3A">
        <w:trPr>
          <w:trHeight w:val="405"/>
        </w:trPr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F6069" w14:textId="77777777" w:rsidR="00966B3A" w:rsidRPr="00B35A7C" w:rsidRDefault="00966B3A" w:rsidP="00966B3A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Family functioning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26593" w14:textId="77777777" w:rsidR="00966B3A" w:rsidRPr="00B35A7C" w:rsidRDefault="00966B3A" w:rsidP="00966B3A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Rs9540720 genotype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F928B" w14:textId="77777777" w:rsidR="00966B3A" w:rsidRPr="00B35A7C" w:rsidRDefault="00966B3A" w:rsidP="00966B3A">
            <w:pPr>
              <w:widowControl/>
              <w:jc w:val="center"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β</w:t>
            </w: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5A5AD" w14:textId="77777777" w:rsidR="00966B3A" w:rsidRPr="00B35A7C" w:rsidRDefault="00966B3A" w:rsidP="00966B3A">
            <w:pPr>
              <w:widowControl/>
              <w:jc w:val="center"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CD1E" w14:textId="77777777" w:rsidR="00966B3A" w:rsidRPr="00B35A7C" w:rsidRDefault="00966B3A" w:rsidP="00966B3A">
            <w:pPr>
              <w:widowControl/>
              <w:jc w:val="center"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  <w:t>P</w:t>
            </w:r>
          </w:p>
        </w:tc>
      </w:tr>
      <w:tr w:rsidR="00E24FF2" w:rsidRPr="00B35A7C" w14:paraId="45B6BEDA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02CB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Problem Solving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EC08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B0EC" w14:textId="6BF1BE2D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0.017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230" w14:textId="5962C051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1.292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A49B" w14:textId="004C3C82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0.197 </w:t>
            </w:r>
          </w:p>
        </w:tc>
      </w:tr>
      <w:tr w:rsidR="00E24FF2" w:rsidRPr="00B35A7C" w14:paraId="073ADEFC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B4C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Problem Solving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6DE1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1E36" w14:textId="02BA1540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6C6" w14:textId="7470B662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0.073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FF32" w14:textId="7C8FCF79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0.942 </w:t>
            </w:r>
          </w:p>
        </w:tc>
      </w:tr>
      <w:tr w:rsidR="00E24FF2" w:rsidRPr="00B35A7C" w14:paraId="3306F1C8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1766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Communication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AA8D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BEDD" w14:textId="7F3BEB6D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D62" w14:textId="47D38498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0.568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BBCF" w14:textId="4C1F3E98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0.570 </w:t>
            </w:r>
          </w:p>
        </w:tc>
      </w:tr>
      <w:tr w:rsidR="00E24FF2" w:rsidRPr="00B35A7C" w14:paraId="07C150E7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499E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Communication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0292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8285" w14:textId="56DE2B83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D5E0" w14:textId="160A6EC4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0.025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B6A3" w14:textId="4EB50806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0.980 </w:t>
            </w:r>
          </w:p>
        </w:tc>
      </w:tr>
      <w:tr w:rsidR="00E24FF2" w:rsidRPr="00B35A7C" w14:paraId="518FC6F4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5E8C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Roles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646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E55" w14:textId="66BCA0C9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2F1" w14:textId="2988426E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0.758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D01" w14:textId="3CFCF8A3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0.448 </w:t>
            </w:r>
          </w:p>
        </w:tc>
      </w:tr>
      <w:tr w:rsidR="00E24FF2" w:rsidRPr="00B35A7C" w14:paraId="01ED69B2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6572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Roles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81FC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389" w14:textId="2A709513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4114" w14:textId="5DA3C93B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0.358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2F3" w14:textId="1555C969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0.720 </w:t>
            </w:r>
          </w:p>
        </w:tc>
      </w:tr>
      <w:tr w:rsidR="00E24FF2" w:rsidRPr="00B35A7C" w14:paraId="36959538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770F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Responsiveness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2010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DB0" w14:textId="601E8455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-0.001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2B9E" w14:textId="0DC788D9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EB4" w14:textId="11B8AFBE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0.931 </w:t>
            </w:r>
          </w:p>
        </w:tc>
      </w:tr>
      <w:tr w:rsidR="00E24FF2" w:rsidRPr="00B35A7C" w14:paraId="04F2BAA1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597E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Responsiveness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E994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C17" w14:textId="3AD9A9C0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-0.015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001B" w14:textId="4B51F813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-0.888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D07" w14:textId="74D7732B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0.375 </w:t>
            </w:r>
          </w:p>
        </w:tc>
      </w:tr>
      <w:tr w:rsidR="00E24FF2" w:rsidRPr="00B35A7C" w14:paraId="187EFE1C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7818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Involvement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271B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105A" w14:textId="22A6DC20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-0.004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27E" w14:textId="76578EB0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-0.316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5A6" w14:textId="50BCD5B4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0.752 </w:t>
            </w:r>
          </w:p>
        </w:tc>
      </w:tr>
      <w:tr w:rsidR="00E24FF2" w:rsidRPr="00B35A7C" w14:paraId="43F467C4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329D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Affective Involvement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A4F2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80B" w14:textId="1A580DA0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0.021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E8DA" w14:textId="4F4CD7AF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1.302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B848" w14:textId="2AF43868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0.193 </w:t>
            </w:r>
          </w:p>
        </w:tc>
      </w:tr>
      <w:tr w:rsidR="00E24FF2" w:rsidRPr="00B35A7C" w14:paraId="430AAA72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9A3B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Behavior Control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7C9C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8D5" w14:textId="1809F8B1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-0.005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FD40" w14:textId="5196506D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-0.601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356" w14:textId="7A006EDA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0.548 </w:t>
            </w:r>
          </w:p>
        </w:tc>
      </w:tr>
      <w:tr w:rsidR="00E24FF2" w:rsidRPr="00B35A7C" w14:paraId="0FFA904A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A92A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Behavior Control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6A41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9B8" w14:textId="0E98534C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-0.009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A3F8" w14:textId="04C03B18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-0.842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FEA" w14:textId="32CAFF99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0.400 </w:t>
            </w:r>
          </w:p>
        </w:tc>
      </w:tr>
      <w:tr w:rsidR="00E24FF2" w:rsidRPr="00B35A7C" w14:paraId="31E4505F" w14:textId="77777777" w:rsidTr="0078193A">
        <w:trPr>
          <w:trHeight w:val="315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16EA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General Functioning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D30A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423" w14:textId="4537BAD5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0.005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625" w14:textId="61DDBA32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0.522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4B4" w14:textId="4973714C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0.601 </w:t>
            </w:r>
          </w:p>
        </w:tc>
      </w:tr>
      <w:tr w:rsidR="00E24FF2" w:rsidRPr="00B35A7C" w14:paraId="32887FDA" w14:textId="77777777" w:rsidTr="0078193A">
        <w:trPr>
          <w:trHeight w:val="330"/>
        </w:trPr>
        <w:tc>
          <w:tcPr>
            <w:tcW w:w="3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2454" w14:textId="77777777" w:rsidR="00E24FF2" w:rsidRPr="00B35A7C" w:rsidRDefault="00E24FF2" w:rsidP="00E24FF2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General Functioning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A7FDB" w14:textId="77777777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>AA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F07E" w14:textId="5DA7A8D6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-0.007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D5E2" w14:textId="0404FE86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>-0.543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D37" w14:textId="2E3BC578" w:rsidR="00E24FF2" w:rsidRPr="00B35A7C" w:rsidRDefault="00E24FF2" w:rsidP="00E24FF2">
            <w:pPr>
              <w:widowControl/>
              <w:jc w:val="center"/>
              <w:rPr>
                <w:rFonts w:ascii="Times New Roman" w:eastAsia="DengXian" w:hAnsi="Times New Roman"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 w:hint="eastAsia"/>
                <w:color w:val="000000"/>
                <w:kern w:val="0"/>
                <w:sz w:val="24"/>
              </w:rPr>
              <w:t xml:space="preserve">0.587 </w:t>
            </w:r>
          </w:p>
        </w:tc>
      </w:tr>
      <w:tr w:rsidR="00966B3A" w:rsidRPr="00B35A7C" w14:paraId="6F7DDBDD" w14:textId="77777777" w:rsidTr="00966B3A">
        <w:trPr>
          <w:trHeight w:val="390"/>
        </w:trPr>
        <w:tc>
          <w:tcPr>
            <w:tcW w:w="86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A2DD" w14:textId="77777777" w:rsidR="00966B3A" w:rsidRPr="00B35A7C" w:rsidRDefault="00966B3A" w:rsidP="00D81A96">
            <w:pPr>
              <w:widowControl/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</w:rPr>
            </w:pPr>
            <w:r w:rsidRPr="00B35A7C">
              <w:rPr>
                <w:rFonts w:ascii="Times New Roman" w:eastAsia="DengXian" w:hAnsi="Times New Roman"/>
                <w:i/>
                <w:iCs/>
                <w:color w:val="000000"/>
                <w:kern w:val="0"/>
                <w:sz w:val="24"/>
                <w:vertAlign w:val="superscript"/>
              </w:rPr>
              <w:t>*</w:t>
            </w:r>
            <w:r w:rsidRPr="00B35A7C">
              <w:rPr>
                <w:rFonts w:ascii="Times New Roman" w:eastAsia="DengXian" w:hAnsi="Times New Roman"/>
                <w:color w:val="000000"/>
                <w:kern w:val="0"/>
                <w:sz w:val="24"/>
              </w:rPr>
              <w:t xml:space="preserve">Adjusted by sex, age, city, beck anxiety score, beck depression score, number of adolescent self-rating life events, number of lifetime severe traumatic events. </w:t>
            </w:r>
          </w:p>
        </w:tc>
      </w:tr>
    </w:tbl>
    <w:p w14:paraId="627D5384" w14:textId="5C200310" w:rsidR="00291D4F" w:rsidRPr="00B35A7C" w:rsidRDefault="00291D4F" w:rsidP="00DA0FC4">
      <w:pPr>
        <w:widowControl/>
        <w:jc w:val="left"/>
        <w:rPr>
          <w:color w:val="000000"/>
        </w:rPr>
      </w:pPr>
    </w:p>
    <w:sectPr w:rsidR="00291D4F" w:rsidRPr="00B35A7C" w:rsidSect="00E666C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D3D8" w14:textId="77777777" w:rsidR="000265F9" w:rsidRDefault="000265F9" w:rsidP="00021234">
      <w:r>
        <w:separator/>
      </w:r>
    </w:p>
  </w:endnote>
  <w:endnote w:type="continuationSeparator" w:id="0">
    <w:p w14:paraId="57552FEA" w14:textId="77777777" w:rsidR="000265F9" w:rsidRDefault="000265F9" w:rsidP="0002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8A46" w14:textId="48C10434" w:rsidR="004209E4" w:rsidRDefault="004209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B2D56" wp14:editId="3E3B64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612225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F704" w14:textId="77BE16D6" w:rsidR="004209E4" w:rsidRPr="004209E4" w:rsidRDefault="004209E4" w:rsidP="004209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09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B2D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2191F704" w14:textId="77BE16D6" w:rsidR="004209E4" w:rsidRPr="004209E4" w:rsidRDefault="004209E4" w:rsidP="004209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09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C6B8" w14:textId="1247F308" w:rsidR="004209E4" w:rsidRDefault="004209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3236A" wp14:editId="2F70E638">
              <wp:simplePos x="1140031" y="990995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89221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4E36B" w14:textId="65654F85" w:rsidR="004209E4" w:rsidRPr="004209E4" w:rsidRDefault="004209E4" w:rsidP="004209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09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323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D14E36B" w14:textId="65654F85" w:rsidR="004209E4" w:rsidRPr="004209E4" w:rsidRDefault="004209E4" w:rsidP="004209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09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428D" w14:textId="623FD2B6" w:rsidR="004209E4" w:rsidRDefault="004209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36B4E" wp14:editId="6B3191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688402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5908" w14:textId="68AE875B" w:rsidR="004209E4" w:rsidRPr="004209E4" w:rsidRDefault="004209E4" w:rsidP="004209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09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36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68D25908" w14:textId="68AE875B" w:rsidR="004209E4" w:rsidRPr="004209E4" w:rsidRDefault="004209E4" w:rsidP="004209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09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F336" w14:textId="77777777" w:rsidR="000265F9" w:rsidRDefault="000265F9" w:rsidP="00021234">
      <w:r>
        <w:separator/>
      </w:r>
    </w:p>
  </w:footnote>
  <w:footnote w:type="continuationSeparator" w:id="0">
    <w:p w14:paraId="05786590" w14:textId="77777777" w:rsidR="000265F9" w:rsidRDefault="000265F9" w:rsidP="0002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Formatting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wYTAyMzcyMzQwOTA3OGQxMjAzNzBiYmFkMGQ5ZDUifQ=="/>
  </w:docVars>
  <w:rsids>
    <w:rsidRoot w:val="00314558"/>
    <w:rsid w:val="00021234"/>
    <w:rsid w:val="000265F9"/>
    <w:rsid w:val="00065D5E"/>
    <w:rsid w:val="000807E8"/>
    <w:rsid w:val="000A7E91"/>
    <w:rsid w:val="000C6742"/>
    <w:rsid w:val="000D6C54"/>
    <w:rsid w:val="000D7C3E"/>
    <w:rsid w:val="000E499C"/>
    <w:rsid w:val="000E6AF5"/>
    <w:rsid w:val="0011787F"/>
    <w:rsid w:val="00130B64"/>
    <w:rsid w:val="001428A5"/>
    <w:rsid w:val="00154711"/>
    <w:rsid w:val="001725DB"/>
    <w:rsid w:val="00220906"/>
    <w:rsid w:val="00226CB5"/>
    <w:rsid w:val="0024373F"/>
    <w:rsid w:val="0028606C"/>
    <w:rsid w:val="00291D4F"/>
    <w:rsid w:val="002963AE"/>
    <w:rsid w:val="002E68FB"/>
    <w:rsid w:val="00314558"/>
    <w:rsid w:val="00363EC7"/>
    <w:rsid w:val="00415833"/>
    <w:rsid w:val="00420117"/>
    <w:rsid w:val="004209E4"/>
    <w:rsid w:val="004430E6"/>
    <w:rsid w:val="004833AA"/>
    <w:rsid w:val="004D30AB"/>
    <w:rsid w:val="00514DF9"/>
    <w:rsid w:val="005639B8"/>
    <w:rsid w:val="005666A0"/>
    <w:rsid w:val="005728EE"/>
    <w:rsid w:val="0060022F"/>
    <w:rsid w:val="00616E4F"/>
    <w:rsid w:val="006209F9"/>
    <w:rsid w:val="006963CE"/>
    <w:rsid w:val="006A1076"/>
    <w:rsid w:val="006B51FF"/>
    <w:rsid w:val="006C4B1F"/>
    <w:rsid w:val="006C4CCA"/>
    <w:rsid w:val="006E50C6"/>
    <w:rsid w:val="00711C65"/>
    <w:rsid w:val="007B6015"/>
    <w:rsid w:val="007F0F0D"/>
    <w:rsid w:val="00837E3D"/>
    <w:rsid w:val="00866107"/>
    <w:rsid w:val="00875481"/>
    <w:rsid w:val="00881F0A"/>
    <w:rsid w:val="008A1D96"/>
    <w:rsid w:val="008A5A14"/>
    <w:rsid w:val="008C3A55"/>
    <w:rsid w:val="008C4B55"/>
    <w:rsid w:val="008F7D49"/>
    <w:rsid w:val="00902E46"/>
    <w:rsid w:val="00923D30"/>
    <w:rsid w:val="00941B3F"/>
    <w:rsid w:val="00966B3A"/>
    <w:rsid w:val="009E4BBC"/>
    <w:rsid w:val="009E4D42"/>
    <w:rsid w:val="00A17AEB"/>
    <w:rsid w:val="00A26985"/>
    <w:rsid w:val="00A2756C"/>
    <w:rsid w:val="00A54355"/>
    <w:rsid w:val="00A64BC7"/>
    <w:rsid w:val="00AB70B8"/>
    <w:rsid w:val="00AC1984"/>
    <w:rsid w:val="00AF6216"/>
    <w:rsid w:val="00B03DE8"/>
    <w:rsid w:val="00B35A7C"/>
    <w:rsid w:val="00B404F9"/>
    <w:rsid w:val="00B41B8A"/>
    <w:rsid w:val="00BB317C"/>
    <w:rsid w:val="00BC43F3"/>
    <w:rsid w:val="00BC5323"/>
    <w:rsid w:val="00C01F9B"/>
    <w:rsid w:val="00C55FDF"/>
    <w:rsid w:val="00C64A5A"/>
    <w:rsid w:val="00C7142D"/>
    <w:rsid w:val="00C74A1A"/>
    <w:rsid w:val="00CA00E9"/>
    <w:rsid w:val="00CC4224"/>
    <w:rsid w:val="00CD4A75"/>
    <w:rsid w:val="00CE113B"/>
    <w:rsid w:val="00CE1950"/>
    <w:rsid w:val="00D44C24"/>
    <w:rsid w:val="00D8173A"/>
    <w:rsid w:val="00D81A96"/>
    <w:rsid w:val="00DA0FC4"/>
    <w:rsid w:val="00DF603F"/>
    <w:rsid w:val="00E06998"/>
    <w:rsid w:val="00E24FF2"/>
    <w:rsid w:val="00E343D0"/>
    <w:rsid w:val="00E40B1B"/>
    <w:rsid w:val="00E666CC"/>
    <w:rsid w:val="00E864AC"/>
    <w:rsid w:val="00EB5611"/>
    <w:rsid w:val="00EC77BD"/>
    <w:rsid w:val="00EE2C55"/>
    <w:rsid w:val="00EE75B3"/>
    <w:rsid w:val="00EE7F65"/>
    <w:rsid w:val="00F3687D"/>
    <w:rsid w:val="00FA7FC9"/>
    <w:rsid w:val="00FB1722"/>
    <w:rsid w:val="00FE28B8"/>
    <w:rsid w:val="00FF241B"/>
    <w:rsid w:val="0AB1211B"/>
    <w:rsid w:val="0CA320F9"/>
    <w:rsid w:val="365259FF"/>
    <w:rsid w:val="3B7110CD"/>
    <w:rsid w:val="7A5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619FE"/>
  <w15:docId w15:val="{46EE3F44-0D61-41E3-83C9-408BA1E4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99"/>
      <w:jc w:val="left"/>
    </w:pPr>
    <w:rPr>
      <w:rFonts w:ascii="SimSun" w:hAnsi="SimSun" w:cs="SimSun"/>
      <w:kern w:val="0"/>
      <w:sz w:val="22"/>
      <w:szCs w:val="22"/>
    </w:rPr>
  </w:style>
  <w:style w:type="paragraph" w:styleId="Revision">
    <w:name w:val="Revision"/>
    <w:hidden/>
    <w:uiPriority w:val="99"/>
    <w:unhideWhenUsed/>
    <w:rsid w:val="00EC77BD"/>
    <w:rPr>
      <w:rFonts w:ascii="Calibri" w:eastAsia="SimSun" w:hAnsi="Calibri" w:cs="Times New Roman"/>
      <w:kern w:val="2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4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355"/>
    <w:rPr>
      <w:rFonts w:ascii="Calibri" w:eastAsia="SimSun" w:hAnsi="Calibri" w:cs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55"/>
    <w:rPr>
      <w:rFonts w:ascii="Calibri" w:eastAsia="SimSun" w:hAnsi="Calibri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 秦</dc:creator>
  <cp:lastModifiedBy>Nicholson, Tamara</cp:lastModifiedBy>
  <cp:revision>2</cp:revision>
  <dcterms:created xsi:type="dcterms:W3CDTF">2025-02-12T19:39:00Z</dcterms:created>
  <dcterms:modified xsi:type="dcterms:W3CDTF">2025-02-12T19:39:00Z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793508B0BEC345DCBA13C9279697759F_12</vt:lpwstr>
  </property>
  <property fmtid="{D5CDD505-2E9C-101B-9397-08002B2CF9AE}" pid="4" name="ClassificationContentMarkingFooterShapeIds">
    <vt:lpwstr>7bcabc37,4b2cbaa5,215079c7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2025-02-09T21:57:30Z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28115587-2632-4aa9-b461-835db012b851</vt:lpwstr>
  </property>
  <property fmtid="{D5CDD505-2E9C-101B-9397-08002B2CF9AE}" pid="13" name="MSIP_Label_2bbab825-a111-45e4-86a1-18cee0005896_ContentBits">
    <vt:lpwstr>2</vt:lpwstr>
  </property>
</Properties>
</file>