
<file path=[Content_Types].xml><?xml version="1.0" encoding="utf-8"?>
<Types xmlns="http://schemas.openxmlformats.org/package/2006/content-types">
  <Default Extension="tiff" ContentType="image/tif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FF19373">
      <w:pPr>
        <w:spacing w:line="360" w:lineRule="auto"/>
        <w:jc w:val="center"/>
      </w:pPr>
      <w:r>
        <w:rPr>
          <w:rFonts w:hint="eastAsia"/>
        </w:rPr>
        <w:t>Supplementary Material</w:t>
      </w:r>
    </w:p>
    <w:p w14:paraId="61B28229">
      <w:pPr>
        <w:spacing w:line="360" w:lineRule="auto"/>
        <w:rPr>
          <w:rFonts w:ascii="Arial" w:hAnsi="Arial" w:cs="Arial"/>
          <w:b/>
          <w:bCs w:val="0"/>
          <w:kern w:val="0"/>
          <w:sz w:val="20"/>
          <w:szCs w:val="20"/>
          <w:lang w:bidi="ar"/>
        </w:rPr>
      </w:pPr>
      <w:r>
        <w:drawing>
          <wp:inline distT="0" distB="0" distL="0" distR="0">
            <wp:extent cx="5274310" cy="6649720"/>
            <wp:effectExtent l="0" t="0" r="2540" b="0"/>
            <wp:docPr id="102640246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402465" name="图片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64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384181">
      <w:pPr>
        <w:spacing w:line="360" w:lineRule="auto"/>
        <w:rPr>
          <w:rFonts w:ascii="Arial" w:hAnsi="Arial" w:cs="Arial"/>
          <w:kern w:val="0"/>
          <w:sz w:val="20"/>
          <w:szCs w:val="20"/>
          <w:lang w:bidi="ar"/>
        </w:rPr>
      </w:pPr>
      <w:r>
        <w:rPr>
          <w:rFonts w:ascii="Arial" w:hAnsi="Arial" w:cs="Arial"/>
          <w:b/>
          <w:bCs w:val="0"/>
          <w:kern w:val="0"/>
          <w:sz w:val="20"/>
          <w:szCs w:val="20"/>
          <w:lang w:bidi="ar"/>
        </w:rPr>
        <w:t xml:space="preserve">Figure S1 </w:t>
      </w:r>
      <w:r>
        <w:rPr>
          <w:rFonts w:ascii="Arial" w:hAnsi="Arial" w:cs="Arial"/>
          <w:kern w:val="0"/>
          <w:sz w:val="20"/>
          <w:szCs w:val="20"/>
          <w:lang w:bidi="ar"/>
        </w:rPr>
        <w:t xml:space="preserve">Quality control and preliminary analysis of GC scRNA-seq data. </w:t>
      </w:r>
      <w:r>
        <w:rPr>
          <w:rFonts w:hint="eastAsia" w:ascii="Arial" w:hAnsi="Arial" w:cs="Arial"/>
          <w:b/>
          <w:bCs w:val="0"/>
          <w:kern w:val="0"/>
          <w:sz w:val="20"/>
          <w:szCs w:val="20"/>
          <w:lang w:bidi="ar"/>
        </w:rPr>
        <w:t>(</w:t>
      </w:r>
      <w:r>
        <w:rPr>
          <w:rFonts w:ascii="Arial" w:hAnsi="Arial" w:cs="Arial"/>
          <w:b/>
          <w:bCs w:val="0"/>
          <w:kern w:val="0"/>
          <w:sz w:val="20"/>
          <w:szCs w:val="20"/>
          <w:lang w:bidi="ar"/>
        </w:rPr>
        <w:t>A, B</w:t>
      </w:r>
      <w:r>
        <w:rPr>
          <w:rFonts w:hint="eastAsia" w:ascii="Arial" w:hAnsi="Arial" w:cs="Arial"/>
          <w:b/>
          <w:bCs w:val="0"/>
          <w:kern w:val="0"/>
          <w:sz w:val="20"/>
          <w:szCs w:val="20"/>
          <w:lang w:bidi="ar"/>
        </w:rPr>
        <w:t>)</w:t>
      </w:r>
      <w:r>
        <w:rPr>
          <w:rFonts w:ascii="Arial" w:hAnsi="Arial" w:cs="Arial"/>
          <w:kern w:val="0"/>
          <w:sz w:val="20"/>
          <w:szCs w:val="20"/>
          <w:lang w:bidi="ar"/>
        </w:rPr>
        <w:t xml:space="preserve"> After quality control of the scRNA-seq data, the feature expression levels in 14,976 cells were selected for subsequent analysis. </w:t>
      </w:r>
      <w:r>
        <w:rPr>
          <w:rFonts w:hint="eastAsia" w:ascii="Arial" w:hAnsi="Arial" w:cs="Arial"/>
          <w:b/>
          <w:bCs w:val="0"/>
          <w:kern w:val="0"/>
          <w:sz w:val="20"/>
          <w:szCs w:val="20"/>
          <w:lang w:bidi="ar"/>
        </w:rPr>
        <w:t>(</w:t>
      </w:r>
      <w:r>
        <w:rPr>
          <w:rFonts w:ascii="Arial" w:hAnsi="Arial" w:cs="Arial"/>
          <w:b/>
          <w:bCs w:val="0"/>
          <w:kern w:val="0"/>
          <w:sz w:val="20"/>
          <w:szCs w:val="20"/>
          <w:lang w:bidi="ar"/>
        </w:rPr>
        <w:t>C</w:t>
      </w:r>
      <w:r>
        <w:rPr>
          <w:rFonts w:hint="eastAsia" w:ascii="Arial" w:hAnsi="Arial" w:cs="Arial"/>
          <w:b/>
          <w:bCs w:val="0"/>
          <w:kern w:val="0"/>
          <w:sz w:val="20"/>
          <w:szCs w:val="20"/>
          <w:lang w:bidi="ar"/>
        </w:rPr>
        <w:t>)</w:t>
      </w:r>
      <w:r>
        <w:rPr>
          <w:rFonts w:ascii="Arial" w:hAnsi="Arial" w:cs="Arial"/>
          <w:kern w:val="0"/>
          <w:sz w:val="20"/>
          <w:szCs w:val="20"/>
          <w:lang w:bidi="ar"/>
        </w:rPr>
        <w:t xml:space="preserve"> The variance plot shows gene expression in each STAD sample, with the five genes having the highest normalized variance flagged. </w:t>
      </w:r>
      <w:r>
        <w:rPr>
          <w:rFonts w:hint="eastAsia" w:ascii="Arial" w:hAnsi="Arial" w:cs="Arial"/>
          <w:b/>
          <w:bCs w:val="0"/>
          <w:kern w:val="0"/>
          <w:sz w:val="20"/>
          <w:szCs w:val="20"/>
          <w:lang w:bidi="ar"/>
        </w:rPr>
        <w:t>(</w:t>
      </w:r>
      <w:r>
        <w:rPr>
          <w:rFonts w:ascii="Arial" w:hAnsi="Arial" w:cs="Arial"/>
          <w:b/>
          <w:bCs w:val="0"/>
          <w:kern w:val="0"/>
          <w:sz w:val="20"/>
          <w:szCs w:val="20"/>
          <w:lang w:bidi="ar"/>
        </w:rPr>
        <w:t>D</w:t>
      </w:r>
      <w:r>
        <w:rPr>
          <w:rFonts w:hint="eastAsia" w:ascii="Arial" w:hAnsi="Arial" w:cs="Arial"/>
          <w:b/>
          <w:bCs w:val="0"/>
          <w:kern w:val="0"/>
          <w:sz w:val="20"/>
          <w:szCs w:val="20"/>
          <w:lang w:bidi="ar"/>
        </w:rPr>
        <w:t>)</w:t>
      </w:r>
      <w:r>
        <w:rPr>
          <w:rFonts w:ascii="Arial" w:hAnsi="Arial" w:cs="Arial"/>
          <w:kern w:val="0"/>
          <w:sz w:val="20"/>
          <w:szCs w:val="20"/>
          <w:lang w:bidi="ar"/>
        </w:rPr>
        <w:t xml:space="preserve"> Score values of 20 genes in STAD across different dimensions. </w:t>
      </w:r>
      <w:r>
        <w:rPr>
          <w:rFonts w:hint="eastAsia" w:ascii="Arial" w:hAnsi="Arial" w:cs="Arial"/>
          <w:b/>
          <w:bCs w:val="0"/>
          <w:kern w:val="0"/>
          <w:sz w:val="20"/>
          <w:szCs w:val="20"/>
          <w:lang w:bidi="ar"/>
        </w:rPr>
        <w:t>(</w:t>
      </w:r>
      <w:r>
        <w:rPr>
          <w:rFonts w:ascii="Arial" w:hAnsi="Arial" w:cs="Arial"/>
          <w:b/>
          <w:bCs w:val="0"/>
          <w:kern w:val="0"/>
          <w:sz w:val="20"/>
          <w:szCs w:val="20"/>
          <w:lang w:bidi="ar"/>
        </w:rPr>
        <w:t>E, F</w:t>
      </w:r>
      <w:r>
        <w:rPr>
          <w:rFonts w:hint="eastAsia" w:ascii="Arial" w:hAnsi="Arial" w:cs="Arial"/>
          <w:b/>
          <w:bCs w:val="0"/>
          <w:kern w:val="0"/>
          <w:sz w:val="20"/>
          <w:szCs w:val="20"/>
          <w:lang w:bidi="ar"/>
        </w:rPr>
        <w:t>)</w:t>
      </w:r>
      <w:r>
        <w:rPr>
          <w:rFonts w:ascii="Arial" w:hAnsi="Arial" w:cs="Arial"/>
          <w:kern w:val="0"/>
          <w:sz w:val="20"/>
          <w:szCs w:val="20"/>
          <w:lang w:bidi="ar"/>
        </w:rPr>
        <w:t xml:space="preserve"> Dimensionality reduction by PCA revealed significant differences among the STAD samples, and Harmony was utilized for batch correction. </w:t>
      </w:r>
      <w:r>
        <w:rPr>
          <w:rFonts w:hint="eastAsia" w:ascii="Arial" w:hAnsi="Arial" w:cs="Arial"/>
          <w:b/>
          <w:bCs w:val="0"/>
          <w:kern w:val="0"/>
          <w:sz w:val="20"/>
          <w:szCs w:val="20"/>
          <w:lang w:bidi="ar"/>
        </w:rPr>
        <w:t>(</w:t>
      </w:r>
      <w:r>
        <w:rPr>
          <w:rFonts w:ascii="Arial" w:hAnsi="Arial" w:cs="Arial"/>
          <w:b/>
          <w:bCs w:val="0"/>
          <w:kern w:val="0"/>
          <w:sz w:val="20"/>
          <w:szCs w:val="20"/>
          <w:lang w:bidi="ar"/>
        </w:rPr>
        <w:t>G</w:t>
      </w:r>
      <w:r>
        <w:rPr>
          <w:rFonts w:hint="eastAsia" w:ascii="Arial" w:hAnsi="Arial" w:cs="Arial"/>
          <w:b/>
          <w:bCs w:val="0"/>
          <w:kern w:val="0"/>
          <w:sz w:val="20"/>
          <w:szCs w:val="20"/>
          <w:lang w:bidi="ar"/>
        </w:rPr>
        <w:t>)</w:t>
      </w:r>
      <w:r>
        <w:rPr>
          <w:rFonts w:ascii="Arial" w:hAnsi="Arial" w:cs="Arial"/>
          <w:kern w:val="0"/>
          <w:sz w:val="20"/>
          <w:szCs w:val="20"/>
          <w:lang w:bidi="ar"/>
        </w:rPr>
        <w:t xml:space="preserve"> The elbow plot indicates that the optimal number of principal components is 10.</w:t>
      </w:r>
    </w:p>
    <w:p w14:paraId="4135A6D6">
      <w:pPr>
        <w:spacing w:line="360" w:lineRule="auto"/>
        <w:rPr>
          <w:rFonts w:ascii="Arial" w:hAnsi="Arial" w:cs="Arial"/>
          <w:kern w:val="0"/>
          <w:sz w:val="20"/>
          <w:szCs w:val="20"/>
          <w:lang w:bidi="ar"/>
        </w:rPr>
      </w:pPr>
    </w:p>
    <w:p w14:paraId="424E49B1">
      <w:pPr>
        <w:spacing w:line="360" w:lineRule="auto"/>
        <w:rPr>
          <w:rFonts w:ascii="Arial" w:hAnsi="Arial" w:cs="Arial"/>
          <w:kern w:val="0"/>
          <w:sz w:val="20"/>
          <w:szCs w:val="20"/>
          <w:lang w:bidi="ar"/>
        </w:rPr>
      </w:pPr>
    </w:p>
    <w:p w14:paraId="506DDEFF">
      <w:pPr>
        <w:spacing w:line="360" w:lineRule="auto"/>
        <w:rPr>
          <w:rFonts w:ascii="Arial" w:hAnsi="Arial" w:cs="Arial"/>
          <w:kern w:val="0"/>
          <w:sz w:val="20"/>
          <w:szCs w:val="20"/>
          <w:lang w:bidi="ar"/>
        </w:rPr>
      </w:pPr>
    </w:p>
    <w:p w14:paraId="2210B25B">
      <w:pPr>
        <w:spacing w:line="360" w:lineRule="auto"/>
        <w:rPr>
          <w:rFonts w:ascii="Arial" w:hAnsi="Arial" w:cs="Arial"/>
          <w:kern w:val="0"/>
          <w:sz w:val="20"/>
          <w:szCs w:val="20"/>
          <w:lang w:bidi="ar"/>
        </w:rPr>
      </w:pPr>
      <w:r>
        <w:drawing>
          <wp:inline distT="0" distB="0" distL="0" distR="0">
            <wp:extent cx="5274310" cy="7479030"/>
            <wp:effectExtent l="0" t="0" r="2540" b="7620"/>
            <wp:docPr id="157186218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1862188" name="图片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7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71F1A">
      <w:pPr>
        <w:spacing w:line="360" w:lineRule="auto"/>
        <w:rPr>
          <w:rFonts w:ascii="Arial" w:hAnsi="Arial" w:cs="Arial"/>
          <w:kern w:val="0"/>
          <w:sz w:val="20"/>
          <w:szCs w:val="20"/>
          <w:lang w:bidi="ar"/>
        </w:rPr>
      </w:pPr>
      <w:r>
        <w:rPr>
          <w:rFonts w:ascii="Arial" w:hAnsi="Arial" w:cs="Arial"/>
          <w:b/>
          <w:bCs w:val="0"/>
          <w:kern w:val="0"/>
          <w:sz w:val="20"/>
          <w:szCs w:val="20"/>
          <w:lang w:bidi="ar"/>
        </w:rPr>
        <w:t xml:space="preserve">Figure S2 </w:t>
      </w:r>
      <w:r>
        <w:rPr>
          <w:rFonts w:ascii="Arial" w:hAnsi="Arial" w:cs="Arial"/>
          <w:kern w:val="0"/>
          <w:sz w:val="20"/>
          <w:szCs w:val="20"/>
          <w:lang w:bidi="ar"/>
        </w:rPr>
        <w:t>Identification of tumor cell subtypes based on the neutrophil subtypes.</w:t>
      </w:r>
      <w:r>
        <w:rPr>
          <w:rFonts w:ascii="Arial" w:hAnsi="Arial" w:cs="Arial"/>
          <w:b/>
          <w:bCs w:val="0"/>
          <w:kern w:val="0"/>
          <w:sz w:val="20"/>
          <w:szCs w:val="20"/>
          <w:lang w:bidi="ar"/>
        </w:rPr>
        <w:t xml:space="preserve"> </w:t>
      </w:r>
      <w:r>
        <w:rPr>
          <w:rFonts w:hint="eastAsia" w:ascii="Arial" w:hAnsi="Arial" w:cs="Arial"/>
          <w:b/>
          <w:bCs w:val="0"/>
          <w:kern w:val="0"/>
          <w:sz w:val="20"/>
          <w:szCs w:val="20"/>
          <w:lang w:bidi="ar"/>
        </w:rPr>
        <w:t>(</w:t>
      </w:r>
      <w:r>
        <w:rPr>
          <w:rFonts w:ascii="Arial" w:hAnsi="Arial" w:cs="Arial"/>
          <w:b/>
          <w:bCs w:val="0"/>
          <w:kern w:val="0"/>
          <w:sz w:val="20"/>
          <w:szCs w:val="20"/>
          <w:lang w:bidi="ar"/>
        </w:rPr>
        <w:t>A</w:t>
      </w:r>
      <w:r>
        <w:rPr>
          <w:rFonts w:hint="eastAsia" w:ascii="Arial" w:hAnsi="Arial" w:cs="Arial"/>
          <w:b/>
          <w:bCs w:val="0"/>
          <w:kern w:val="0"/>
          <w:sz w:val="20"/>
          <w:szCs w:val="20"/>
          <w:lang w:bidi="ar"/>
        </w:rPr>
        <w:t>)</w:t>
      </w:r>
      <w:r>
        <w:rPr>
          <w:rFonts w:ascii="Arial" w:hAnsi="Arial" w:cs="Arial"/>
          <w:kern w:val="0"/>
          <w:sz w:val="20"/>
          <w:szCs w:val="20"/>
          <w:lang w:bidi="ar"/>
        </w:rPr>
        <w:t xml:space="preserve"> PCA based on neutrophil subtype. </w:t>
      </w:r>
      <w:r>
        <w:rPr>
          <w:rFonts w:hint="eastAsia" w:ascii="Arial" w:hAnsi="Arial" w:cs="Arial"/>
          <w:b/>
          <w:bCs w:val="0"/>
          <w:kern w:val="0"/>
          <w:sz w:val="20"/>
          <w:szCs w:val="20"/>
          <w:lang w:bidi="ar"/>
        </w:rPr>
        <w:t>(</w:t>
      </w:r>
      <w:r>
        <w:rPr>
          <w:rFonts w:ascii="Arial" w:hAnsi="Arial" w:cs="Arial"/>
          <w:b/>
          <w:bCs w:val="0"/>
          <w:kern w:val="0"/>
          <w:sz w:val="20"/>
          <w:szCs w:val="20"/>
          <w:lang w:bidi="ar"/>
        </w:rPr>
        <w:t>B</w:t>
      </w:r>
      <w:r>
        <w:rPr>
          <w:rFonts w:hint="eastAsia" w:ascii="Arial" w:hAnsi="Arial" w:cs="Arial"/>
          <w:b/>
          <w:bCs w:val="0"/>
          <w:kern w:val="0"/>
          <w:sz w:val="20"/>
          <w:szCs w:val="20"/>
          <w:lang w:bidi="ar"/>
        </w:rPr>
        <w:t>)</w:t>
      </w:r>
      <w:r>
        <w:rPr>
          <w:rFonts w:ascii="Arial" w:hAnsi="Arial" w:cs="Arial"/>
          <w:kern w:val="0"/>
          <w:sz w:val="20"/>
          <w:szCs w:val="20"/>
          <w:lang w:bidi="ar"/>
        </w:rPr>
        <w:t xml:space="preserve"> Harmony removed the batch effect. </w:t>
      </w:r>
      <w:r>
        <w:rPr>
          <w:rFonts w:hint="eastAsia" w:ascii="Arial" w:hAnsi="Arial" w:cs="Arial"/>
          <w:b/>
          <w:bCs w:val="0"/>
          <w:kern w:val="0"/>
          <w:sz w:val="20"/>
          <w:szCs w:val="20"/>
          <w:lang w:bidi="ar"/>
        </w:rPr>
        <w:t>(</w:t>
      </w:r>
      <w:r>
        <w:rPr>
          <w:rFonts w:ascii="Arial" w:hAnsi="Arial" w:cs="Arial"/>
          <w:b/>
          <w:bCs w:val="0"/>
          <w:kern w:val="0"/>
          <w:sz w:val="20"/>
          <w:szCs w:val="20"/>
          <w:lang w:bidi="ar"/>
        </w:rPr>
        <w:t>C</w:t>
      </w:r>
      <w:r>
        <w:rPr>
          <w:rFonts w:hint="eastAsia" w:ascii="Arial" w:hAnsi="Arial" w:cs="Arial"/>
          <w:b/>
          <w:bCs w:val="0"/>
          <w:kern w:val="0"/>
          <w:sz w:val="20"/>
          <w:szCs w:val="20"/>
          <w:lang w:bidi="ar"/>
        </w:rPr>
        <w:t>)</w:t>
      </w:r>
      <w:r>
        <w:rPr>
          <w:rFonts w:ascii="Arial" w:hAnsi="Arial" w:cs="Arial"/>
          <w:kern w:val="0"/>
          <w:sz w:val="20"/>
          <w:szCs w:val="20"/>
          <w:lang w:bidi="ar"/>
        </w:rPr>
        <w:t xml:space="preserve"> ElbowPlot observation of the optimal number of PCs. </w:t>
      </w:r>
      <w:r>
        <w:rPr>
          <w:rFonts w:hint="eastAsia" w:ascii="Arial" w:hAnsi="Arial" w:cs="Arial"/>
          <w:b/>
          <w:bCs w:val="0"/>
          <w:kern w:val="0"/>
          <w:sz w:val="20"/>
          <w:szCs w:val="20"/>
          <w:lang w:bidi="ar"/>
        </w:rPr>
        <w:t>(</w:t>
      </w:r>
      <w:r>
        <w:rPr>
          <w:rFonts w:ascii="Arial" w:hAnsi="Arial" w:cs="Arial"/>
          <w:b/>
          <w:bCs w:val="0"/>
          <w:kern w:val="0"/>
          <w:sz w:val="20"/>
          <w:szCs w:val="20"/>
          <w:lang w:bidi="ar"/>
        </w:rPr>
        <w:t>D</w:t>
      </w:r>
      <w:r>
        <w:rPr>
          <w:rFonts w:hint="eastAsia" w:ascii="Arial" w:hAnsi="Arial" w:cs="Arial"/>
          <w:b/>
          <w:bCs w:val="0"/>
          <w:kern w:val="0"/>
          <w:sz w:val="20"/>
          <w:szCs w:val="20"/>
          <w:lang w:bidi="ar"/>
        </w:rPr>
        <w:t>)</w:t>
      </w:r>
      <w:r>
        <w:rPr>
          <w:rFonts w:ascii="Arial" w:hAnsi="Arial" w:cs="Arial"/>
          <w:kern w:val="0"/>
          <w:sz w:val="20"/>
          <w:szCs w:val="20"/>
          <w:lang w:bidi="ar"/>
        </w:rPr>
        <w:t xml:space="preserve"> Analysis with FindClusters resulted in the successful classification of 8 cell clusters. </w:t>
      </w:r>
      <w:r>
        <w:rPr>
          <w:rFonts w:hint="eastAsia" w:ascii="Arial" w:hAnsi="Arial" w:cs="Arial"/>
          <w:b/>
          <w:bCs w:val="0"/>
          <w:kern w:val="0"/>
          <w:sz w:val="20"/>
          <w:szCs w:val="20"/>
          <w:lang w:bidi="ar"/>
        </w:rPr>
        <w:t>(</w:t>
      </w:r>
      <w:r>
        <w:rPr>
          <w:rFonts w:ascii="Arial" w:hAnsi="Arial" w:cs="Arial"/>
          <w:b/>
          <w:bCs w:val="0"/>
          <w:kern w:val="0"/>
          <w:sz w:val="20"/>
          <w:szCs w:val="20"/>
          <w:lang w:bidi="ar"/>
        </w:rPr>
        <w:t>E</w:t>
      </w:r>
      <w:r>
        <w:rPr>
          <w:rFonts w:hint="eastAsia" w:ascii="Arial" w:hAnsi="Arial" w:cs="Arial"/>
          <w:b/>
          <w:bCs w:val="0"/>
          <w:kern w:val="0"/>
          <w:sz w:val="20"/>
          <w:szCs w:val="20"/>
          <w:lang w:bidi="ar"/>
        </w:rPr>
        <w:t>)</w:t>
      </w:r>
      <w:r>
        <w:rPr>
          <w:rFonts w:ascii="Arial" w:hAnsi="Arial" w:cs="Arial"/>
          <w:kern w:val="0"/>
          <w:sz w:val="20"/>
          <w:szCs w:val="20"/>
          <w:lang w:bidi="ar"/>
        </w:rPr>
        <w:t xml:space="preserve"> Proportions of the 8 cell clusters in tumor and control samples. </w:t>
      </w:r>
      <w:r>
        <w:rPr>
          <w:rFonts w:hint="eastAsia" w:ascii="Arial" w:hAnsi="Arial" w:cs="Arial"/>
          <w:b/>
          <w:bCs w:val="0"/>
          <w:kern w:val="0"/>
          <w:sz w:val="20"/>
          <w:szCs w:val="20"/>
          <w:lang w:bidi="ar"/>
        </w:rPr>
        <w:t>(</w:t>
      </w:r>
      <w:r>
        <w:rPr>
          <w:rFonts w:ascii="Arial" w:hAnsi="Arial" w:cs="Arial"/>
          <w:b/>
          <w:bCs w:val="0"/>
          <w:kern w:val="0"/>
          <w:sz w:val="20"/>
          <w:szCs w:val="20"/>
          <w:lang w:bidi="ar"/>
        </w:rPr>
        <w:t>F-I</w:t>
      </w:r>
      <w:r>
        <w:rPr>
          <w:rFonts w:hint="eastAsia" w:ascii="Arial" w:hAnsi="Arial" w:cs="Arial"/>
          <w:b/>
          <w:bCs w:val="0"/>
          <w:kern w:val="0"/>
          <w:sz w:val="20"/>
          <w:szCs w:val="20"/>
          <w:lang w:bidi="ar"/>
        </w:rPr>
        <w:t>)</w:t>
      </w:r>
      <w:r>
        <w:rPr>
          <w:rFonts w:ascii="Arial" w:hAnsi="Arial" w:cs="Arial"/>
          <w:kern w:val="0"/>
          <w:sz w:val="20"/>
          <w:szCs w:val="20"/>
          <w:lang w:bidi="ar"/>
        </w:rPr>
        <w:t xml:space="preserve"> Pseudotime analysis of single cells. </w:t>
      </w:r>
      <w:r>
        <w:rPr>
          <w:rFonts w:hint="eastAsia" w:ascii="Arial" w:hAnsi="Arial" w:cs="Arial"/>
          <w:b/>
          <w:bCs w:val="0"/>
          <w:kern w:val="0"/>
          <w:sz w:val="20"/>
          <w:szCs w:val="20"/>
          <w:lang w:bidi="ar"/>
        </w:rPr>
        <w:t>(</w:t>
      </w:r>
      <w:r>
        <w:rPr>
          <w:rFonts w:ascii="Arial" w:hAnsi="Arial" w:cs="Arial"/>
          <w:b/>
          <w:bCs w:val="0"/>
          <w:kern w:val="0"/>
          <w:sz w:val="20"/>
          <w:szCs w:val="20"/>
          <w:lang w:bidi="ar"/>
        </w:rPr>
        <w:t>F</w:t>
      </w:r>
      <w:r>
        <w:rPr>
          <w:rFonts w:hint="eastAsia" w:ascii="Arial" w:hAnsi="Arial" w:cs="Arial"/>
          <w:b/>
          <w:bCs w:val="0"/>
          <w:kern w:val="0"/>
          <w:sz w:val="20"/>
          <w:szCs w:val="20"/>
          <w:lang w:bidi="ar"/>
        </w:rPr>
        <w:t>)</w:t>
      </w:r>
      <w:r>
        <w:rPr>
          <w:rFonts w:ascii="Arial" w:hAnsi="Arial" w:cs="Arial"/>
          <w:kern w:val="0"/>
          <w:sz w:val="20"/>
          <w:szCs w:val="20"/>
          <w:lang w:bidi="ar"/>
        </w:rPr>
        <w:t xml:space="preserve"> Trajectory analysis based on cell cluster. </w:t>
      </w:r>
      <w:r>
        <w:rPr>
          <w:rFonts w:hint="eastAsia" w:ascii="Arial" w:hAnsi="Arial" w:cs="Arial"/>
          <w:b/>
          <w:bCs w:val="0"/>
          <w:kern w:val="0"/>
          <w:sz w:val="20"/>
          <w:szCs w:val="20"/>
          <w:lang w:bidi="ar"/>
        </w:rPr>
        <w:t>(</w:t>
      </w:r>
      <w:r>
        <w:rPr>
          <w:rFonts w:ascii="Arial" w:hAnsi="Arial" w:cs="Arial"/>
          <w:b/>
          <w:bCs w:val="0"/>
          <w:kern w:val="0"/>
          <w:sz w:val="20"/>
          <w:szCs w:val="20"/>
          <w:lang w:bidi="ar"/>
        </w:rPr>
        <w:t>G</w:t>
      </w:r>
      <w:r>
        <w:rPr>
          <w:rFonts w:hint="eastAsia" w:ascii="Arial" w:hAnsi="Arial" w:cs="Arial"/>
          <w:b/>
          <w:bCs w:val="0"/>
          <w:kern w:val="0"/>
          <w:sz w:val="20"/>
          <w:szCs w:val="20"/>
          <w:lang w:bidi="ar"/>
        </w:rPr>
        <w:t>)</w:t>
      </w:r>
      <w:r>
        <w:rPr>
          <w:rFonts w:ascii="Arial" w:hAnsi="Arial" w:cs="Arial"/>
          <w:kern w:val="0"/>
          <w:sz w:val="20"/>
          <w:szCs w:val="20"/>
          <w:lang w:bidi="ar"/>
        </w:rPr>
        <w:t xml:space="preserve"> Heatmap showing the changes in the expression of the potential feature genes along the pseudotime developmental trajectories. </w:t>
      </w:r>
      <w:r>
        <w:rPr>
          <w:rFonts w:hint="eastAsia" w:ascii="Arial" w:hAnsi="Arial" w:cs="Arial"/>
          <w:b/>
          <w:bCs w:val="0"/>
          <w:kern w:val="0"/>
          <w:sz w:val="20"/>
          <w:szCs w:val="20"/>
          <w:lang w:bidi="ar"/>
        </w:rPr>
        <w:t>(</w:t>
      </w:r>
      <w:r>
        <w:rPr>
          <w:rFonts w:ascii="Arial" w:hAnsi="Arial" w:cs="Arial"/>
          <w:b/>
          <w:bCs w:val="0"/>
          <w:kern w:val="0"/>
          <w:sz w:val="20"/>
          <w:szCs w:val="20"/>
          <w:lang w:bidi="ar"/>
        </w:rPr>
        <w:t>H</w:t>
      </w:r>
      <w:r>
        <w:rPr>
          <w:rFonts w:hint="eastAsia" w:ascii="Arial" w:hAnsi="Arial" w:cs="Arial"/>
          <w:b/>
          <w:bCs w:val="0"/>
          <w:kern w:val="0"/>
          <w:sz w:val="20"/>
          <w:szCs w:val="20"/>
          <w:lang w:bidi="ar"/>
        </w:rPr>
        <w:t>)</w:t>
      </w:r>
      <w:r>
        <w:rPr>
          <w:rFonts w:ascii="Arial" w:hAnsi="Arial" w:cs="Arial"/>
          <w:kern w:val="0"/>
          <w:sz w:val="20"/>
          <w:szCs w:val="20"/>
          <w:lang w:bidi="ar"/>
        </w:rPr>
        <w:t xml:space="preserve"> Trajectory analysis based on cell type. </w:t>
      </w:r>
      <w:r>
        <w:rPr>
          <w:rFonts w:hint="eastAsia" w:ascii="Arial" w:hAnsi="Arial" w:cs="Arial"/>
          <w:b/>
          <w:bCs w:val="0"/>
          <w:kern w:val="0"/>
          <w:sz w:val="20"/>
          <w:szCs w:val="20"/>
          <w:lang w:bidi="ar"/>
        </w:rPr>
        <w:t>(</w:t>
      </w:r>
      <w:r>
        <w:rPr>
          <w:rFonts w:ascii="Arial" w:hAnsi="Arial" w:cs="Arial"/>
          <w:b/>
          <w:bCs w:val="0"/>
          <w:kern w:val="0"/>
          <w:sz w:val="20"/>
          <w:szCs w:val="20"/>
          <w:lang w:bidi="ar"/>
        </w:rPr>
        <w:t>I</w:t>
      </w:r>
      <w:r>
        <w:rPr>
          <w:rFonts w:hint="eastAsia" w:ascii="Arial" w:hAnsi="Arial" w:cs="Arial"/>
          <w:b/>
          <w:bCs w:val="0"/>
          <w:kern w:val="0"/>
          <w:sz w:val="20"/>
          <w:szCs w:val="20"/>
          <w:lang w:bidi="ar"/>
        </w:rPr>
        <w:t>)</w:t>
      </w:r>
      <w:r>
        <w:rPr>
          <w:rFonts w:ascii="Arial" w:hAnsi="Arial" w:cs="Arial"/>
          <w:kern w:val="0"/>
          <w:sz w:val="20"/>
          <w:szCs w:val="20"/>
          <w:lang w:bidi="ar"/>
        </w:rPr>
        <w:t xml:space="preserve"> Scatterplot showing the differentially expressed genes related to the developmental trajectories.</w:t>
      </w:r>
    </w:p>
    <w:p w14:paraId="419124AD">
      <w:pPr>
        <w:spacing w:line="360" w:lineRule="auto"/>
        <w:rPr>
          <w:rFonts w:ascii="Arial" w:hAnsi="Arial" w:cs="Arial"/>
          <w:kern w:val="0"/>
          <w:sz w:val="20"/>
          <w:szCs w:val="20"/>
          <w:lang w:bidi="ar"/>
        </w:rPr>
      </w:pPr>
    </w:p>
    <w:p w14:paraId="7838E0FA">
      <w:pPr>
        <w:spacing w:line="360" w:lineRule="auto"/>
        <w:rPr>
          <w:rFonts w:ascii="Arial" w:hAnsi="Arial" w:cs="Arial"/>
          <w:kern w:val="0"/>
          <w:sz w:val="20"/>
          <w:szCs w:val="20"/>
          <w:lang w:bidi="ar"/>
        </w:rPr>
      </w:pPr>
      <w:r>
        <w:drawing>
          <wp:inline distT="0" distB="0" distL="0" distR="0">
            <wp:extent cx="5274310" cy="7885430"/>
            <wp:effectExtent l="0" t="0" r="2540" b="1270"/>
            <wp:docPr id="175827986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279861" name="图片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88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1BD8BF">
      <w:pPr>
        <w:spacing w:line="360" w:lineRule="auto"/>
        <w:rPr>
          <w:rFonts w:ascii="Arial" w:hAnsi="Arial" w:cs="Arial"/>
          <w:kern w:val="0"/>
          <w:sz w:val="20"/>
          <w:szCs w:val="20"/>
          <w:lang w:bidi="ar"/>
        </w:rPr>
      </w:pPr>
      <w:r>
        <w:rPr>
          <w:rFonts w:ascii="Arial" w:hAnsi="Arial" w:cs="Arial"/>
          <w:b/>
          <w:bCs w:val="0"/>
          <w:kern w:val="0"/>
          <w:sz w:val="20"/>
          <w:szCs w:val="20"/>
          <w:lang w:bidi="ar"/>
        </w:rPr>
        <w:t xml:space="preserve">Figure S3 </w:t>
      </w:r>
      <w:r>
        <w:rPr>
          <w:rFonts w:ascii="Arial" w:hAnsi="Arial" w:cs="Arial"/>
          <w:kern w:val="0"/>
          <w:sz w:val="20"/>
          <w:szCs w:val="20"/>
          <w:lang w:bidi="ar"/>
        </w:rPr>
        <w:t xml:space="preserve">Functional pathway and protein interaction network analyses of the candidate gene set. </w:t>
      </w:r>
      <w:r>
        <w:rPr>
          <w:rFonts w:hint="eastAsia" w:ascii="Arial" w:hAnsi="Arial" w:cs="Arial"/>
          <w:b/>
          <w:bCs w:val="0"/>
          <w:kern w:val="0"/>
          <w:sz w:val="20"/>
          <w:szCs w:val="20"/>
          <w:lang w:bidi="ar"/>
        </w:rPr>
        <w:t>(</w:t>
      </w:r>
      <w:r>
        <w:rPr>
          <w:rFonts w:ascii="Arial" w:hAnsi="Arial" w:cs="Arial"/>
          <w:b/>
          <w:bCs w:val="0"/>
          <w:kern w:val="0"/>
          <w:sz w:val="20"/>
          <w:szCs w:val="20"/>
          <w:lang w:bidi="ar"/>
        </w:rPr>
        <w:t>A</w:t>
      </w:r>
      <w:r>
        <w:rPr>
          <w:rFonts w:hint="eastAsia" w:ascii="Arial" w:hAnsi="Arial" w:cs="Arial"/>
          <w:b/>
          <w:bCs w:val="0"/>
          <w:kern w:val="0"/>
          <w:sz w:val="20"/>
          <w:szCs w:val="20"/>
          <w:lang w:bidi="ar"/>
        </w:rPr>
        <w:t>)</w:t>
      </w:r>
      <w:r>
        <w:rPr>
          <w:rFonts w:ascii="Arial" w:hAnsi="Arial" w:cs="Arial"/>
          <w:kern w:val="0"/>
          <w:sz w:val="20"/>
          <w:szCs w:val="20"/>
          <w:lang w:bidi="ar"/>
        </w:rPr>
        <w:t xml:space="preserve"> Pathway analysis of 500 module genes based on the Metascape database. </w:t>
      </w:r>
      <w:r>
        <w:rPr>
          <w:rFonts w:hint="eastAsia" w:ascii="Arial" w:hAnsi="Arial" w:cs="Arial"/>
          <w:b/>
          <w:bCs w:val="0"/>
          <w:kern w:val="0"/>
          <w:sz w:val="20"/>
          <w:szCs w:val="20"/>
          <w:lang w:bidi="ar"/>
        </w:rPr>
        <w:t>(</w:t>
      </w:r>
      <w:r>
        <w:rPr>
          <w:rFonts w:ascii="Arial" w:hAnsi="Arial" w:cs="Arial"/>
          <w:b/>
          <w:bCs w:val="0"/>
          <w:kern w:val="0"/>
          <w:sz w:val="20"/>
          <w:szCs w:val="20"/>
          <w:lang w:bidi="ar"/>
        </w:rPr>
        <w:t>B</w:t>
      </w:r>
      <w:r>
        <w:rPr>
          <w:rFonts w:hint="eastAsia" w:ascii="Arial" w:hAnsi="Arial" w:cs="Arial"/>
          <w:b/>
          <w:bCs w:val="0"/>
          <w:kern w:val="0"/>
          <w:sz w:val="20"/>
          <w:szCs w:val="20"/>
          <w:lang w:bidi="ar"/>
        </w:rPr>
        <w:t>)</w:t>
      </w:r>
      <w:r>
        <w:rPr>
          <w:rFonts w:ascii="Arial" w:hAnsi="Arial" w:cs="Arial"/>
          <w:kern w:val="0"/>
          <w:sz w:val="20"/>
          <w:szCs w:val="20"/>
          <w:lang w:bidi="ar"/>
        </w:rPr>
        <w:t xml:space="preserve"> Cytoscape visualization of protein interaction networks in the gene set.</w:t>
      </w:r>
    </w:p>
    <w:p w14:paraId="7C56F006">
      <w:pPr>
        <w:spacing w:line="360" w:lineRule="auto"/>
        <w:rPr>
          <w:rFonts w:ascii="Arial" w:hAnsi="Arial" w:cs="Arial"/>
          <w:kern w:val="0"/>
          <w:sz w:val="20"/>
          <w:szCs w:val="20"/>
          <w:lang w:bidi="ar"/>
        </w:rPr>
      </w:pPr>
    </w:p>
    <w:p w14:paraId="2E4311D0">
      <w:pPr>
        <w:spacing w:line="360" w:lineRule="auto"/>
        <w:rPr>
          <w:rFonts w:ascii="Arial" w:hAnsi="Arial" w:cs="Arial"/>
          <w:kern w:val="0"/>
          <w:sz w:val="20"/>
          <w:szCs w:val="20"/>
          <w:lang w:bidi="ar"/>
        </w:rPr>
      </w:pPr>
    </w:p>
    <w:p w14:paraId="5E0F2750">
      <w:pPr>
        <w:spacing w:line="360" w:lineRule="auto"/>
        <w:rPr>
          <w:rFonts w:ascii="Arial" w:hAnsi="Arial" w:cs="Arial"/>
          <w:kern w:val="0"/>
          <w:sz w:val="20"/>
          <w:szCs w:val="20"/>
          <w:lang w:bidi="ar"/>
        </w:rPr>
      </w:pPr>
      <w:r>
        <w:drawing>
          <wp:inline distT="0" distB="0" distL="0" distR="0">
            <wp:extent cx="5274310" cy="5623560"/>
            <wp:effectExtent l="0" t="0" r="2540" b="0"/>
            <wp:docPr id="161674239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742393" name="图片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562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63FE3C">
      <w:pPr>
        <w:spacing w:line="360" w:lineRule="auto"/>
        <w:rPr>
          <w:rFonts w:ascii="Arial" w:hAnsi="Arial" w:cs="Arial"/>
          <w:kern w:val="0"/>
          <w:sz w:val="20"/>
          <w:szCs w:val="20"/>
          <w:lang w:bidi="ar"/>
        </w:rPr>
      </w:pPr>
      <w:r>
        <w:rPr>
          <w:rFonts w:ascii="Arial" w:hAnsi="Arial" w:cs="Arial"/>
          <w:b/>
          <w:bCs w:val="0"/>
          <w:kern w:val="0"/>
          <w:sz w:val="20"/>
          <w:szCs w:val="20"/>
          <w:lang w:bidi="ar"/>
        </w:rPr>
        <w:t xml:space="preserve">Figure S4. </w:t>
      </w:r>
      <w:r>
        <w:rPr>
          <w:rFonts w:ascii="Arial" w:hAnsi="Arial" w:cs="Arial"/>
          <w:kern w:val="0"/>
          <w:sz w:val="20"/>
          <w:szCs w:val="20"/>
          <w:lang w:bidi="ar"/>
        </w:rPr>
        <w:t xml:space="preserve">Comparative analyses of tumor immune dysfunction and rejection between the subtypes. </w:t>
      </w:r>
      <w:r>
        <w:rPr>
          <w:rFonts w:hint="eastAsia" w:ascii="Arial" w:hAnsi="Arial" w:cs="Arial"/>
          <w:b/>
          <w:bCs w:val="0"/>
          <w:kern w:val="0"/>
          <w:sz w:val="20"/>
          <w:szCs w:val="20"/>
          <w:lang w:bidi="ar"/>
        </w:rPr>
        <w:t>(</w:t>
      </w:r>
      <w:r>
        <w:rPr>
          <w:rFonts w:ascii="Arial" w:hAnsi="Arial" w:cs="Arial"/>
          <w:b/>
          <w:bCs w:val="0"/>
          <w:kern w:val="0"/>
          <w:sz w:val="20"/>
          <w:szCs w:val="20"/>
          <w:lang w:bidi="ar"/>
        </w:rPr>
        <w:t>A</w:t>
      </w:r>
      <w:r>
        <w:rPr>
          <w:rFonts w:hint="eastAsia" w:ascii="Arial" w:hAnsi="Arial" w:cs="Arial"/>
          <w:b/>
          <w:bCs w:val="0"/>
          <w:kern w:val="0"/>
          <w:sz w:val="20"/>
          <w:szCs w:val="20"/>
          <w:lang w:bidi="ar"/>
        </w:rPr>
        <w:t>)</w:t>
      </w:r>
      <w:r>
        <w:rPr>
          <w:rFonts w:ascii="Arial" w:hAnsi="Arial" w:cs="Arial"/>
          <w:kern w:val="0"/>
          <w:sz w:val="20"/>
          <w:szCs w:val="20"/>
          <w:lang w:bidi="ar"/>
        </w:rPr>
        <w:t xml:space="preserve"> Differences in the Exclusion status between the subtypes. </w:t>
      </w:r>
      <w:r>
        <w:rPr>
          <w:rFonts w:hint="eastAsia" w:ascii="Arial" w:hAnsi="Arial" w:cs="Arial"/>
          <w:b/>
          <w:bCs w:val="0"/>
          <w:kern w:val="0"/>
          <w:sz w:val="20"/>
          <w:szCs w:val="20"/>
          <w:lang w:bidi="ar"/>
        </w:rPr>
        <w:t>(</w:t>
      </w:r>
      <w:r>
        <w:rPr>
          <w:rFonts w:ascii="Arial" w:hAnsi="Arial" w:cs="Arial"/>
          <w:b/>
          <w:bCs w:val="0"/>
          <w:kern w:val="0"/>
          <w:sz w:val="20"/>
          <w:szCs w:val="20"/>
          <w:lang w:bidi="ar"/>
        </w:rPr>
        <w:t>B</w:t>
      </w:r>
      <w:r>
        <w:rPr>
          <w:rFonts w:hint="eastAsia" w:ascii="Arial" w:hAnsi="Arial" w:cs="Arial"/>
          <w:b/>
          <w:bCs w:val="0"/>
          <w:kern w:val="0"/>
          <w:sz w:val="20"/>
          <w:szCs w:val="20"/>
          <w:lang w:bidi="ar"/>
        </w:rPr>
        <w:t>)</w:t>
      </w:r>
      <w:r>
        <w:rPr>
          <w:rFonts w:ascii="Arial" w:hAnsi="Arial" w:cs="Arial"/>
          <w:kern w:val="0"/>
          <w:sz w:val="20"/>
          <w:szCs w:val="20"/>
          <w:lang w:bidi="ar"/>
        </w:rPr>
        <w:t xml:space="preserve"> Differences in the No Benefit status between the subtypes. </w:t>
      </w:r>
      <w:r>
        <w:rPr>
          <w:rFonts w:hint="eastAsia" w:ascii="Arial" w:hAnsi="Arial" w:cs="Arial"/>
          <w:b/>
          <w:bCs w:val="0"/>
          <w:kern w:val="0"/>
          <w:sz w:val="20"/>
          <w:szCs w:val="20"/>
          <w:lang w:bidi="ar"/>
        </w:rPr>
        <w:t>(</w:t>
      </w:r>
      <w:r>
        <w:rPr>
          <w:rFonts w:ascii="Arial" w:hAnsi="Arial" w:cs="Arial"/>
          <w:b/>
          <w:bCs w:val="0"/>
          <w:kern w:val="0"/>
          <w:sz w:val="20"/>
          <w:szCs w:val="20"/>
          <w:lang w:bidi="ar"/>
        </w:rPr>
        <w:t>C</w:t>
      </w:r>
      <w:r>
        <w:rPr>
          <w:rFonts w:hint="eastAsia" w:ascii="Arial" w:hAnsi="Arial" w:cs="Arial"/>
          <w:b/>
          <w:bCs w:val="0"/>
          <w:kern w:val="0"/>
          <w:sz w:val="20"/>
          <w:szCs w:val="20"/>
          <w:lang w:bidi="ar"/>
        </w:rPr>
        <w:t>)</w:t>
      </w:r>
      <w:r>
        <w:rPr>
          <w:rFonts w:ascii="Arial" w:hAnsi="Arial" w:cs="Arial"/>
          <w:kern w:val="0"/>
          <w:sz w:val="20"/>
          <w:szCs w:val="20"/>
          <w:lang w:bidi="ar"/>
        </w:rPr>
        <w:t xml:space="preserve"> Differences in the Responder status between the subtypes. </w:t>
      </w:r>
      <w:r>
        <w:rPr>
          <w:rFonts w:hint="eastAsia" w:ascii="Arial" w:hAnsi="Arial" w:cs="Arial"/>
          <w:b/>
          <w:bCs w:val="0"/>
          <w:kern w:val="0"/>
          <w:sz w:val="20"/>
          <w:szCs w:val="20"/>
          <w:lang w:bidi="ar"/>
        </w:rPr>
        <w:t>(</w:t>
      </w:r>
      <w:r>
        <w:rPr>
          <w:rFonts w:ascii="Arial" w:hAnsi="Arial" w:cs="Arial"/>
          <w:b/>
          <w:bCs w:val="0"/>
          <w:kern w:val="0"/>
          <w:sz w:val="20"/>
          <w:szCs w:val="20"/>
          <w:lang w:bidi="ar"/>
        </w:rPr>
        <w:t>D</w:t>
      </w:r>
      <w:r>
        <w:rPr>
          <w:rFonts w:hint="eastAsia" w:ascii="Arial" w:hAnsi="Arial" w:cs="Arial"/>
          <w:b/>
          <w:bCs w:val="0"/>
          <w:kern w:val="0"/>
          <w:sz w:val="20"/>
          <w:szCs w:val="20"/>
          <w:lang w:bidi="ar"/>
        </w:rPr>
        <w:t>)</w:t>
      </w:r>
      <w:r>
        <w:rPr>
          <w:rFonts w:ascii="Arial" w:hAnsi="Arial" w:cs="Arial"/>
          <w:kern w:val="0"/>
          <w:sz w:val="20"/>
          <w:szCs w:val="20"/>
          <w:lang w:bidi="ar"/>
        </w:rPr>
        <w:t xml:space="preserve"> Differences in the Dysfunction status between the subtypes.</w:t>
      </w:r>
    </w:p>
    <w:p w14:paraId="451CF2ED">
      <w:pPr>
        <w:spacing w:line="360" w:lineRule="auto"/>
        <w:rPr>
          <w:rFonts w:ascii="Arial" w:hAnsi="Arial" w:cs="Arial"/>
          <w:kern w:val="0"/>
          <w:sz w:val="20"/>
          <w:szCs w:val="20"/>
          <w:lang w:bidi="ar"/>
        </w:rPr>
      </w:pPr>
    </w:p>
    <w:p w14:paraId="02A0519B">
      <w:pPr>
        <w:spacing w:line="360" w:lineRule="auto"/>
        <w:rPr>
          <w:rFonts w:ascii="Arial" w:hAnsi="Arial" w:cs="Arial"/>
          <w:kern w:val="0"/>
          <w:sz w:val="20"/>
          <w:szCs w:val="20"/>
          <w:lang w:bidi="ar"/>
        </w:rPr>
      </w:pPr>
    </w:p>
    <w:p w14:paraId="5B67632D">
      <w:pPr>
        <w:spacing w:line="360" w:lineRule="auto"/>
        <w:rPr>
          <w:rFonts w:ascii="Arial" w:hAnsi="Arial" w:cs="Arial"/>
          <w:kern w:val="0"/>
          <w:sz w:val="20"/>
          <w:szCs w:val="20"/>
          <w:lang w:bidi="ar"/>
        </w:rPr>
      </w:pPr>
      <w:r>
        <w:drawing>
          <wp:inline distT="0" distB="0" distL="0" distR="0">
            <wp:extent cx="5274310" cy="6858000"/>
            <wp:effectExtent l="0" t="0" r="2540" b="0"/>
            <wp:docPr id="201635501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355010" name="图片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549436">
      <w:pPr>
        <w:spacing w:line="300" w:lineRule="auto"/>
        <w:rPr>
          <w:rFonts w:ascii="Arial" w:hAnsi="Arial" w:cs="Arial"/>
          <w:kern w:val="0"/>
          <w:sz w:val="20"/>
          <w:szCs w:val="20"/>
          <w:lang w:bidi="ar"/>
        </w:rPr>
      </w:pPr>
      <w:r>
        <w:rPr>
          <w:rFonts w:ascii="Arial" w:hAnsi="Arial" w:cs="Arial"/>
          <w:b/>
          <w:bCs w:val="0"/>
          <w:kern w:val="0"/>
          <w:sz w:val="20"/>
          <w:szCs w:val="20"/>
          <w:lang w:bidi="ar"/>
        </w:rPr>
        <w:t xml:space="preserve">Figure S5 </w:t>
      </w:r>
      <w:r>
        <w:rPr>
          <w:rFonts w:ascii="Arial" w:hAnsi="Arial" w:cs="Arial"/>
          <w:kern w:val="0"/>
          <w:sz w:val="20"/>
          <w:szCs w:val="20"/>
          <w:lang w:bidi="ar"/>
        </w:rPr>
        <w:t>Regulatory network analysis of key genes.</w:t>
      </w:r>
      <w:r>
        <w:rPr>
          <w:rFonts w:ascii="Arial" w:hAnsi="Arial" w:cs="Arial"/>
          <w:b/>
          <w:bCs w:val="0"/>
          <w:kern w:val="0"/>
          <w:sz w:val="20"/>
          <w:szCs w:val="20"/>
          <w:lang w:bidi="ar"/>
        </w:rPr>
        <w:t xml:space="preserve"> </w:t>
      </w:r>
      <w:r>
        <w:rPr>
          <w:rFonts w:hint="eastAsia" w:ascii="Arial" w:hAnsi="Arial" w:cs="Arial"/>
          <w:b/>
          <w:bCs w:val="0"/>
          <w:kern w:val="0"/>
          <w:sz w:val="20"/>
          <w:szCs w:val="20"/>
          <w:lang w:bidi="ar"/>
        </w:rPr>
        <w:t>(</w:t>
      </w:r>
      <w:r>
        <w:rPr>
          <w:rFonts w:ascii="Arial" w:hAnsi="Arial" w:cs="Arial"/>
          <w:b/>
          <w:bCs w:val="0"/>
          <w:kern w:val="0"/>
          <w:sz w:val="20"/>
          <w:szCs w:val="20"/>
          <w:lang w:bidi="ar"/>
        </w:rPr>
        <w:t>A</w:t>
      </w:r>
      <w:r>
        <w:rPr>
          <w:rFonts w:hint="eastAsia" w:ascii="Arial" w:hAnsi="Arial" w:cs="Arial"/>
          <w:b/>
          <w:bCs w:val="0"/>
          <w:kern w:val="0"/>
          <w:sz w:val="20"/>
          <w:szCs w:val="20"/>
          <w:lang w:bidi="ar"/>
        </w:rPr>
        <w:t>)</w:t>
      </w:r>
      <w:r>
        <w:rPr>
          <w:rFonts w:ascii="Arial" w:hAnsi="Arial" w:cs="Arial"/>
          <w:kern w:val="0"/>
          <w:sz w:val="20"/>
          <w:szCs w:val="20"/>
          <w:lang w:bidi="ar"/>
        </w:rPr>
        <w:t xml:space="preserve"> Enrichment analysis of the transcription factors VIM, RBMS1 and RGS2. </w:t>
      </w:r>
      <w:r>
        <w:rPr>
          <w:rFonts w:hint="eastAsia" w:ascii="Arial" w:hAnsi="Arial" w:cs="Arial"/>
          <w:b/>
          <w:bCs w:val="0"/>
          <w:kern w:val="0"/>
          <w:sz w:val="20"/>
          <w:szCs w:val="20"/>
          <w:lang w:bidi="ar"/>
        </w:rPr>
        <w:t>(</w:t>
      </w:r>
      <w:r>
        <w:rPr>
          <w:rFonts w:ascii="Arial" w:hAnsi="Arial" w:cs="Arial"/>
          <w:b/>
          <w:bCs w:val="0"/>
          <w:kern w:val="0"/>
          <w:sz w:val="20"/>
          <w:szCs w:val="20"/>
          <w:lang w:bidi="ar"/>
        </w:rPr>
        <w:t>B</w:t>
      </w:r>
      <w:r>
        <w:rPr>
          <w:rFonts w:hint="eastAsia" w:ascii="Arial" w:hAnsi="Arial" w:cs="Arial"/>
          <w:b/>
          <w:bCs w:val="0"/>
          <w:kern w:val="0"/>
          <w:sz w:val="20"/>
          <w:szCs w:val="20"/>
          <w:lang w:bidi="ar"/>
        </w:rPr>
        <w:t>)</w:t>
      </w:r>
      <w:r>
        <w:rPr>
          <w:rFonts w:ascii="Arial" w:hAnsi="Arial" w:cs="Arial"/>
          <w:kern w:val="0"/>
          <w:sz w:val="20"/>
          <w:szCs w:val="20"/>
          <w:lang w:bidi="ar"/>
        </w:rPr>
        <w:t xml:space="preserve"> Enriched motifs and corresponding transcription factors for key genes.</w:t>
      </w:r>
    </w:p>
    <w:p w14:paraId="4FC6A472">
      <w:pPr>
        <w:spacing w:line="300" w:lineRule="auto"/>
        <w:rPr>
          <w:rFonts w:ascii="Arial" w:hAnsi="Arial" w:cs="Arial"/>
          <w:kern w:val="0"/>
          <w:sz w:val="20"/>
          <w:szCs w:val="20"/>
          <w:lang w:bidi="ar"/>
        </w:rPr>
      </w:pPr>
    </w:p>
    <w:p w14:paraId="129F9889">
      <w:pPr>
        <w:rPr>
          <w:rFonts w:ascii="Arial" w:hAnsi="Arial" w:cs="Arial"/>
          <w:sz w:val="20"/>
          <w:szCs w:val="20"/>
        </w:rPr>
      </w:pPr>
    </w:p>
    <w:p w14:paraId="0FAB818F">
      <w:pPr>
        <w:rPr>
          <w:rFonts w:ascii="Arial" w:hAnsi="Arial" w:cs="Arial"/>
          <w:sz w:val="20"/>
          <w:szCs w:val="20"/>
        </w:rPr>
      </w:pPr>
    </w:p>
    <w:p w14:paraId="419610DC">
      <w:pPr>
        <w:rPr>
          <w:rFonts w:ascii="Arial" w:hAnsi="Arial" w:cs="Arial"/>
          <w:sz w:val="20"/>
          <w:szCs w:val="20"/>
        </w:rPr>
      </w:pPr>
    </w:p>
    <w:p w14:paraId="35118D75">
      <w:pPr>
        <w:rPr>
          <w:rFonts w:ascii="Arial" w:hAnsi="Arial" w:cs="Arial"/>
          <w:sz w:val="20"/>
          <w:szCs w:val="20"/>
        </w:rPr>
      </w:pPr>
    </w:p>
    <w:p w14:paraId="7D6C8A8E">
      <w:pPr>
        <w:widowControl/>
        <w:spacing w:line="480" w:lineRule="auto"/>
        <w:jc w:val="left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Table S1. </w:t>
      </w:r>
      <w:r>
        <w:rPr>
          <w:rFonts w:ascii="Arial" w:hAnsi="Arial" w:cs="Arial"/>
          <w:bCs w:val="0"/>
        </w:rPr>
        <w:t>The sequences of primers used for qRT-PCR</w:t>
      </w:r>
    </w:p>
    <w:tbl>
      <w:tblPr>
        <w:tblStyle w:val="4"/>
        <w:tblpPr w:leftFromText="180" w:rightFromText="180" w:vertAnchor="text" w:tblpXSpec="center" w:tblpY="1"/>
        <w:tblOverlap w:val="never"/>
        <w:tblW w:w="0" w:type="auto"/>
        <w:jc w:val="center"/>
        <w:tblBorders>
          <w:top w:val="single" w:color="7E7E7E" w:sz="4" w:space="0"/>
          <w:left w:val="none" w:color="auto" w:sz="0" w:space="0"/>
          <w:bottom w:val="single" w:color="7E7E7E" w:sz="4" w:space="0"/>
          <w:right w:val="none" w:color="auto" w:sz="0" w:space="0"/>
          <w:insideH w:val="none" w:color="auto" w:sz="0" w:space="0"/>
          <w:insideV w:val="none" w:color="auto" w:sz="0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35"/>
        <w:gridCol w:w="4447"/>
      </w:tblGrid>
      <w:tr w14:paraId="697096A3">
        <w:tblPrEx>
          <w:tblBorders>
            <w:top w:val="single" w:color="7E7E7E" w:sz="4" w:space="0"/>
            <w:left w:val="none" w:color="auto" w:sz="0" w:space="0"/>
            <w:bottom w:val="single" w:color="7E7E7E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9" w:hRule="atLeast"/>
          <w:jc w:val="center"/>
        </w:trPr>
        <w:tc>
          <w:tcPr>
            <w:tcW w:w="2835" w:type="dxa"/>
            <w:tcBorders>
              <w:top w:val="single" w:color="000000" w:sz="4" w:space="0"/>
              <w:bottom w:val="single" w:color="000000" w:sz="4" w:space="0"/>
            </w:tcBorders>
          </w:tcPr>
          <w:p w14:paraId="480C6D9C">
            <w:pPr>
              <w:spacing w:line="360" w:lineRule="auto"/>
              <w:rPr>
                <w:rFonts w:ascii="Arial" w:hAnsi="Arial" w:cs="Arial"/>
                <w:b w:val="0"/>
                <w:bCs/>
              </w:rPr>
            </w:pPr>
            <w:r>
              <w:rPr>
                <w:rFonts w:ascii="Arial" w:hAnsi="Arial" w:cs="Arial"/>
                <w:b/>
                <w:bCs/>
              </w:rPr>
              <w:t>Gene</w:t>
            </w:r>
          </w:p>
        </w:tc>
        <w:tc>
          <w:tcPr>
            <w:tcW w:w="4447" w:type="dxa"/>
            <w:tcBorders>
              <w:top w:val="single" w:color="000000" w:sz="4" w:space="0"/>
              <w:bottom w:val="single" w:color="000000" w:sz="4" w:space="0"/>
            </w:tcBorders>
          </w:tcPr>
          <w:p w14:paraId="1FD5D59C">
            <w:pPr>
              <w:spacing w:line="360" w:lineRule="auto"/>
              <w:jc w:val="left"/>
              <w:rPr>
                <w:rFonts w:ascii="Arial" w:hAnsi="Arial" w:cs="Arial"/>
                <w:b w:val="0"/>
                <w:bCs/>
              </w:rPr>
            </w:pPr>
            <w:r>
              <w:rPr>
                <w:rFonts w:ascii="Arial" w:hAnsi="Arial" w:cs="Arial"/>
                <w:b/>
                <w:bCs/>
              </w:rPr>
              <w:t>Primer Sequence (5’-3’)</w:t>
            </w:r>
          </w:p>
        </w:tc>
      </w:tr>
      <w:tr w14:paraId="59773FFA">
        <w:tblPrEx>
          <w:tblBorders>
            <w:top w:val="single" w:color="7E7E7E" w:sz="4" w:space="0"/>
            <w:left w:val="none" w:color="auto" w:sz="0" w:space="0"/>
            <w:bottom w:val="single" w:color="7E7E7E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9" w:hRule="atLeast"/>
          <w:jc w:val="center"/>
        </w:trPr>
        <w:tc>
          <w:tcPr>
            <w:tcW w:w="2835" w:type="dxa"/>
            <w:tcBorders>
              <w:top w:val="single" w:color="000000" w:sz="4" w:space="0"/>
              <w:bottom w:val="nil"/>
              <w:tl2br w:val="nil"/>
            </w:tcBorders>
            <w:shd w:val="clear" w:color="auto" w:fill="FFFFFF"/>
          </w:tcPr>
          <w:p w14:paraId="1F4FEAAC">
            <w:pPr>
              <w:spacing w:line="360" w:lineRule="auto"/>
              <w:rPr>
                <w:rFonts w:ascii="Arial" w:hAnsi="Arial" w:cs="Arial"/>
                <w:b w:val="0"/>
                <w:bCs/>
                <w:color w:val="000000"/>
              </w:rPr>
            </w:pPr>
            <w:bookmarkStart w:id="0" w:name="OLE_LINK1" w:colFirst="0" w:colLast="1"/>
            <w:r>
              <w:rPr>
                <w:rFonts w:ascii="Arial" w:hAnsi="Arial" w:cs="Arial"/>
                <w:b w:val="0"/>
                <w:bCs/>
                <w:color w:val="000000"/>
              </w:rPr>
              <w:t>VIM (forward)</w:t>
            </w:r>
          </w:p>
        </w:tc>
        <w:tc>
          <w:tcPr>
            <w:tcW w:w="4447" w:type="dxa"/>
            <w:tcBorders>
              <w:top w:val="single" w:color="000000" w:sz="4" w:space="0"/>
              <w:bottom w:val="nil"/>
            </w:tcBorders>
            <w:shd w:val="clear" w:color="auto" w:fill="FFFFFF"/>
          </w:tcPr>
          <w:p w14:paraId="57EA7AD6">
            <w:pPr>
              <w:spacing w:line="360" w:lineRule="auto"/>
              <w:jc w:val="lef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AGTCCACTGAGTACCGGAGAC</w:t>
            </w:r>
          </w:p>
        </w:tc>
      </w:tr>
      <w:tr w14:paraId="64F6DDFF">
        <w:tblPrEx>
          <w:tblBorders>
            <w:top w:val="single" w:color="7E7E7E" w:sz="4" w:space="0"/>
            <w:left w:val="none" w:color="auto" w:sz="0" w:space="0"/>
            <w:bottom w:val="single" w:color="7E7E7E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9" w:hRule="atLeast"/>
          <w:jc w:val="center"/>
        </w:trPr>
        <w:tc>
          <w:tcPr>
            <w:tcW w:w="2835" w:type="dxa"/>
            <w:tcBorders>
              <w:top w:val="nil"/>
              <w:bottom w:val="nil"/>
            </w:tcBorders>
            <w:shd w:val="clear" w:color="auto" w:fill="FFFFFF"/>
          </w:tcPr>
          <w:p w14:paraId="4EDE4AA9">
            <w:pPr>
              <w:spacing w:line="360" w:lineRule="auto"/>
              <w:rPr>
                <w:rFonts w:ascii="Arial" w:hAnsi="Arial" w:cs="Arial"/>
                <w:b w:val="0"/>
                <w:bCs/>
                <w:color w:val="000000"/>
              </w:rPr>
            </w:pPr>
            <w:r>
              <w:rPr>
                <w:rFonts w:ascii="Arial" w:hAnsi="Arial" w:cs="Arial"/>
                <w:b w:val="0"/>
                <w:bCs/>
                <w:color w:val="000000"/>
              </w:rPr>
              <w:t>VIM (reverse)</w:t>
            </w:r>
          </w:p>
        </w:tc>
        <w:tc>
          <w:tcPr>
            <w:tcW w:w="4447" w:type="dxa"/>
            <w:tcBorders>
              <w:top w:val="nil"/>
              <w:bottom w:val="nil"/>
            </w:tcBorders>
            <w:shd w:val="clear" w:color="auto" w:fill="FFFFFF"/>
          </w:tcPr>
          <w:p w14:paraId="40E3245D">
            <w:pPr>
              <w:spacing w:line="360" w:lineRule="auto"/>
              <w:jc w:val="lef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CATTTCACGCATCTGGCGTTC</w:t>
            </w:r>
          </w:p>
        </w:tc>
      </w:tr>
      <w:tr w14:paraId="678220E3">
        <w:tblPrEx>
          <w:tblBorders>
            <w:top w:val="single" w:color="7E7E7E" w:sz="4" w:space="0"/>
            <w:left w:val="none" w:color="auto" w:sz="0" w:space="0"/>
            <w:bottom w:val="single" w:color="7E7E7E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9" w:hRule="atLeast"/>
          <w:jc w:val="center"/>
        </w:trPr>
        <w:tc>
          <w:tcPr>
            <w:tcW w:w="2835" w:type="dxa"/>
            <w:tcBorders>
              <w:top w:val="nil"/>
              <w:bottom w:val="nil"/>
            </w:tcBorders>
            <w:shd w:val="clear" w:color="auto" w:fill="FFFFFF"/>
          </w:tcPr>
          <w:p w14:paraId="6DAF7426">
            <w:pPr>
              <w:spacing w:line="360" w:lineRule="auto"/>
              <w:rPr>
                <w:rFonts w:ascii="Arial" w:hAnsi="Arial" w:cs="Arial"/>
                <w:b w:val="0"/>
                <w:bCs/>
                <w:color w:val="000000"/>
              </w:rPr>
            </w:pPr>
            <w:r>
              <w:rPr>
                <w:rFonts w:ascii="Arial" w:hAnsi="Arial" w:cs="Arial"/>
                <w:b w:val="0"/>
                <w:bCs w:val="0"/>
                <w:color w:val="000000"/>
                <w:kern w:val="0"/>
                <w:lang w:bidi="ar"/>
              </w:rPr>
              <w:t>RBMS1</w:t>
            </w:r>
            <w:r>
              <w:rPr>
                <w:rFonts w:ascii="Arial" w:hAnsi="Arial" w:cs="Arial"/>
                <w:b w:val="0"/>
                <w:bCs/>
                <w:color w:val="000000"/>
              </w:rPr>
              <w:t xml:space="preserve"> (forward)</w:t>
            </w:r>
          </w:p>
        </w:tc>
        <w:tc>
          <w:tcPr>
            <w:tcW w:w="4447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7F07C0F3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kern w:val="0"/>
                <w:lang w:bidi="ar"/>
              </w:rPr>
              <w:t>GTGCAAAGTCCTTCGTGGAT</w:t>
            </w:r>
          </w:p>
        </w:tc>
      </w:tr>
      <w:tr w14:paraId="1C6777F1">
        <w:tblPrEx>
          <w:tblBorders>
            <w:top w:val="single" w:color="7E7E7E" w:sz="4" w:space="0"/>
            <w:left w:val="none" w:color="auto" w:sz="0" w:space="0"/>
            <w:bottom w:val="single" w:color="7E7E7E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9" w:hRule="atLeast"/>
          <w:jc w:val="center"/>
        </w:trPr>
        <w:tc>
          <w:tcPr>
            <w:tcW w:w="2835" w:type="dxa"/>
            <w:tcBorders>
              <w:top w:val="nil"/>
              <w:bottom w:val="nil"/>
            </w:tcBorders>
            <w:shd w:val="clear" w:color="auto" w:fill="FFFFFF"/>
          </w:tcPr>
          <w:p w14:paraId="063492FD">
            <w:pPr>
              <w:spacing w:line="360" w:lineRule="auto"/>
              <w:rPr>
                <w:rFonts w:ascii="Arial" w:hAnsi="Arial" w:cs="Arial"/>
                <w:b w:val="0"/>
                <w:bCs/>
                <w:color w:val="000000"/>
              </w:rPr>
            </w:pPr>
            <w:r>
              <w:rPr>
                <w:rFonts w:ascii="Arial" w:hAnsi="Arial" w:cs="Arial"/>
                <w:b w:val="0"/>
                <w:bCs w:val="0"/>
                <w:color w:val="000000"/>
                <w:kern w:val="0"/>
                <w:lang w:bidi="ar"/>
              </w:rPr>
              <w:t>RBMS1</w:t>
            </w:r>
            <w:r>
              <w:rPr>
                <w:rFonts w:ascii="Arial" w:hAnsi="Arial" w:cs="Arial"/>
                <w:b w:val="0"/>
                <w:bCs/>
                <w:color w:val="000000"/>
              </w:rPr>
              <w:t xml:space="preserve"> (reverse)</w:t>
            </w:r>
          </w:p>
        </w:tc>
        <w:tc>
          <w:tcPr>
            <w:tcW w:w="4447" w:type="dxa"/>
            <w:tcBorders>
              <w:top w:val="nil"/>
              <w:bottom w:val="nil"/>
            </w:tcBorders>
            <w:shd w:val="clear" w:color="auto" w:fill="FFFFFF"/>
            <w:vAlign w:val="center"/>
          </w:tcPr>
          <w:p w14:paraId="29F7A451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  <w:kern w:val="0"/>
                <w:lang w:bidi="ar"/>
              </w:rPr>
              <w:t>TCCTTGCATAGCTGACGTTG</w:t>
            </w:r>
          </w:p>
        </w:tc>
      </w:tr>
      <w:tr w14:paraId="5DFA4D64">
        <w:tblPrEx>
          <w:tblBorders>
            <w:top w:val="single" w:color="7E7E7E" w:sz="4" w:space="0"/>
            <w:left w:val="none" w:color="auto" w:sz="0" w:space="0"/>
            <w:bottom w:val="single" w:color="7E7E7E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9" w:hRule="atLeast"/>
          <w:jc w:val="center"/>
        </w:trPr>
        <w:tc>
          <w:tcPr>
            <w:tcW w:w="2835" w:type="dxa"/>
            <w:tcBorders>
              <w:top w:val="nil"/>
              <w:bottom w:val="nil"/>
            </w:tcBorders>
            <w:shd w:val="clear" w:color="auto" w:fill="FFFFFF"/>
          </w:tcPr>
          <w:p w14:paraId="48711B16">
            <w:pPr>
              <w:spacing w:line="360" w:lineRule="auto"/>
              <w:rPr>
                <w:rFonts w:ascii="Arial" w:hAnsi="Arial" w:cs="Arial"/>
                <w:b w:val="0"/>
                <w:bCs/>
                <w:color w:val="000000"/>
              </w:rPr>
            </w:pPr>
            <w:r>
              <w:rPr>
                <w:rFonts w:ascii="Arial" w:hAnsi="Arial" w:cs="Arial"/>
                <w:b w:val="0"/>
                <w:bCs/>
                <w:color w:val="000000"/>
              </w:rPr>
              <w:t xml:space="preserve">RGS2 (forward)    </w:t>
            </w:r>
          </w:p>
        </w:tc>
        <w:tc>
          <w:tcPr>
            <w:tcW w:w="4447" w:type="dxa"/>
            <w:tcBorders>
              <w:top w:val="nil"/>
              <w:bottom w:val="nil"/>
            </w:tcBorders>
            <w:shd w:val="clear" w:color="auto" w:fill="FFFFFF"/>
          </w:tcPr>
          <w:p w14:paraId="36290039">
            <w:pPr>
              <w:spacing w:line="360" w:lineRule="auto"/>
              <w:jc w:val="lef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AAGATTGGAAGACCCGTTTGAG</w:t>
            </w:r>
          </w:p>
        </w:tc>
      </w:tr>
      <w:tr w14:paraId="3EE5C3AE">
        <w:tblPrEx>
          <w:tblBorders>
            <w:top w:val="single" w:color="7E7E7E" w:sz="4" w:space="0"/>
            <w:left w:val="none" w:color="auto" w:sz="0" w:space="0"/>
            <w:bottom w:val="single" w:color="7E7E7E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9" w:hRule="atLeast"/>
          <w:jc w:val="center"/>
        </w:trPr>
        <w:tc>
          <w:tcPr>
            <w:tcW w:w="2835" w:type="dxa"/>
            <w:tcBorders>
              <w:top w:val="nil"/>
              <w:bottom w:val="nil"/>
            </w:tcBorders>
            <w:shd w:val="clear" w:color="auto" w:fill="FFFFFF"/>
          </w:tcPr>
          <w:p w14:paraId="6677E87E">
            <w:pPr>
              <w:spacing w:line="360" w:lineRule="auto"/>
              <w:rPr>
                <w:rFonts w:ascii="Arial" w:hAnsi="Arial" w:cs="Arial"/>
                <w:b w:val="0"/>
                <w:bCs/>
                <w:color w:val="000000"/>
              </w:rPr>
            </w:pPr>
            <w:r>
              <w:rPr>
                <w:rFonts w:ascii="Arial" w:hAnsi="Arial" w:cs="Arial"/>
                <w:b w:val="0"/>
                <w:bCs/>
                <w:color w:val="000000"/>
              </w:rPr>
              <w:t>RGS2 (reverse)</w:t>
            </w:r>
          </w:p>
        </w:tc>
        <w:tc>
          <w:tcPr>
            <w:tcW w:w="4447" w:type="dxa"/>
            <w:tcBorders>
              <w:top w:val="nil"/>
              <w:bottom w:val="nil"/>
            </w:tcBorders>
            <w:shd w:val="clear" w:color="auto" w:fill="FFFFFF"/>
          </w:tcPr>
          <w:p w14:paraId="211F0A95">
            <w:pPr>
              <w:spacing w:line="360" w:lineRule="auto"/>
              <w:jc w:val="lef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GCAAGACCATATTTGCTGGCT</w:t>
            </w:r>
          </w:p>
        </w:tc>
      </w:tr>
      <w:tr w14:paraId="07A8AA32">
        <w:tblPrEx>
          <w:tblBorders>
            <w:top w:val="single" w:color="7E7E7E" w:sz="4" w:space="0"/>
            <w:left w:val="none" w:color="auto" w:sz="0" w:space="0"/>
            <w:bottom w:val="single" w:color="7E7E7E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9" w:hRule="atLeast"/>
          <w:jc w:val="center"/>
        </w:trPr>
        <w:tc>
          <w:tcPr>
            <w:tcW w:w="2835" w:type="dxa"/>
            <w:tcBorders>
              <w:top w:val="nil"/>
              <w:bottom w:val="nil"/>
            </w:tcBorders>
            <w:shd w:val="clear" w:color="auto" w:fill="FFFFFF"/>
          </w:tcPr>
          <w:p w14:paraId="0F90C3FA">
            <w:pPr>
              <w:spacing w:line="360" w:lineRule="auto"/>
              <w:rPr>
                <w:rFonts w:ascii="Arial" w:hAnsi="Arial" w:cs="Arial"/>
                <w:b w:val="0"/>
                <w:bCs/>
                <w:color w:val="000000"/>
              </w:rPr>
            </w:pPr>
            <w:r>
              <w:rPr>
                <w:rFonts w:ascii="Arial" w:hAnsi="Arial" w:cs="Arial"/>
                <w:b w:val="0"/>
                <w:bCs/>
                <w:color w:val="000000"/>
              </w:rPr>
              <w:t>GAPDH (forward)</w:t>
            </w:r>
          </w:p>
        </w:tc>
        <w:tc>
          <w:tcPr>
            <w:tcW w:w="4447" w:type="dxa"/>
            <w:tcBorders>
              <w:top w:val="nil"/>
              <w:bottom w:val="nil"/>
            </w:tcBorders>
            <w:shd w:val="clear" w:color="auto" w:fill="FFFFFF"/>
          </w:tcPr>
          <w:p w14:paraId="3FBB1886">
            <w:pPr>
              <w:spacing w:line="360" w:lineRule="auto"/>
              <w:jc w:val="lef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  <w:color w:val="000000"/>
              </w:rPr>
              <w:t>ACCCACTCCTCCACCTTTGAC</w:t>
            </w:r>
          </w:p>
        </w:tc>
      </w:tr>
      <w:tr w14:paraId="5BCABE48">
        <w:tblPrEx>
          <w:tblBorders>
            <w:top w:val="single" w:color="7E7E7E" w:sz="4" w:space="0"/>
            <w:left w:val="none" w:color="auto" w:sz="0" w:space="0"/>
            <w:bottom w:val="single" w:color="7E7E7E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9" w:hRule="atLeast"/>
          <w:jc w:val="center"/>
        </w:trPr>
        <w:tc>
          <w:tcPr>
            <w:tcW w:w="2835" w:type="dxa"/>
            <w:tcBorders>
              <w:top w:val="nil"/>
              <w:bottom w:val="nil"/>
            </w:tcBorders>
            <w:shd w:val="clear" w:color="auto" w:fill="FFFFFF"/>
          </w:tcPr>
          <w:p w14:paraId="6C95E7A6">
            <w:pPr>
              <w:spacing w:line="360" w:lineRule="auto"/>
              <w:rPr>
                <w:rFonts w:ascii="Arial" w:hAnsi="Arial" w:cs="Arial"/>
                <w:b w:val="0"/>
                <w:bCs/>
                <w:color w:val="000000"/>
              </w:rPr>
            </w:pPr>
            <w:r>
              <w:rPr>
                <w:rFonts w:ascii="Arial" w:hAnsi="Arial" w:cs="Arial"/>
                <w:b w:val="0"/>
                <w:bCs/>
                <w:color w:val="000000"/>
              </w:rPr>
              <w:t>GAPDH (reverse)</w:t>
            </w:r>
          </w:p>
        </w:tc>
        <w:tc>
          <w:tcPr>
            <w:tcW w:w="4447" w:type="dxa"/>
            <w:tcBorders>
              <w:top w:val="nil"/>
              <w:bottom w:val="nil"/>
            </w:tcBorders>
            <w:shd w:val="clear" w:color="auto" w:fill="FFFFFF"/>
          </w:tcPr>
          <w:p w14:paraId="4DE4C0F1">
            <w:pPr>
              <w:spacing w:line="360" w:lineRule="auto"/>
              <w:jc w:val="left"/>
              <w:rPr>
                <w:rFonts w:ascii="Arial" w:hAnsi="Arial" w:cs="Arial"/>
                <w:color w:val="000000"/>
              </w:rPr>
            </w:pPr>
            <w:bookmarkStart w:id="1" w:name="OLE_LINK34"/>
            <w:r>
              <w:rPr>
                <w:rFonts w:ascii="Arial" w:hAnsi="Arial" w:cs="Arial"/>
                <w:color w:val="000000"/>
              </w:rPr>
              <w:t>TGTTGCTGTAGCCAAATTCGTT</w:t>
            </w:r>
            <w:bookmarkEnd w:id="1"/>
          </w:p>
        </w:tc>
      </w:tr>
      <w:tr w14:paraId="0741C336">
        <w:tblPrEx>
          <w:tblBorders>
            <w:top w:val="single" w:color="7E7E7E" w:sz="4" w:space="0"/>
            <w:left w:val="none" w:color="auto" w:sz="0" w:space="0"/>
            <w:bottom w:val="single" w:color="7E7E7E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9" w:hRule="atLeast"/>
          <w:jc w:val="center"/>
        </w:trPr>
        <w:tc>
          <w:tcPr>
            <w:tcW w:w="2835" w:type="dxa"/>
            <w:tcBorders>
              <w:top w:val="nil"/>
              <w:bottom w:val="nil"/>
            </w:tcBorders>
            <w:shd w:val="clear" w:color="auto" w:fill="FFFFFF"/>
          </w:tcPr>
          <w:p w14:paraId="0BF2BD1B">
            <w:pPr>
              <w:spacing w:line="360" w:lineRule="auto"/>
              <w:rPr>
                <w:rFonts w:ascii="Arial" w:hAnsi="Arial" w:cs="Arial"/>
                <w:b w:val="0"/>
                <w:bCs/>
                <w:color w:val="000000"/>
              </w:rPr>
            </w:pPr>
            <w:r>
              <w:rPr>
                <w:rFonts w:ascii="Arial" w:hAnsi="Arial" w:cs="Arial"/>
                <w:b w:val="0"/>
                <w:bCs/>
              </w:rPr>
              <w:t xml:space="preserve">si-RBMS1 </w:t>
            </w:r>
            <w:r>
              <w:rPr>
                <w:rFonts w:ascii="Arial" w:hAnsi="Arial" w:cs="Arial"/>
                <w:b w:val="0"/>
                <w:bCs/>
                <w:color w:val="000000"/>
              </w:rPr>
              <w:t>(forward)</w:t>
            </w:r>
          </w:p>
        </w:tc>
        <w:tc>
          <w:tcPr>
            <w:tcW w:w="4447" w:type="dxa"/>
            <w:tcBorders>
              <w:top w:val="nil"/>
              <w:bottom w:val="nil"/>
            </w:tcBorders>
            <w:shd w:val="clear" w:color="auto" w:fill="FFFFFF"/>
          </w:tcPr>
          <w:p w14:paraId="7A4D6C54">
            <w:pPr>
              <w:spacing w:line="360" w:lineRule="auto"/>
              <w:jc w:val="lef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</w:rPr>
              <w:t>GAUGCAACCUCAACCAUAUTT</w:t>
            </w:r>
          </w:p>
        </w:tc>
      </w:tr>
      <w:tr w14:paraId="0A093F3A">
        <w:tblPrEx>
          <w:tblBorders>
            <w:top w:val="single" w:color="7E7E7E" w:sz="4" w:space="0"/>
            <w:left w:val="none" w:color="auto" w:sz="0" w:space="0"/>
            <w:bottom w:val="single" w:color="7E7E7E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9" w:hRule="atLeast"/>
          <w:jc w:val="center"/>
        </w:trPr>
        <w:tc>
          <w:tcPr>
            <w:tcW w:w="2835" w:type="dxa"/>
            <w:tcBorders>
              <w:top w:val="nil"/>
              <w:bottom w:val="nil"/>
            </w:tcBorders>
            <w:shd w:val="clear" w:color="auto" w:fill="FFFFFF"/>
          </w:tcPr>
          <w:p w14:paraId="00EAA94A">
            <w:pPr>
              <w:spacing w:line="360" w:lineRule="auto"/>
              <w:rPr>
                <w:rFonts w:ascii="Arial" w:hAnsi="Arial" w:cs="Arial"/>
                <w:b w:val="0"/>
                <w:bCs/>
                <w:color w:val="000000"/>
              </w:rPr>
            </w:pPr>
            <w:r>
              <w:rPr>
                <w:rFonts w:ascii="Arial" w:hAnsi="Arial" w:cs="Arial"/>
                <w:b w:val="0"/>
                <w:bCs/>
              </w:rPr>
              <w:t xml:space="preserve">si-RBMS1 </w:t>
            </w:r>
            <w:r>
              <w:rPr>
                <w:rFonts w:ascii="Arial" w:hAnsi="Arial" w:cs="Arial"/>
                <w:b w:val="0"/>
                <w:bCs/>
                <w:color w:val="000000"/>
              </w:rPr>
              <w:t>(reverse)</w:t>
            </w:r>
          </w:p>
        </w:tc>
        <w:tc>
          <w:tcPr>
            <w:tcW w:w="4447" w:type="dxa"/>
            <w:tcBorders>
              <w:top w:val="nil"/>
              <w:bottom w:val="nil"/>
            </w:tcBorders>
            <w:shd w:val="clear" w:color="auto" w:fill="FFFFFF"/>
          </w:tcPr>
          <w:p w14:paraId="456D37FA">
            <w:pPr>
              <w:spacing w:line="360" w:lineRule="auto"/>
              <w:jc w:val="lef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</w:rPr>
              <w:t>AUAUGGUUGAGGUUGCAUCTT</w:t>
            </w:r>
          </w:p>
        </w:tc>
      </w:tr>
      <w:tr w14:paraId="585C0583">
        <w:tblPrEx>
          <w:tblBorders>
            <w:top w:val="single" w:color="7E7E7E" w:sz="4" w:space="0"/>
            <w:left w:val="none" w:color="auto" w:sz="0" w:space="0"/>
            <w:bottom w:val="single" w:color="7E7E7E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9" w:hRule="atLeast"/>
          <w:jc w:val="center"/>
        </w:trPr>
        <w:tc>
          <w:tcPr>
            <w:tcW w:w="2835" w:type="dxa"/>
            <w:tcBorders>
              <w:top w:val="nil"/>
              <w:bottom w:val="nil"/>
            </w:tcBorders>
            <w:shd w:val="clear" w:color="auto" w:fill="FFFFFF"/>
          </w:tcPr>
          <w:p w14:paraId="1FCB4500">
            <w:pPr>
              <w:spacing w:line="360" w:lineRule="auto"/>
              <w:rPr>
                <w:rFonts w:ascii="Arial" w:hAnsi="Arial" w:cs="Arial"/>
                <w:b w:val="0"/>
                <w:bCs/>
                <w:color w:val="000000"/>
              </w:rPr>
            </w:pPr>
            <w:r>
              <w:rPr>
                <w:rFonts w:ascii="Arial" w:hAnsi="Arial" w:cs="Arial"/>
                <w:b w:val="0"/>
                <w:bCs/>
              </w:rPr>
              <w:t xml:space="preserve">si-RGS2 </w:t>
            </w:r>
            <w:r>
              <w:rPr>
                <w:rFonts w:ascii="Arial" w:hAnsi="Arial" w:cs="Arial"/>
                <w:b w:val="0"/>
                <w:bCs/>
                <w:color w:val="000000"/>
              </w:rPr>
              <w:t>(forward)</w:t>
            </w:r>
          </w:p>
        </w:tc>
        <w:tc>
          <w:tcPr>
            <w:tcW w:w="4447" w:type="dxa"/>
            <w:tcBorders>
              <w:top w:val="nil"/>
              <w:bottom w:val="nil"/>
            </w:tcBorders>
            <w:shd w:val="clear" w:color="auto" w:fill="FFFFFF"/>
          </w:tcPr>
          <w:p w14:paraId="5422DBED">
            <w:pPr>
              <w:spacing w:line="360" w:lineRule="auto"/>
              <w:jc w:val="lef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</w:rPr>
              <w:t>CAGCAAAUAUGGUCUUGCUTT</w:t>
            </w:r>
          </w:p>
        </w:tc>
      </w:tr>
      <w:tr w14:paraId="24AB1ECC">
        <w:tblPrEx>
          <w:tblBorders>
            <w:top w:val="single" w:color="7E7E7E" w:sz="4" w:space="0"/>
            <w:left w:val="none" w:color="auto" w:sz="0" w:space="0"/>
            <w:bottom w:val="single" w:color="7E7E7E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9" w:hRule="atLeast"/>
          <w:jc w:val="center"/>
        </w:trPr>
        <w:tc>
          <w:tcPr>
            <w:tcW w:w="2835" w:type="dxa"/>
            <w:tcBorders>
              <w:top w:val="nil"/>
              <w:bottom w:val="nil"/>
            </w:tcBorders>
            <w:shd w:val="clear" w:color="auto" w:fill="FFFFFF"/>
          </w:tcPr>
          <w:p w14:paraId="5D4C5A70">
            <w:pPr>
              <w:spacing w:line="360" w:lineRule="auto"/>
              <w:rPr>
                <w:rFonts w:ascii="Arial" w:hAnsi="Arial" w:cs="Arial"/>
                <w:b w:val="0"/>
                <w:bCs/>
                <w:color w:val="000000"/>
              </w:rPr>
            </w:pPr>
            <w:r>
              <w:rPr>
                <w:rFonts w:ascii="Arial" w:hAnsi="Arial" w:cs="Arial"/>
                <w:b w:val="0"/>
                <w:bCs/>
              </w:rPr>
              <w:t xml:space="preserve">si-RGS2 </w:t>
            </w:r>
            <w:r>
              <w:rPr>
                <w:rFonts w:ascii="Arial" w:hAnsi="Arial" w:cs="Arial"/>
                <w:b w:val="0"/>
                <w:bCs/>
                <w:color w:val="000000"/>
              </w:rPr>
              <w:t>(reverse)</w:t>
            </w:r>
          </w:p>
        </w:tc>
        <w:tc>
          <w:tcPr>
            <w:tcW w:w="4447" w:type="dxa"/>
            <w:tcBorders>
              <w:top w:val="nil"/>
              <w:bottom w:val="nil"/>
            </w:tcBorders>
            <w:shd w:val="clear" w:color="auto" w:fill="FFFFFF"/>
          </w:tcPr>
          <w:p w14:paraId="55367173">
            <w:pPr>
              <w:spacing w:line="360" w:lineRule="auto"/>
              <w:jc w:val="lef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</w:rPr>
              <w:t>AGCAAGACCAUAUUUGCUGTT</w:t>
            </w:r>
          </w:p>
        </w:tc>
      </w:tr>
      <w:tr w14:paraId="08965E59">
        <w:tblPrEx>
          <w:tblBorders>
            <w:top w:val="single" w:color="7E7E7E" w:sz="4" w:space="0"/>
            <w:left w:val="none" w:color="auto" w:sz="0" w:space="0"/>
            <w:bottom w:val="single" w:color="7E7E7E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9" w:hRule="atLeast"/>
          <w:jc w:val="center"/>
        </w:trPr>
        <w:tc>
          <w:tcPr>
            <w:tcW w:w="2835" w:type="dxa"/>
            <w:tcBorders>
              <w:top w:val="nil"/>
              <w:bottom w:val="nil"/>
            </w:tcBorders>
            <w:shd w:val="clear" w:color="auto" w:fill="FFFFFF"/>
          </w:tcPr>
          <w:p w14:paraId="53C93FAA">
            <w:pPr>
              <w:spacing w:line="360" w:lineRule="auto"/>
              <w:rPr>
                <w:rFonts w:ascii="Arial" w:hAnsi="Arial" w:cs="Arial"/>
                <w:b w:val="0"/>
                <w:bCs/>
                <w:color w:val="000000"/>
              </w:rPr>
            </w:pPr>
            <w:r>
              <w:rPr>
                <w:rFonts w:ascii="Arial" w:hAnsi="Arial" w:cs="Arial"/>
                <w:b w:val="0"/>
                <w:bCs/>
              </w:rPr>
              <w:t xml:space="preserve">si-NC </w:t>
            </w:r>
            <w:r>
              <w:rPr>
                <w:rFonts w:ascii="Arial" w:hAnsi="Arial" w:cs="Arial"/>
                <w:b w:val="0"/>
                <w:bCs/>
                <w:color w:val="000000"/>
              </w:rPr>
              <w:t>(forward)</w:t>
            </w:r>
          </w:p>
        </w:tc>
        <w:tc>
          <w:tcPr>
            <w:tcW w:w="4447" w:type="dxa"/>
            <w:tcBorders>
              <w:top w:val="nil"/>
              <w:bottom w:val="nil"/>
            </w:tcBorders>
            <w:shd w:val="clear" w:color="auto" w:fill="FFFFFF"/>
          </w:tcPr>
          <w:p w14:paraId="6A9C4881">
            <w:pPr>
              <w:spacing w:line="360" w:lineRule="auto"/>
              <w:jc w:val="lef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</w:rPr>
              <w:t>UUCUCCGAACGUGUCACGUTT</w:t>
            </w:r>
          </w:p>
        </w:tc>
      </w:tr>
      <w:tr w14:paraId="2B9D81CD">
        <w:tblPrEx>
          <w:tblBorders>
            <w:top w:val="single" w:color="7E7E7E" w:sz="4" w:space="0"/>
            <w:left w:val="none" w:color="auto" w:sz="0" w:space="0"/>
            <w:bottom w:val="single" w:color="7E7E7E" w:sz="4" w:space="0"/>
            <w:right w:val="none" w:color="auto" w:sz="0" w:space="0"/>
            <w:insideH w:val="none" w:color="auto" w:sz="0" w:space="0"/>
            <w:insideV w:val="none" w:color="auto" w:sz="0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19" w:hRule="atLeast"/>
          <w:jc w:val="center"/>
        </w:trPr>
        <w:tc>
          <w:tcPr>
            <w:tcW w:w="2835" w:type="dxa"/>
            <w:tcBorders>
              <w:top w:val="nil"/>
              <w:bottom w:val="single" w:color="000000" w:sz="4" w:space="0"/>
            </w:tcBorders>
            <w:shd w:val="clear" w:color="auto" w:fill="FFFFFF"/>
          </w:tcPr>
          <w:p w14:paraId="0BAE3BE0">
            <w:pPr>
              <w:spacing w:line="360" w:lineRule="auto"/>
              <w:rPr>
                <w:rFonts w:ascii="Arial" w:hAnsi="Arial" w:cs="Arial"/>
                <w:b w:val="0"/>
                <w:bCs/>
                <w:color w:val="000000"/>
              </w:rPr>
            </w:pPr>
            <w:r>
              <w:rPr>
                <w:rFonts w:ascii="Arial" w:hAnsi="Arial" w:cs="Arial"/>
                <w:b w:val="0"/>
                <w:bCs/>
              </w:rPr>
              <w:t xml:space="preserve">si-NC </w:t>
            </w:r>
            <w:r>
              <w:rPr>
                <w:rFonts w:ascii="Arial" w:hAnsi="Arial" w:cs="Arial"/>
                <w:b w:val="0"/>
                <w:bCs/>
                <w:color w:val="000000"/>
              </w:rPr>
              <w:t>(reverse)</w:t>
            </w:r>
          </w:p>
        </w:tc>
        <w:tc>
          <w:tcPr>
            <w:tcW w:w="4447" w:type="dxa"/>
            <w:tcBorders>
              <w:top w:val="nil"/>
              <w:bottom w:val="single" w:color="000000" w:sz="4" w:space="0"/>
            </w:tcBorders>
            <w:shd w:val="clear" w:color="auto" w:fill="FFFFFF"/>
          </w:tcPr>
          <w:p w14:paraId="363BB50D">
            <w:pPr>
              <w:spacing w:line="360" w:lineRule="auto"/>
              <w:jc w:val="left"/>
              <w:rPr>
                <w:rFonts w:ascii="Arial" w:hAnsi="Arial" w:cs="Arial"/>
                <w:color w:val="000000"/>
              </w:rPr>
            </w:pPr>
            <w:r>
              <w:rPr>
                <w:rFonts w:ascii="Arial" w:hAnsi="Arial" w:cs="Arial"/>
              </w:rPr>
              <w:t>ACGUGACACGUUCGGAGAATT</w:t>
            </w:r>
          </w:p>
        </w:tc>
      </w:tr>
      <w:bookmarkEnd w:id="0"/>
    </w:tbl>
    <w:p w14:paraId="5489534A">
      <w:pPr>
        <w:rPr>
          <w:rFonts w:ascii="Arial" w:hAnsi="Arial" w:cs="Arial"/>
        </w:rPr>
      </w:pPr>
    </w:p>
    <w:p w14:paraId="334D121A">
      <w:pPr>
        <w:rPr>
          <w:rFonts w:ascii="Arial" w:hAnsi="Arial" w:cs="Arial"/>
          <w:sz w:val="20"/>
          <w:szCs w:val="20"/>
        </w:rPr>
      </w:pPr>
    </w:p>
    <w:p w14:paraId="2EBC4F94">
      <w:pPr>
        <w:rPr>
          <w:rFonts w:ascii="Arial" w:hAnsi="Arial" w:cs="Arial"/>
          <w:sz w:val="20"/>
          <w:szCs w:val="20"/>
        </w:rPr>
      </w:pPr>
    </w:p>
    <w:p w14:paraId="0945BC55">
      <w:pPr>
        <w:rPr>
          <w:rFonts w:ascii="Arial" w:hAnsi="Arial" w:cs="Arial"/>
          <w:sz w:val="20"/>
          <w:szCs w:val="20"/>
        </w:rPr>
      </w:pPr>
    </w:p>
    <w:p w14:paraId="5356BB01">
      <w:pPr>
        <w:rPr>
          <w:rFonts w:ascii="Arial" w:hAnsi="Arial" w:cs="Arial"/>
          <w:sz w:val="20"/>
          <w:szCs w:val="20"/>
        </w:rPr>
      </w:pPr>
    </w:p>
    <w:p w14:paraId="4151030F">
      <w:pPr>
        <w:rPr>
          <w:rFonts w:ascii="Arial" w:hAnsi="Arial" w:cs="Arial"/>
          <w:sz w:val="20"/>
          <w:szCs w:val="20"/>
        </w:rPr>
      </w:pPr>
    </w:p>
    <w:p w14:paraId="5BEF2D4A">
      <w:pPr>
        <w:rPr>
          <w:rFonts w:ascii="Arial" w:hAnsi="Arial" w:cs="Arial"/>
          <w:sz w:val="20"/>
          <w:szCs w:val="20"/>
        </w:rPr>
      </w:pPr>
    </w:p>
    <w:p w14:paraId="01A95DBB">
      <w:pPr>
        <w:rPr>
          <w:rFonts w:ascii="Arial" w:hAnsi="Arial" w:cs="Arial"/>
          <w:sz w:val="20"/>
          <w:szCs w:val="20"/>
        </w:rPr>
      </w:pPr>
    </w:p>
    <w:p w14:paraId="597D8D59">
      <w:pPr>
        <w:rPr>
          <w:rFonts w:ascii="Arial" w:hAnsi="Arial" w:cs="Arial"/>
          <w:sz w:val="20"/>
          <w:szCs w:val="20"/>
        </w:rPr>
      </w:pPr>
    </w:p>
    <w:p w14:paraId="40A474F0">
      <w:pPr>
        <w:rPr>
          <w:rFonts w:ascii="Arial" w:hAnsi="Arial" w:cs="Arial"/>
          <w:sz w:val="20"/>
          <w:szCs w:val="20"/>
        </w:rPr>
      </w:pPr>
    </w:p>
    <w:p w14:paraId="0026E5D2">
      <w:pPr>
        <w:rPr>
          <w:rFonts w:ascii="Arial" w:hAnsi="Arial" w:cs="Arial"/>
          <w:sz w:val="20"/>
          <w:szCs w:val="20"/>
        </w:rPr>
      </w:pPr>
    </w:p>
    <w:p w14:paraId="6F4B5977">
      <w:pPr>
        <w:rPr>
          <w:rFonts w:ascii="Arial" w:hAnsi="Arial" w:cs="Arial"/>
          <w:sz w:val="20"/>
          <w:szCs w:val="20"/>
        </w:rPr>
      </w:pPr>
    </w:p>
    <w:p w14:paraId="38B42291">
      <w:pPr>
        <w:rPr>
          <w:rFonts w:ascii="Arial" w:hAnsi="Arial" w:cs="Arial"/>
          <w:sz w:val="20"/>
          <w:szCs w:val="20"/>
        </w:rPr>
      </w:pPr>
    </w:p>
    <w:p w14:paraId="719EF1F5">
      <w:pPr>
        <w:rPr>
          <w:rFonts w:ascii="Arial" w:hAnsi="Arial" w:cs="Arial"/>
          <w:sz w:val="20"/>
          <w:szCs w:val="20"/>
        </w:rPr>
      </w:pPr>
    </w:p>
    <w:p w14:paraId="79B549AC">
      <w:pPr>
        <w:rPr>
          <w:rFonts w:ascii="Arial" w:hAnsi="Arial" w:cs="Arial"/>
          <w:sz w:val="20"/>
          <w:szCs w:val="20"/>
        </w:rPr>
      </w:pPr>
    </w:p>
    <w:p w14:paraId="3AD84D7C">
      <w:pPr>
        <w:rPr>
          <w:rFonts w:ascii="Arial" w:hAnsi="Arial" w:cs="Arial"/>
          <w:sz w:val="20"/>
          <w:szCs w:val="20"/>
        </w:rPr>
      </w:pPr>
    </w:p>
    <w:p w14:paraId="17216D95">
      <w:pPr>
        <w:rPr>
          <w:rFonts w:ascii="Arial" w:hAnsi="Arial" w:cs="Arial"/>
          <w:sz w:val="20"/>
          <w:szCs w:val="20"/>
        </w:rPr>
      </w:pPr>
    </w:p>
    <w:p w14:paraId="7875B74E">
      <w:pPr>
        <w:rPr>
          <w:rFonts w:ascii="Arial" w:hAnsi="Arial" w:cs="Arial"/>
          <w:sz w:val="20"/>
          <w:szCs w:val="20"/>
        </w:rPr>
      </w:pPr>
    </w:p>
    <w:p w14:paraId="570624CB">
      <w:pPr>
        <w:rPr>
          <w:rFonts w:ascii="Arial" w:hAnsi="Arial" w:cs="Arial"/>
          <w:sz w:val="20"/>
          <w:szCs w:val="20"/>
        </w:rPr>
      </w:pPr>
    </w:p>
    <w:p w14:paraId="21BE6A85">
      <w:pPr>
        <w:rPr>
          <w:rFonts w:ascii="Arial" w:hAnsi="Arial" w:cs="Arial"/>
          <w:sz w:val="20"/>
          <w:szCs w:val="20"/>
        </w:rPr>
      </w:pPr>
    </w:p>
    <w:p w14:paraId="30459A78">
      <w:pPr>
        <w:rPr>
          <w:rFonts w:ascii="Arial" w:hAnsi="Arial" w:cs="Arial"/>
          <w:b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</w:p>
    <w:p w14:paraId="7B801CEF">
      <w:pPr>
        <w:widowControl/>
        <w:spacing w:line="480" w:lineRule="auto"/>
        <w:jc w:val="left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Table S2. </w:t>
      </w:r>
      <w:r>
        <w:rPr>
          <w:rFonts w:hint="eastAsia" w:ascii="Arial" w:hAnsi="Arial" w:cs="Arial"/>
          <w:bCs w:val="0"/>
        </w:rPr>
        <w:t>U</w:t>
      </w:r>
      <w:r>
        <w:rPr>
          <w:rFonts w:ascii="Arial" w:hAnsi="Arial" w:cs="Arial"/>
          <w:bCs w:val="0"/>
        </w:rPr>
        <w:t>nivariate cox regression regarding os of candidate genes in all data</w:t>
      </w:r>
    </w:p>
    <w:tbl>
      <w:tblPr>
        <w:tblStyle w:val="2"/>
        <w:tblW w:w="11235" w:type="dxa"/>
        <w:tblInd w:w="100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207"/>
        <w:gridCol w:w="2235"/>
        <w:gridCol w:w="2113"/>
        <w:gridCol w:w="2602"/>
        <w:gridCol w:w="2235"/>
        <w:gridCol w:w="2235"/>
      </w:tblGrid>
      <w:tr w14:paraId="5CAB038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1029" w:type="dxa"/>
            <w:tcBorders>
              <w:top w:val="single" w:color="000000" w:sz="4" w:space="0"/>
              <w:left w:val="nil"/>
              <w:bottom w:val="single" w:color="000000" w:sz="4" w:space="0"/>
              <w:right w:val="nil"/>
            </w:tcBorders>
            <w:shd w:val="clear" w:color="auto" w:fill="auto"/>
            <w:noWrap/>
            <w:vAlign w:val="center"/>
          </w:tcPr>
          <w:p w14:paraId="7CE2F95A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ID</w:t>
            </w:r>
          </w:p>
        </w:tc>
        <w:tc>
          <w:tcPr>
            <w:tcW w:w="1996" w:type="dxa"/>
            <w:tcBorders>
              <w:top w:val="single" w:color="000000" w:sz="4" w:space="0"/>
              <w:left w:val="nil"/>
              <w:bottom w:val="single" w:color="000000" w:sz="4" w:space="0"/>
              <w:right w:val="nil"/>
            </w:tcBorders>
            <w:shd w:val="clear" w:color="auto" w:fill="auto"/>
            <w:noWrap/>
            <w:vAlign w:val="center"/>
          </w:tcPr>
          <w:p w14:paraId="2A84EDB4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HR</w:t>
            </w:r>
          </w:p>
        </w:tc>
        <w:tc>
          <w:tcPr>
            <w:tcW w:w="1876" w:type="dxa"/>
            <w:tcBorders>
              <w:top w:val="single" w:color="000000" w:sz="4" w:space="0"/>
              <w:left w:val="nil"/>
              <w:bottom w:val="single" w:color="000000" w:sz="4" w:space="0"/>
              <w:right w:val="nil"/>
            </w:tcBorders>
            <w:shd w:val="clear" w:color="auto" w:fill="auto"/>
            <w:noWrap/>
            <w:vAlign w:val="center"/>
          </w:tcPr>
          <w:p w14:paraId="489FDD8B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z</w:t>
            </w:r>
          </w:p>
        </w:tc>
        <w:tc>
          <w:tcPr>
            <w:tcW w:w="2348" w:type="dxa"/>
            <w:tcBorders>
              <w:top w:val="single" w:color="000000" w:sz="4" w:space="0"/>
              <w:left w:val="nil"/>
              <w:bottom w:val="single" w:color="000000" w:sz="4" w:space="0"/>
              <w:right w:val="nil"/>
            </w:tcBorders>
            <w:shd w:val="clear" w:color="auto" w:fill="auto"/>
            <w:noWrap/>
            <w:vAlign w:val="center"/>
          </w:tcPr>
          <w:p w14:paraId="3802FE74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i/>
                <w:iCs/>
                <w:kern w:val="0"/>
              </w:rPr>
              <w:t xml:space="preserve">P </w:t>
            </w:r>
            <w:r>
              <w:rPr>
                <w:rFonts w:ascii="Arial" w:hAnsi="Arial" w:cs="Arial"/>
                <w:kern w:val="0"/>
              </w:rPr>
              <w:t>value</w:t>
            </w:r>
          </w:p>
        </w:tc>
        <w:tc>
          <w:tcPr>
            <w:tcW w:w="1996" w:type="dxa"/>
            <w:tcBorders>
              <w:top w:val="single" w:color="000000" w:sz="4" w:space="0"/>
              <w:left w:val="nil"/>
              <w:bottom w:val="single" w:color="000000" w:sz="4" w:space="0"/>
              <w:right w:val="nil"/>
            </w:tcBorders>
            <w:shd w:val="clear" w:color="auto" w:fill="auto"/>
            <w:noWrap/>
            <w:vAlign w:val="center"/>
          </w:tcPr>
          <w:p w14:paraId="65E883A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lower</w:t>
            </w:r>
          </w:p>
        </w:tc>
        <w:tc>
          <w:tcPr>
            <w:tcW w:w="1996" w:type="dxa"/>
            <w:tcBorders>
              <w:top w:val="single" w:color="000000" w:sz="4" w:space="0"/>
              <w:left w:val="nil"/>
              <w:bottom w:val="single" w:color="000000" w:sz="4" w:space="0"/>
              <w:right w:val="nil"/>
            </w:tcBorders>
            <w:shd w:val="clear" w:color="auto" w:fill="auto"/>
            <w:noWrap/>
            <w:vAlign w:val="center"/>
          </w:tcPr>
          <w:p w14:paraId="240E8903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upper</w:t>
            </w:r>
          </w:p>
        </w:tc>
      </w:tr>
      <w:tr w14:paraId="07BF66B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7B3C1F7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RGS2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624EBBC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1.33021010504482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745E51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3.56145377788657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8532D28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0.000368807041934044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9F8284E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1.13690347478136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2F0AD5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1.55638448013684</w:t>
            </w:r>
          </w:p>
        </w:tc>
      </w:tr>
      <w:tr w14:paraId="141032B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4D381EC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SLC2A3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2C0A9B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1.3064527222908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9FCE47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3.42229850557811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AB937D6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0.000620941019986009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9FCF8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1.12100196752297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E85BA2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1.52258315777315</w:t>
            </w:r>
          </w:p>
        </w:tc>
      </w:tr>
      <w:tr w14:paraId="583804A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7565CD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VIM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CF3779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1.33044008208566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8FFA2A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3.27901564433752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7D1BF5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0.00104169860886583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EA68C32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1.1217076313599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65D66A7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1.57801441528409</w:t>
            </w:r>
          </w:p>
        </w:tc>
      </w:tr>
      <w:tr w14:paraId="3CE1A4A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189C9D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RBMS1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3D3A94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1.32527247215931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FD303C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3.10420883514088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23039ED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0.00190788611858546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F2B018D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1.10938683326601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FE770DE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1.58316925422001</w:t>
            </w:r>
          </w:p>
        </w:tc>
      </w:tr>
      <w:tr w14:paraId="351C7CF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7776B3F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PPP1R3B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B5A2706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1.27705766397727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C981AE6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2.99038277026228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24CBE01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0.00278628056114218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521D4AC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1.08792199496172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DE8C00D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1.49907464384013</w:t>
            </w:r>
          </w:p>
        </w:tc>
      </w:tr>
      <w:tr w14:paraId="5FF164F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0F35CE3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PJA2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33F30AE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1.26180763039875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A3B503D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2.86721992648849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0820382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0.00414095141591825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6CD79C7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1.07635767532593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C5A254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1.47920949757745</w:t>
            </w:r>
          </w:p>
        </w:tc>
      </w:tr>
      <w:tr w14:paraId="093677D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BAC8D2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TIMP2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B6F481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1.28791765750246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7CEFF5C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2.86669112046651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B27480F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0.0041478762453513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D0446E8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1.08332141100433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211BDB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1.53115398224138</w:t>
            </w:r>
          </w:p>
        </w:tc>
      </w:tr>
      <w:tr w14:paraId="02B15AC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9A0B121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PDE4B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B7E4AD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1.25980259761602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CCA8B3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2.79140842886897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F70AB93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0.00524792046907721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0730A5B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1.07121326474765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612ABD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1.48159347647171</w:t>
            </w:r>
          </w:p>
        </w:tc>
      </w:tr>
      <w:tr w14:paraId="69651D2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F4F82F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PECAM1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E20622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1.27131279493495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21215C7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2.76605022940884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ADA3B72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0.00567397944835627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27818C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1.07246069893661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3A19887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1.5070353852294</w:t>
            </w:r>
          </w:p>
        </w:tc>
      </w:tr>
      <w:tr w14:paraId="1EF7F1E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1C3E27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BASP1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8947F8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1.24301936411658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9ABADA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2.7120900833001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FF1B28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0.00668604198727405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C19ED4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1.06218688009361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F707EE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1.45463775586516</w:t>
            </w:r>
          </w:p>
        </w:tc>
      </w:tr>
      <w:tr w14:paraId="7C8167D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090158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CD93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9854431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1.26603987818687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895E09E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2.71024999574568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8D6FEEA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0.0067232512037404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FE37F7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1.06748257212945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B5DA39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1.50152987506109</w:t>
            </w:r>
          </w:p>
        </w:tc>
      </w:tr>
      <w:tr w14:paraId="63E58AE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B7A7B1B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RAB31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4D16AFC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1.26717042206496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1023DE2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2.7004525342813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E0CD626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0.00692452170556548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D8061D8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1.06708323341621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13686FE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1.50477566160951</w:t>
            </w:r>
          </w:p>
        </w:tc>
      </w:tr>
      <w:tr w14:paraId="05108FB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0F78F7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ZFP36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4A097E4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1.26086957431153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EFB88F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2.67117108992057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87F84D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0.00755871092256029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4D7E35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1.06366219943014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EFA81A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1.49464001285019</w:t>
            </w:r>
          </w:p>
        </w:tc>
      </w:tr>
      <w:tr w14:paraId="3EBDD5C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7652D26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RGS18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820AD1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1.24708701288776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AE5BFC1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2.65495734558031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AFA220F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0.00793184374078673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8F97635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1.05950517167286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538CA84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1.46787959067511</w:t>
            </w:r>
          </w:p>
        </w:tc>
      </w:tr>
      <w:tr w14:paraId="0399635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3BF63D4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PTPRJ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656D65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0.786374143666642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E228A11">
            <w:pPr>
              <w:widowControl/>
              <w:jc w:val="righ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-2.635524307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E1787DD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0.00840074088275436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77C41361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0.657675506175528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828783C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0.940257449184071</w:t>
            </w:r>
          </w:p>
        </w:tc>
      </w:tr>
      <w:tr w14:paraId="556EDB6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E852719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GLIPR1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539B4C9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1.21757069049828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1D96087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2.61250015502325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B590F42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0.00898826515493929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2AB264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1.05039894177318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AE745D5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1.41134794353265</w:t>
            </w:r>
          </w:p>
        </w:tc>
      </w:tr>
      <w:tr w14:paraId="5F5CA3B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8E34B18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TUBA1A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C4A14C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1.22957465475688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C6CC8B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2.60850771262172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45BC6E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0.00909379624143793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FE96F65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1.05272620315041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33E60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1.43613204183206</w:t>
            </w:r>
          </w:p>
        </w:tc>
      </w:tr>
      <w:tr w14:paraId="72A29E8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000ADB3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STEAP4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5144AD3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1.2210963321795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6874D3A">
            <w:pPr>
              <w:widowControl/>
              <w:jc w:val="righ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2.606107175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FAAAA1F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0.00915778017823164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14D515D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1.05077148025929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E37180F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1.41902999888642</w:t>
            </w:r>
          </w:p>
        </w:tc>
      </w:tr>
      <w:tr w14:paraId="37F77D9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3A9D89C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MAPK14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E7B643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1.2369515629297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547D6CC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2.58245234384199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081B43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0.00981009098568647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0ABA4C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1.05259474039373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099D119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1.45359758159336</w:t>
            </w:r>
          </w:p>
        </w:tc>
      </w:tr>
      <w:tr w14:paraId="09C6034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7" w:hRule="atLeast"/>
        </w:trPr>
        <w:tc>
          <w:tcPr>
            <w:tcW w:w="0" w:type="auto"/>
            <w:tcBorders>
              <w:top w:val="nil"/>
              <w:left w:val="nil"/>
              <w:bottom w:val="single" w:color="000000" w:sz="4" w:space="0"/>
              <w:right w:val="nil"/>
            </w:tcBorders>
            <w:shd w:val="clear" w:color="auto" w:fill="auto"/>
            <w:noWrap/>
            <w:vAlign w:val="center"/>
          </w:tcPr>
          <w:p w14:paraId="2C9A6EC3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UBE2B</w:t>
            </w:r>
          </w:p>
        </w:tc>
        <w:tc>
          <w:tcPr>
            <w:tcW w:w="0" w:type="auto"/>
            <w:tcBorders>
              <w:top w:val="nil"/>
              <w:left w:val="nil"/>
              <w:bottom w:val="single" w:color="000000" w:sz="4" w:space="0"/>
              <w:right w:val="nil"/>
            </w:tcBorders>
            <w:shd w:val="clear" w:color="auto" w:fill="auto"/>
            <w:noWrap/>
            <w:vAlign w:val="center"/>
          </w:tcPr>
          <w:p w14:paraId="3B98054F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1.24972334317542</w:t>
            </w:r>
          </w:p>
        </w:tc>
        <w:tc>
          <w:tcPr>
            <w:tcW w:w="0" w:type="auto"/>
            <w:tcBorders>
              <w:top w:val="nil"/>
              <w:left w:val="nil"/>
              <w:bottom w:val="single" w:color="000000" w:sz="4" w:space="0"/>
              <w:right w:val="nil"/>
            </w:tcBorders>
            <w:shd w:val="clear" w:color="auto" w:fill="auto"/>
            <w:noWrap/>
            <w:vAlign w:val="center"/>
          </w:tcPr>
          <w:p w14:paraId="521072B4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2.57868720638063</w:t>
            </w:r>
          </w:p>
        </w:tc>
        <w:tc>
          <w:tcPr>
            <w:tcW w:w="0" w:type="auto"/>
            <w:tcBorders>
              <w:top w:val="nil"/>
              <w:left w:val="nil"/>
              <w:bottom w:val="single" w:color="000000" w:sz="4" w:space="0"/>
              <w:right w:val="nil"/>
            </w:tcBorders>
            <w:shd w:val="clear" w:color="auto" w:fill="auto"/>
            <w:noWrap/>
            <w:vAlign w:val="center"/>
          </w:tcPr>
          <w:p w14:paraId="5C0D3669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0.00991765449505821</w:t>
            </w:r>
          </w:p>
        </w:tc>
        <w:tc>
          <w:tcPr>
            <w:tcW w:w="0" w:type="auto"/>
            <w:tcBorders>
              <w:top w:val="nil"/>
              <w:left w:val="nil"/>
              <w:bottom w:val="single" w:color="000000" w:sz="4" w:space="0"/>
              <w:right w:val="nil"/>
            </w:tcBorders>
            <w:shd w:val="clear" w:color="auto" w:fill="auto"/>
            <w:noWrap/>
            <w:vAlign w:val="center"/>
          </w:tcPr>
          <w:p w14:paraId="01ED3DE1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1.0549436456217</w:t>
            </w:r>
          </w:p>
        </w:tc>
        <w:tc>
          <w:tcPr>
            <w:tcW w:w="0" w:type="auto"/>
            <w:tcBorders>
              <w:top w:val="nil"/>
              <w:left w:val="nil"/>
              <w:bottom w:val="single" w:color="000000" w:sz="4" w:space="0"/>
              <w:right w:val="nil"/>
            </w:tcBorders>
            <w:shd w:val="clear" w:color="auto" w:fill="auto"/>
            <w:noWrap/>
            <w:vAlign w:val="center"/>
          </w:tcPr>
          <w:p w14:paraId="056B8B27">
            <w:pPr>
              <w:widowControl/>
              <w:jc w:val="left"/>
              <w:textAlignment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>
              <w:rPr>
                <w:rFonts w:ascii="Arial" w:hAnsi="Arial" w:cs="Arial"/>
                <w:color w:val="000000"/>
                <w:kern w:val="0"/>
                <w:sz w:val="22"/>
                <w:szCs w:val="22"/>
                <w:lang w:bidi="ar"/>
              </w:rPr>
              <w:t>1.48046622296791</w:t>
            </w:r>
          </w:p>
        </w:tc>
      </w:tr>
    </w:tbl>
    <w:p w14:paraId="3F1322E0">
      <w:pPr>
        <w:rPr>
          <w:rFonts w:ascii="Arial" w:hAnsi="Arial" w:cs="Arial"/>
          <w:b/>
        </w:rPr>
        <w:sectPr>
          <w:pgSz w:w="16838" w:h="11906" w:orient="landscape"/>
          <w:pgMar w:top="1800" w:right="1440" w:bottom="1800" w:left="1440" w:header="851" w:footer="992" w:gutter="0"/>
          <w:cols w:space="425" w:num="1"/>
          <w:docGrid w:type="lines" w:linePitch="312" w:charSpace="0"/>
        </w:sectPr>
      </w:pPr>
    </w:p>
    <w:p w14:paraId="2EC74C74">
      <w:pPr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Table S3. </w:t>
      </w:r>
      <w:r>
        <w:rPr>
          <w:rFonts w:ascii="Arial" w:hAnsi="Arial" w:cs="Arial"/>
        </w:rPr>
        <w:t>Relationship of VIM Expression Levels (Δ</w:t>
      </w:r>
      <w:r>
        <w:rPr>
          <w:rFonts w:ascii="Arial" w:hAnsi="Arial" w:cs="Arial"/>
          <w:i/>
        </w:rPr>
        <w:t>C</w:t>
      </w:r>
      <w:r>
        <w:rPr>
          <w:rFonts w:ascii="Arial" w:hAnsi="Arial" w:cs="Arial"/>
          <w:vertAlign w:val="subscript"/>
        </w:rPr>
        <w:t>t</w:t>
      </w:r>
      <w:r>
        <w:rPr>
          <w:rFonts w:ascii="Arial" w:hAnsi="Arial" w:cs="Arial"/>
        </w:rPr>
        <w:t>) in Cancer Tissues with Clinicopathological Factors of GC Patients</w:t>
      </w:r>
    </w:p>
    <w:tbl>
      <w:tblPr>
        <w:tblStyle w:val="2"/>
        <w:tblW w:w="8222" w:type="dxa"/>
        <w:tblInd w:w="0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740"/>
        <w:gridCol w:w="2080"/>
        <w:gridCol w:w="1843"/>
        <w:gridCol w:w="1559"/>
      </w:tblGrid>
      <w:tr w14:paraId="62E13DD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2740" w:type="dxa"/>
            <w:vMerge w:val="restart"/>
            <w:tcBorders>
              <w:top w:val="single" w:color="auto" w:sz="4" w:space="0"/>
              <w:left w:val="nil"/>
              <w:bottom w:val="single" w:color="000000" w:sz="4" w:space="0"/>
              <w:right w:val="nil"/>
            </w:tcBorders>
            <w:shd w:val="clear" w:color="000000" w:fill="FFFFFF"/>
            <w:noWrap/>
            <w:vAlign w:val="center"/>
          </w:tcPr>
          <w:p w14:paraId="2ECCD426">
            <w:pPr>
              <w:widowControl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Characteristics</w:t>
            </w:r>
          </w:p>
        </w:tc>
        <w:tc>
          <w:tcPr>
            <w:tcW w:w="2080" w:type="dxa"/>
            <w:vMerge w:val="restart"/>
            <w:tcBorders>
              <w:top w:val="single" w:color="auto" w:sz="4" w:space="0"/>
              <w:left w:val="nil"/>
              <w:bottom w:val="single" w:color="000000" w:sz="4" w:space="0"/>
              <w:right w:val="nil"/>
            </w:tcBorders>
            <w:shd w:val="clear" w:color="000000" w:fill="FFFFFF"/>
            <w:noWrap/>
            <w:vAlign w:val="center"/>
          </w:tcPr>
          <w:p w14:paraId="02F3947B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No.of case (%)</w:t>
            </w:r>
          </w:p>
        </w:tc>
        <w:tc>
          <w:tcPr>
            <w:tcW w:w="1843" w:type="dxa"/>
            <w:vMerge w:val="restart"/>
            <w:tcBorders>
              <w:top w:val="single" w:color="auto" w:sz="4" w:space="0"/>
              <w:left w:val="nil"/>
              <w:bottom w:val="single" w:color="000000" w:sz="4" w:space="0"/>
              <w:right w:val="nil"/>
            </w:tcBorders>
            <w:shd w:val="clear" w:color="000000" w:fill="FFFFFF"/>
            <w:noWrap/>
            <w:vAlign w:val="center"/>
          </w:tcPr>
          <w:p w14:paraId="5593E645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Mean±SD</w:t>
            </w:r>
          </w:p>
        </w:tc>
        <w:tc>
          <w:tcPr>
            <w:tcW w:w="1559" w:type="dxa"/>
            <w:vMerge w:val="restart"/>
            <w:tcBorders>
              <w:top w:val="single" w:color="auto" w:sz="4" w:space="0"/>
              <w:left w:val="nil"/>
              <w:bottom w:val="single" w:color="000000" w:sz="4" w:space="0"/>
              <w:right w:val="nil"/>
            </w:tcBorders>
            <w:shd w:val="clear" w:color="000000" w:fill="FFFFFF"/>
            <w:noWrap/>
            <w:vAlign w:val="center"/>
          </w:tcPr>
          <w:p w14:paraId="25F5D460">
            <w:pPr>
              <w:widowControl/>
              <w:jc w:val="center"/>
              <w:rPr>
                <w:rFonts w:ascii="Arial" w:hAnsi="Arial" w:cs="Arial"/>
                <w:i/>
                <w:iCs/>
                <w:kern w:val="0"/>
              </w:rPr>
            </w:pPr>
            <w:r>
              <w:rPr>
                <w:rFonts w:ascii="Arial" w:hAnsi="Arial" w:cs="Arial"/>
                <w:i/>
                <w:iCs/>
                <w:kern w:val="0"/>
              </w:rPr>
              <w:t xml:space="preserve">P </w:t>
            </w:r>
            <w:r>
              <w:rPr>
                <w:rFonts w:ascii="Arial" w:hAnsi="Arial" w:cs="Arial"/>
                <w:kern w:val="0"/>
              </w:rPr>
              <w:t>value</w:t>
            </w:r>
          </w:p>
        </w:tc>
      </w:tr>
      <w:tr w14:paraId="75E5BDD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2740" w:type="dxa"/>
            <w:vMerge w:val="continue"/>
            <w:tcBorders>
              <w:top w:val="single" w:color="auto" w:sz="4" w:space="0"/>
              <w:left w:val="nil"/>
              <w:bottom w:val="single" w:color="000000" w:sz="4" w:space="0"/>
              <w:right w:val="nil"/>
            </w:tcBorders>
            <w:vAlign w:val="center"/>
          </w:tcPr>
          <w:p w14:paraId="760F4310">
            <w:pPr>
              <w:widowControl/>
              <w:jc w:val="left"/>
              <w:rPr>
                <w:rFonts w:ascii="Arial" w:hAnsi="Arial" w:cs="Arial"/>
                <w:kern w:val="0"/>
              </w:rPr>
            </w:pPr>
          </w:p>
        </w:tc>
        <w:tc>
          <w:tcPr>
            <w:tcW w:w="2080" w:type="dxa"/>
            <w:vMerge w:val="continue"/>
            <w:tcBorders>
              <w:top w:val="single" w:color="auto" w:sz="4" w:space="0"/>
              <w:left w:val="nil"/>
              <w:bottom w:val="single" w:color="000000" w:sz="4" w:space="0"/>
              <w:right w:val="nil"/>
            </w:tcBorders>
            <w:vAlign w:val="center"/>
          </w:tcPr>
          <w:p w14:paraId="428CBFB6">
            <w:pPr>
              <w:widowControl/>
              <w:jc w:val="center"/>
              <w:rPr>
                <w:rFonts w:ascii="Arial" w:hAnsi="Arial" w:cs="Arial"/>
                <w:kern w:val="0"/>
              </w:rPr>
            </w:pPr>
          </w:p>
        </w:tc>
        <w:tc>
          <w:tcPr>
            <w:tcW w:w="1843" w:type="dxa"/>
            <w:vMerge w:val="continue"/>
            <w:tcBorders>
              <w:top w:val="single" w:color="auto" w:sz="4" w:space="0"/>
              <w:left w:val="nil"/>
              <w:bottom w:val="single" w:color="000000" w:sz="4" w:space="0"/>
              <w:right w:val="nil"/>
            </w:tcBorders>
            <w:vAlign w:val="center"/>
          </w:tcPr>
          <w:p w14:paraId="2CA38F8C">
            <w:pPr>
              <w:widowControl/>
              <w:jc w:val="left"/>
              <w:rPr>
                <w:rFonts w:ascii="Arial" w:hAnsi="Arial" w:cs="Arial"/>
                <w:kern w:val="0"/>
              </w:rPr>
            </w:pPr>
          </w:p>
        </w:tc>
        <w:tc>
          <w:tcPr>
            <w:tcW w:w="1559" w:type="dxa"/>
            <w:vMerge w:val="continue"/>
            <w:tcBorders>
              <w:top w:val="single" w:color="auto" w:sz="4" w:space="0"/>
              <w:left w:val="nil"/>
              <w:bottom w:val="single" w:color="000000" w:sz="4" w:space="0"/>
              <w:right w:val="nil"/>
            </w:tcBorders>
            <w:vAlign w:val="center"/>
          </w:tcPr>
          <w:p w14:paraId="19C6ACF4">
            <w:pPr>
              <w:widowControl/>
              <w:jc w:val="left"/>
              <w:rPr>
                <w:rFonts w:ascii="Arial" w:hAnsi="Arial" w:cs="Arial"/>
                <w:i/>
                <w:iCs/>
                <w:kern w:val="0"/>
              </w:rPr>
            </w:pPr>
          </w:p>
        </w:tc>
      </w:tr>
      <w:tr w14:paraId="728D01A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09B1D474">
            <w:pPr>
              <w:widowControl/>
              <w:jc w:val="left"/>
              <w:rPr>
                <w:rFonts w:ascii="Arial" w:hAnsi="Arial" w:cs="Arial"/>
                <w:color w:val="000000"/>
                <w:kern w:val="0"/>
              </w:rPr>
            </w:pPr>
            <w:r>
              <w:rPr>
                <w:rFonts w:ascii="Arial" w:hAnsi="Arial" w:cs="Arial"/>
                <w:color w:val="000000"/>
                <w:kern w:val="0"/>
              </w:rPr>
              <w:t>Age (y)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063021B6">
            <w:pPr>
              <w:widowControl/>
              <w:jc w:val="center"/>
              <w:rPr>
                <w:rFonts w:ascii="Arial" w:hAnsi="Arial" w:cs="Arial"/>
                <w:kern w:val="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7F8A0619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6D18FC1E">
            <w:pPr>
              <w:widowControl/>
              <w:jc w:val="center"/>
              <w:rPr>
                <w:rFonts w:hint="eastAsia" w:ascii="Arial" w:hAnsi="Arial" w:cs="Arial"/>
                <w:kern w:val="0"/>
              </w:rPr>
            </w:pPr>
          </w:p>
        </w:tc>
      </w:tr>
      <w:tr w14:paraId="0B5A8D8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2685867D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≥60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6B853802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23 (76.7)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70C29351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2.533±1.352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739A8E86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0.781</w:t>
            </w:r>
          </w:p>
        </w:tc>
      </w:tr>
      <w:tr w14:paraId="2770844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2BF3A48C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hint="eastAsia" w:ascii="Arial" w:hAnsi="Arial" w:cs="Arial"/>
                <w:kern w:val="0"/>
                <w:lang w:val="en-US" w:eastAsia="zh-CN"/>
              </w:rPr>
              <w:t>&lt;</w:t>
            </w:r>
            <w:r>
              <w:rPr>
                <w:rFonts w:ascii="Arial" w:hAnsi="Arial" w:cs="Arial"/>
                <w:kern w:val="0"/>
              </w:rPr>
              <w:t>60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CFC4D0D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7 (23.3)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624BC6C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2.371±1.300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A5D46C3">
            <w:pPr>
              <w:widowControl/>
              <w:jc w:val="center"/>
              <w:rPr>
                <w:rFonts w:ascii="Arial" w:hAnsi="Arial" w:cs="Arial"/>
                <w:kern w:val="0"/>
              </w:rPr>
            </w:pPr>
          </w:p>
        </w:tc>
      </w:tr>
      <w:tr w14:paraId="3673699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228F5EAD">
            <w:pPr>
              <w:widowControl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Gender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712FE63D">
            <w:pPr>
              <w:widowControl/>
              <w:jc w:val="center"/>
              <w:rPr>
                <w:rFonts w:ascii="Arial" w:hAnsi="Arial" w:cs="Arial"/>
                <w:kern w:val="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5A0B8BB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11DBC078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</w:tr>
      <w:tr w14:paraId="76DDEC7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04A700A8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bookmarkStart w:id="2" w:name="OLE_LINK2" w:colFirst="1" w:colLast="1"/>
            <w:r>
              <w:rPr>
                <w:rFonts w:ascii="Arial" w:hAnsi="Arial" w:cs="Arial"/>
                <w:kern w:val="0"/>
              </w:rPr>
              <w:t>Male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15D0D9FE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24 (80.0)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08479827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2.600±1.240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DA4D075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0.393</w:t>
            </w:r>
          </w:p>
        </w:tc>
      </w:tr>
      <w:tr w14:paraId="677B4D9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AC6B5BB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Female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7436887E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6 (20.0)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6B1F4780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2.075±1.664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2A06F1E9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</w:tr>
      <w:bookmarkEnd w:id="2"/>
      <w:tr w14:paraId="6607C4D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005C5A73">
            <w:pPr>
              <w:widowControl/>
              <w:jc w:val="left"/>
              <w:rPr>
                <w:rFonts w:ascii="Arial" w:hAnsi="Arial" w:cs="Arial"/>
                <w:kern w:val="0"/>
                <w:highlight w:val="yellow"/>
              </w:rPr>
            </w:pPr>
            <w:r>
              <w:rPr>
                <w:rFonts w:ascii="Arial" w:hAnsi="Arial" w:cs="Arial"/>
                <w:color w:val="000000"/>
                <w:kern w:val="0"/>
              </w:rPr>
              <w:t>Diameter (cm)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720690EA">
            <w:pPr>
              <w:widowControl/>
              <w:jc w:val="center"/>
              <w:rPr>
                <w:rFonts w:ascii="Arial" w:hAnsi="Arial" w:cs="Arial"/>
                <w:kern w:val="0"/>
                <w:highlight w:val="yellow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00F2687C">
            <w:pPr>
              <w:widowControl/>
              <w:jc w:val="center"/>
              <w:rPr>
                <w:rFonts w:ascii="Arial" w:hAnsi="Arial" w:cs="Arial"/>
                <w:kern w:val="0"/>
                <w:highlight w:val="yellow"/>
              </w:rPr>
            </w:pPr>
            <w:r>
              <w:rPr>
                <w:rFonts w:ascii="Arial" w:hAnsi="Arial" w:cs="Arial"/>
                <w:color w:val="000000"/>
                <w:kern w:val="0"/>
              </w:rPr>
              <w:t>　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6E9F0821">
            <w:pPr>
              <w:widowControl/>
              <w:jc w:val="center"/>
              <w:rPr>
                <w:rFonts w:ascii="Arial" w:hAnsi="Arial" w:cs="Arial"/>
                <w:kern w:val="0"/>
                <w:highlight w:val="yellow"/>
              </w:rPr>
            </w:pPr>
            <w:r>
              <w:rPr>
                <w:rFonts w:ascii="Arial" w:hAnsi="Arial" w:cs="Arial"/>
                <w:color w:val="000000"/>
                <w:kern w:val="0"/>
              </w:rPr>
              <w:t>　</w:t>
            </w:r>
          </w:p>
        </w:tc>
      </w:tr>
      <w:tr w14:paraId="381402D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3172BDE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  <w:highlight w:val="yellow"/>
              </w:rPr>
            </w:pPr>
            <w:r>
              <w:rPr>
                <w:rFonts w:ascii="Arial" w:hAnsi="Arial" w:cs="Arial"/>
                <w:kern w:val="0"/>
              </w:rPr>
              <w:t>≥5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AFAD398">
            <w:pPr>
              <w:widowControl/>
              <w:jc w:val="center"/>
              <w:rPr>
                <w:rFonts w:ascii="Arial" w:hAnsi="Arial" w:cs="Arial"/>
                <w:kern w:val="0"/>
                <w:highlight w:val="yellow"/>
              </w:rPr>
            </w:pPr>
            <w:r>
              <w:rPr>
                <w:rFonts w:ascii="Arial" w:hAnsi="Arial" w:cs="Arial"/>
                <w:kern w:val="0"/>
              </w:rPr>
              <w:t>17 (56.7)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3942FEE">
            <w:pPr>
              <w:widowControl/>
              <w:jc w:val="center"/>
              <w:rPr>
                <w:rFonts w:ascii="Arial" w:hAnsi="Arial" w:cs="Arial"/>
                <w:kern w:val="0"/>
                <w:highlight w:val="yellow"/>
              </w:rPr>
            </w:pPr>
            <w:r>
              <w:rPr>
                <w:rFonts w:ascii="Arial" w:hAnsi="Arial" w:cs="Arial"/>
                <w:kern w:val="0"/>
              </w:rPr>
              <w:t xml:space="preserve"> 2.966±1.435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26FFA2C4">
            <w:pPr>
              <w:widowControl/>
              <w:jc w:val="center"/>
              <w:rPr>
                <w:rFonts w:ascii="Arial" w:hAnsi="Arial" w:cs="Arial"/>
                <w:kern w:val="0"/>
                <w:highlight w:val="yellow"/>
              </w:rPr>
            </w:pPr>
            <w:r>
              <w:rPr>
                <w:rFonts w:ascii="Arial" w:hAnsi="Arial" w:cs="Arial"/>
                <w:kern w:val="0"/>
              </w:rPr>
              <w:t>　</w:t>
            </w:r>
            <w:r>
              <w:rPr>
                <w:rFonts w:ascii="Arial" w:hAnsi="Arial" w:cs="Arial"/>
                <w:bCs w:val="0"/>
                <w:kern w:val="0"/>
              </w:rPr>
              <w:t>0.016</w:t>
            </w:r>
          </w:p>
        </w:tc>
      </w:tr>
      <w:tr w14:paraId="1A65A04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72BE7A99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  <w:highlight w:val="yellow"/>
              </w:rPr>
            </w:pPr>
            <w:r>
              <w:rPr>
                <w:rFonts w:hint="eastAsia" w:ascii="Arial" w:hAnsi="Arial" w:cs="Arial"/>
                <w:kern w:val="0"/>
                <w:lang w:val="en-US" w:eastAsia="zh-CN"/>
              </w:rPr>
              <w:t>&lt;</w:t>
            </w:r>
            <w:r>
              <w:rPr>
                <w:rFonts w:ascii="Arial" w:hAnsi="Arial" w:cs="Arial"/>
                <w:kern w:val="0"/>
              </w:rPr>
              <w:t>5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10724721">
            <w:pPr>
              <w:widowControl/>
              <w:jc w:val="center"/>
              <w:rPr>
                <w:rFonts w:ascii="Arial" w:hAnsi="Arial" w:cs="Arial"/>
                <w:kern w:val="0"/>
                <w:highlight w:val="yellow"/>
              </w:rPr>
            </w:pPr>
            <w:r>
              <w:rPr>
                <w:rFonts w:ascii="Arial" w:hAnsi="Arial" w:cs="Arial"/>
                <w:kern w:val="0"/>
              </w:rPr>
              <w:t>13 (43.3)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0B1F8719">
            <w:pPr>
              <w:widowControl/>
              <w:jc w:val="center"/>
              <w:rPr>
                <w:rFonts w:ascii="Arial" w:hAnsi="Arial" w:cs="Arial"/>
                <w:kern w:val="0"/>
                <w:highlight w:val="yellow"/>
              </w:rPr>
            </w:pPr>
            <w:r>
              <w:rPr>
                <w:rFonts w:ascii="Arial" w:hAnsi="Arial" w:cs="Arial"/>
                <w:kern w:val="0"/>
              </w:rPr>
              <w:t xml:space="preserve"> 1.880±0.860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38E6FD8">
            <w:pPr>
              <w:widowControl/>
              <w:jc w:val="center"/>
              <w:rPr>
                <w:rFonts w:ascii="Arial" w:hAnsi="Arial" w:cs="Arial"/>
                <w:kern w:val="0"/>
                <w:highlight w:val="yellow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</w:tr>
      <w:tr w14:paraId="4E371EF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7C30329">
            <w:pPr>
              <w:widowControl/>
              <w:jc w:val="left"/>
              <w:rPr>
                <w:rFonts w:ascii="Arial" w:hAnsi="Arial" w:cs="Arial"/>
                <w:kern w:val="0"/>
                <w:highlight w:val="yellow"/>
              </w:rPr>
            </w:pPr>
            <w:r>
              <w:rPr>
                <w:rFonts w:ascii="Arial" w:hAnsi="Arial" w:cs="Arial"/>
                <w:kern w:val="0"/>
              </w:rPr>
              <w:t>Differentiation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1F5D124A">
            <w:pPr>
              <w:widowControl/>
              <w:jc w:val="center"/>
              <w:rPr>
                <w:rFonts w:ascii="Arial" w:hAnsi="Arial" w:cs="Arial"/>
                <w:kern w:val="0"/>
                <w:highlight w:val="yellow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09364EB">
            <w:pPr>
              <w:widowControl/>
              <w:jc w:val="center"/>
              <w:rPr>
                <w:rFonts w:ascii="Arial" w:hAnsi="Arial" w:cs="Arial"/>
                <w:kern w:val="0"/>
                <w:highlight w:val="yellow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1936283">
            <w:pPr>
              <w:widowControl/>
              <w:jc w:val="center"/>
              <w:rPr>
                <w:rFonts w:ascii="Arial" w:hAnsi="Arial" w:cs="Arial"/>
                <w:kern w:val="0"/>
                <w:highlight w:val="yellow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</w:tr>
      <w:tr w14:paraId="2396C4F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3AAFE36">
            <w:pPr>
              <w:widowControl/>
              <w:ind w:firstLine="240" w:firstLineChars="100"/>
              <w:jc w:val="left"/>
              <w:rPr>
                <w:rFonts w:ascii="Arial" w:hAnsi="Arial" w:cs="Arial"/>
                <w:color w:val="333333"/>
                <w:kern w:val="0"/>
                <w:highlight w:val="yellow"/>
              </w:rPr>
            </w:pPr>
            <w:r>
              <w:rPr>
                <w:rFonts w:ascii="Arial" w:hAnsi="Arial" w:cs="Arial"/>
                <w:kern w:val="0"/>
              </w:rPr>
              <w:t>Well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1E71E5B">
            <w:pPr>
              <w:widowControl/>
              <w:jc w:val="center"/>
              <w:rPr>
                <w:rFonts w:ascii="Arial" w:hAnsi="Arial" w:cs="Arial"/>
                <w:kern w:val="0"/>
                <w:highlight w:val="yellow"/>
              </w:rPr>
            </w:pPr>
            <w:r>
              <w:rPr>
                <w:rFonts w:ascii="Arial" w:hAnsi="Arial" w:cs="Arial"/>
                <w:kern w:val="0"/>
              </w:rPr>
              <w:t xml:space="preserve"> 7 (23.3)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A846080">
            <w:pPr>
              <w:widowControl/>
              <w:jc w:val="center"/>
              <w:rPr>
                <w:rFonts w:ascii="Arial" w:hAnsi="Arial" w:cs="Arial"/>
                <w:kern w:val="0"/>
                <w:highlight w:val="yellow"/>
              </w:rPr>
            </w:pPr>
            <w:r>
              <w:rPr>
                <w:rFonts w:ascii="Arial" w:hAnsi="Arial" w:cs="Arial"/>
                <w:kern w:val="0"/>
              </w:rPr>
              <w:t xml:space="preserve"> 2.819±1.749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2376E75E">
            <w:pPr>
              <w:widowControl/>
              <w:jc w:val="center"/>
              <w:rPr>
                <w:rFonts w:ascii="Arial" w:hAnsi="Arial" w:cs="Arial"/>
                <w:kern w:val="0"/>
                <w:highlight w:val="yellow"/>
              </w:rPr>
            </w:pPr>
            <w:r>
              <w:rPr>
                <w:rFonts w:ascii="Arial" w:hAnsi="Arial" w:cs="Arial"/>
                <w:bCs w:val="0"/>
                <w:kern w:val="0"/>
              </w:rPr>
              <w:t>　0.468</w:t>
            </w:r>
          </w:p>
        </w:tc>
      </w:tr>
      <w:tr w14:paraId="085BA6D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6A0ED39A">
            <w:pPr>
              <w:widowControl/>
              <w:ind w:firstLine="240" w:firstLineChars="100"/>
              <w:jc w:val="left"/>
              <w:rPr>
                <w:rFonts w:ascii="Arial" w:hAnsi="Arial" w:cs="Arial"/>
                <w:color w:val="000000"/>
                <w:kern w:val="0"/>
              </w:rPr>
            </w:pPr>
            <w:r>
              <w:rPr>
                <w:rFonts w:ascii="Arial" w:hAnsi="Arial" w:cs="Arial"/>
                <w:kern w:val="0"/>
              </w:rPr>
              <w:t>Poor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5D8AAAA">
            <w:pPr>
              <w:widowControl/>
              <w:jc w:val="center"/>
              <w:rPr>
                <w:rFonts w:ascii="Arial" w:hAnsi="Arial" w:cs="Arial"/>
                <w:color w:val="000000"/>
                <w:kern w:val="0"/>
              </w:rPr>
            </w:pPr>
            <w:r>
              <w:rPr>
                <w:rFonts w:ascii="Arial" w:hAnsi="Arial" w:cs="Arial"/>
                <w:kern w:val="0"/>
              </w:rPr>
              <w:t>23 (76.7)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74180EED">
            <w:pPr>
              <w:widowControl/>
              <w:jc w:val="center"/>
              <w:rPr>
                <w:rFonts w:ascii="Arial" w:hAnsi="Arial" w:cs="Arial"/>
                <w:color w:val="000000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2.397±1.191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A018BC3">
            <w:pPr>
              <w:widowControl/>
              <w:jc w:val="center"/>
              <w:rPr>
                <w:rFonts w:ascii="Arial" w:hAnsi="Arial" w:cs="Arial"/>
                <w:color w:val="000000"/>
                <w:kern w:val="0"/>
              </w:rPr>
            </w:pPr>
            <w:r>
              <w:rPr>
                <w:rFonts w:ascii="Arial" w:hAnsi="Arial" w:cs="Arial"/>
                <w:bCs w:val="0"/>
                <w:kern w:val="0"/>
              </w:rPr>
              <w:t>　</w:t>
            </w:r>
          </w:p>
        </w:tc>
      </w:tr>
      <w:tr w14:paraId="4C074EB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F1B2D6A">
            <w:pPr>
              <w:widowControl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Pathologic diagnosis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10AA09A9">
            <w:pPr>
              <w:widowControl/>
              <w:jc w:val="center"/>
              <w:rPr>
                <w:rFonts w:ascii="Arial" w:hAnsi="Arial" w:cs="Arial"/>
                <w:kern w:val="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66415D2D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74A07DCE">
            <w:pPr>
              <w:widowControl/>
              <w:jc w:val="center"/>
              <w:rPr>
                <w:rFonts w:ascii="Arial" w:hAnsi="Arial" w:cs="Arial"/>
                <w:b/>
                <w:kern w:val="0"/>
              </w:rPr>
            </w:pPr>
            <w:r>
              <w:rPr>
                <w:rFonts w:ascii="Arial" w:hAnsi="Arial" w:cs="Arial"/>
                <w:bCs w:val="0"/>
                <w:kern w:val="0"/>
              </w:rPr>
              <w:t>　</w:t>
            </w:r>
          </w:p>
        </w:tc>
      </w:tr>
      <w:tr w14:paraId="455A40F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F634DCB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Signet ring cell cancer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2FAC4EFF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6 (20.0)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005F55D9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2.283±1.398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646D04B3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bCs w:val="0"/>
                <w:kern w:val="0"/>
              </w:rPr>
              <w:t>　0.667</w:t>
            </w:r>
          </w:p>
        </w:tc>
      </w:tr>
      <w:tr w14:paraId="7A6CCD5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27A0D5B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Adenocarcinoma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0F5F318E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24 (80.0)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1FCD1BA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2.549±1.325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6B06AECD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</w:tr>
      <w:tr w14:paraId="10DDA8B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B0E0E38">
            <w:pPr>
              <w:widowControl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Invasion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25445A2E">
            <w:pPr>
              <w:widowControl/>
              <w:jc w:val="center"/>
              <w:rPr>
                <w:rFonts w:ascii="Arial" w:hAnsi="Arial" w:cs="Arial"/>
                <w:kern w:val="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A445666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AB37008">
            <w:pPr>
              <w:widowControl/>
              <w:jc w:val="center"/>
              <w:rPr>
                <w:rFonts w:ascii="Arial" w:hAnsi="Arial" w:cs="Arial"/>
                <w:bCs w:val="0"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</w:tr>
      <w:tr w14:paraId="176A2DD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229F3F97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T</w:t>
            </w:r>
            <w:r>
              <w:rPr>
                <w:rFonts w:ascii="Arial" w:hAnsi="Arial" w:cs="Arial"/>
                <w:kern w:val="0"/>
                <w:vertAlign w:val="subscript"/>
              </w:rPr>
              <w:t>1</w:t>
            </w:r>
            <w:r>
              <w:rPr>
                <w:rFonts w:ascii="Arial" w:hAnsi="Arial" w:cs="Arial"/>
                <w:kern w:val="0"/>
              </w:rPr>
              <w:t>＆T</w:t>
            </w:r>
            <w:r>
              <w:rPr>
                <w:rFonts w:ascii="Arial" w:hAnsi="Arial" w:cs="Arial"/>
                <w:kern w:val="0"/>
                <w:vertAlign w:val="subscript"/>
              </w:rPr>
              <w:t>2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2575108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5 (16.7)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7ACC7D30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1.565±0.591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11EBA01D">
            <w:pPr>
              <w:widowControl/>
              <w:jc w:val="center"/>
              <w:rPr>
                <w:rFonts w:ascii="Arial" w:hAnsi="Arial" w:cs="Arial"/>
                <w:bCs w:val="0"/>
                <w:kern w:val="0"/>
              </w:rPr>
            </w:pPr>
            <w:r>
              <w:rPr>
                <w:rFonts w:ascii="Arial" w:hAnsi="Arial" w:cs="Arial"/>
                <w:kern w:val="0"/>
              </w:rPr>
              <w:t>　0.084</w:t>
            </w:r>
          </w:p>
        </w:tc>
      </w:tr>
      <w:tr w14:paraId="79992D9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F6C3DA8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  <w:highlight w:val="yellow"/>
              </w:rPr>
            </w:pPr>
            <w:r>
              <w:rPr>
                <w:rFonts w:ascii="Arial" w:hAnsi="Arial" w:cs="Arial"/>
                <w:kern w:val="0"/>
              </w:rPr>
              <w:t>T</w:t>
            </w:r>
            <w:r>
              <w:rPr>
                <w:rFonts w:ascii="Arial" w:hAnsi="Arial" w:cs="Arial"/>
                <w:kern w:val="0"/>
                <w:vertAlign w:val="subscript"/>
              </w:rPr>
              <w:t>3</w:t>
            </w:r>
            <w:r>
              <w:rPr>
                <w:rFonts w:ascii="Arial" w:hAnsi="Arial" w:cs="Arial"/>
                <w:kern w:val="0"/>
              </w:rPr>
              <w:t>＆T</w:t>
            </w:r>
            <w:r>
              <w:rPr>
                <w:rFonts w:ascii="Arial" w:hAnsi="Arial" w:cs="Arial"/>
                <w:kern w:val="0"/>
                <w:vertAlign w:val="subscript"/>
              </w:rPr>
              <w:t>4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6863F9B">
            <w:pPr>
              <w:widowControl/>
              <w:jc w:val="center"/>
              <w:rPr>
                <w:rFonts w:ascii="Arial" w:hAnsi="Arial" w:cs="Arial"/>
                <w:kern w:val="0"/>
                <w:highlight w:val="yellow"/>
              </w:rPr>
            </w:pPr>
            <w:r>
              <w:rPr>
                <w:rFonts w:ascii="Arial" w:hAnsi="Arial" w:cs="Arial"/>
                <w:kern w:val="0"/>
              </w:rPr>
              <w:t>25 (83.3)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7742F486">
            <w:pPr>
              <w:widowControl/>
              <w:jc w:val="center"/>
              <w:rPr>
                <w:rFonts w:ascii="Arial" w:hAnsi="Arial" w:cs="Arial"/>
                <w:kern w:val="0"/>
                <w:highlight w:val="yellow"/>
              </w:rPr>
            </w:pPr>
            <w:r>
              <w:rPr>
                <w:rFonts w:ascii="Arial" w:hAnsi="Arial" w:cs="Arial"/>
                <w:kern w:val="0"/>
              </w:rPr>
              <w:t xml:space="preserve"> 2.681±1.353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EABA300">
            <w:pPr>
              <w:widowControl/>
              <w:jc w:val="center"/>
              <w:rPr>
                <w:rFonts w:ascii="Arial" w:hAnsi="Arial" w:cs="Arial"/>
                <w:bCs w:val="0"/>
                <w:kern w:val="0"/>
                <w:highlight w:val="yellow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</w:tr>
      <w:tr w14:paraId="01932C4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0477A81F">
            <w:pPr>
              <w:widowControl/>
              <w:jc w:val="left"/>
              <w:rPr>
                <w:rFonts w:ascii="Arial" w:hAnsi="Arial" w:cs="Arial"/>
                <w:kern w:val="0"/>
                <w:highlight w:val="yellow"/>
              </w:rPr>
            </w:pPr>
            <w:r>
              <w:rPr>
                <w:rFonts w:ascii="Arial" w:hAnsi="Arial" w:cs="Arial"/>
                <w:kern w:val="0"/>
              </w:rPr>
              <w:t>Lymphatic metastasis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7D7956D8">
            <w:pPr>
              <w:widowControl/>
              <w:jc w:val="center"/>
              <w:rPr>
                <w:rFonts w:ascii="Arial" w:hAnsi="Arial" w:cs="Arial"/>
                <w:kern w:val="0"/>
                <w:highlight w:val="yellow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3059567">
            <w:pPr>
              <w:widowControl/>
              <w:jc w:val="center"/>
              <w:rPr>
                <w:rFonts w:ascii="Arial" w:hAnsi="Arial" w:cs="Arial"/>
                <w:kern w:val="0"/>
                <w:highlight w:val="yellow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784170D9">
            <w:pPr>
              <w:widowControl/>
              <w:jc w:val="center"/>
              <w:rPr>
                <w:rFonts w:ascii="Arial" w:hAnsi="Arial" w:cs="Arial"/>
                <w:bCs w:val="0"/>
                <w:kern w:val="0"/>
                <w:highlight w:val="yellow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</w:tr>
      <w:tr w14:paraId="518E0AA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06161B3A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  <w:highlight w:val="yellow"/>
              </w:rPr>
            </w:pPr>
            <w:r>
              <w:rPr>
                <w:rFonts w:ascii="Arial" w:hAnsi="Arial" w:cs="Arial"/>
                <w:kern w:val="0"/>
              </w:rPr>
              <w:t>N</w:t>
            </w:r>
            <w:r>
              <w:rPr>
                <w:rFonts w:ascii="Arial" w:hAnsi="Arial" w:cs="Arial"/>
                <w:kern w:val="0"/>
                <w:vertAlign w:val="subscript"/>
              </w:rPr>
              <w:t xml:space="preserve"> 0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191F307A">
            <w:pPr>
              <w:widowControl/>
              <w:jc w:val="center"/>
              <w:rPr>
                <w:rFonts w:ascii="Arial" w:hAnsi="Arial" w:cs="Arial"/>
                <w:kern w:val="0"/>
                <w:highlight w:val="yellow"/>
              </w:rPr>
            </w:pPr>
            <w:r>
              <w:rPr>
                <w:rFonts w:ascii="Arial" w:hAnsi="Arial" w:cs="Arial"/>
                <w:kern w:val="0"/>
              </w:rPr>
              <w:t xml:space="preserve"> 8 (26.7)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C938454">
            <w:pPr>
              <w:widowControl/>
              <w:jc w:val="center"/>
              <w:rPr>
                <w:rFonts w:ascii="Arial" w:hAnsi="Arial" w:cs="Arial"/>
                <w:kern w:val="0"/>
                <w:highlight w:val="yellow"/>
              </w:rPr>
            </w:pPr>
            <w:r>
              <w:rPr>
                <w:rFonts w:ascii="Arial" w:hAnsi="Arial" w:cs="Arial"/>
                <w:kern w:val="0"/>
              </w:rPr>
              <w:t xml:space="preserve"> 2.168±1.286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22487A71">
            <w:pPr>
              <w:widowControl/>
              <w:jc w:val="center"/>
              <w:rPr>
                <w:rFonts w:ascii="Arial" w:hAnsi="Arial" w:cs="Arial"/>
                <w:bCs w:val="0"/>
                <w:kern w:val="0"/>
                <w:highlight w:val="yellow"/>
              </w:rPr>
            </w:pPr>
            <w:r>
              <w:rPr>
                <w:rFonts w:ascii="Arial" w:hAnsi="Arial" w:cs="Arial"/>
                <w:kern w:val="0"/>
              </w:rPr>
              <w:t xml:space="preserve">  0.423　</w:t>
            </w:r>
          </w:p>
        </w:tc>
      </w:tr>
      <w:tr w14:paraId="05F3936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13AAA90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  <w:highlight w:val="yellow"/>
              </w:rPr>
            </w:pPr>
            <w:r>
              <w:rPr>
                <w:rFonts w:ascii="Arial" w:hAnsi="Arial" w:cs="Arial"/>
                <w:kern w:val="0"/>
              </w:rPr>
              <w:t>N</w:t>
            </w:r>
            <w:r>
              <w:rPr>
                <w:rFonts w:ascii="Arial" w:hAnsi="Arial" w:cs="Arial"/>
                <w:kern w:val="0"/>
                <w:vertAlign w:val="subscript"/>
              </w:rPr>
              <w:t xml:space="preserve"> 1-3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2AE3B9D">
            <w:pPr>
              <w:widowControl/>
              <w:jc w:val="center"/>
              <w:rPr>
                <w:rFonts w:ascii="Arial" w:hAnsi="Arial" w:cs="Arial"/>
                <w:kern w:val="0"/>
                <w:highlight w:val="yellow"/>
              </w:rPr>
            </w:pPr>
            <w:r>
              <w:rPr>
                <w:rFonts w:ascii="Arial" w:hAnsi="Arial" w:cs="Arial"/>
                <w:kern w:val="0"/>
              </w:rPr>
              <w:t>22 (73.3)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0131E60F">
            <w:pPr>
              <w:widowControl/>
              <w:jc w:val="center"/>
              <w:rPr>
                <w:rFonts w:ascii="Arial" w:hAnsi="Arial" w:cs="Arial"/>
                <w:kern w:val="0"/>
                <w:highlight w:val="yellow"/>
              </w:rPr>
            </w:pPr>
            <w:r>
              <w:rPr>
                <w:rFonts w:ascii="Arial" w:hAnsi="Arial" w:cs="Arial"/>
                <w:kern w:val="0"/>
              </w:rPr>
              <w:t xml:space="preserve"> 2.614±1.341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72536FC3">
            <w:pPr>
              <w:widowControl/>
              <w:jc w:val="center"/>
              <w:rPr>
                <w:rFonts w:ascii="Arial" w:hAnsi="Arial" w:cs="Arial"/>
                <w:bCs w:val="0"/>
                <w:kern w:val="0"/>
                <w:highlight w:val="yellow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</w:tr>
      <w:tr w14:paraId="4C3B85F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6C6A129B">
            <w:pPr>
              <w:widowControl/>
              <w:jc w:val="left"/>
              <w:rPr>
                <w:rFonts w:ascii="Arial" w:hAnsi="Arial" w:cs="Arial"/>
                <w:kern w:val="0"/>
                <w:highlight w:val="yellow"/>
              </w:rPr>
            </w:pPr>
            <w:r>
              <w:rPr>
                <w:rFonts w:ascii="Arial" w:hAnsi="Arial" w:cs="Arial"/>
                <w:kern w:val="0"/>
              </w:rPr>
              <w:t>Distal metastasis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C58B5C0">
            <w:pPr>
              <w:widowControl/>
              <w:jc w:val="center"/>
              <w:rPr>
                <w:rFonts w:ascii="Arial" w:hAnsi="Arial" w:cs="Arial"/>
                <w:kern w:val="0"/>
                <w:highlight w:val="yellow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24160E4">
            <w:pPr>
              <w:widowControl/>
              <w:jc w:val="center"/>
              <w:rPr>
                <w:rFonts w:ascii="Arial" w:hAnsi="Arial" w:cs="Arial"/>
                <w:kern w:val="0"/>
                <w:highlight w:val="yellow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112ED203">
            <w:pPr>
              <w:widowControl/>
              <w:jc w:val="center"/>
              <w:rPr>
                <w:rFonts w:ascii="Arial" w:hAnsi="Arial" w:cs="Arial"/>
                <w:bCs w:val="0"/>
                <w:kern w:val="0"/>
                <w:highlight w:val="yellow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</w:tr>
      <w:tr w14:paraId="4CDA667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2290575D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  <w:highlight w:val="yellow"/>
              </w:rPr>
            </w:pPr>
            <w:r>
              <w:rPr>
                <w:rFonts w:ascii="Arial" w:hAnsi="Arial" w:cs="Arial"/>
                <w:kern w:val="0"/>
              </w:rPr>
              <w:t>M</w:t>
            </w:r>
            <w:r>
              <w:rPr>
                <w:rFonts w:ascii="Arial" w:hAnsi="Arial" w:cs="Arial"/>
                <w:kern w:val="0"/>
                <w:vertAlign w:val="subscript"/>
              </w:rPr>
              <w:t>0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16744874">
            <w:pPr>
              <w:widowControl/>
              <w:jc w:val="center"/>
              <w:rPr>
                <w:rFonts w:ascii="Arial" w:hAnsi="Arial" w:cs="Arial"/>
                <w:kern w:val="0"/>
                <w:highlight w:val="yellow"/>
              </w:rPr>
            </w:pPr>
            <w:r>
              <w:rPr>
                <w:rFonts w:ascii="Arial" w:hAnsi="Arial" w:cs="Arial"/>
                <w:kern w:val="0"/>
              </w:rPr>
              <w:t>27 (90.0)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060C506D">
            <w:pPr>
              <w:widowControl/>
              <w:jc w:val="center"/>
              <w:rPr>
                <w:rFonts w:ascii="Arial" w:hAnsi="Arial" w:cs="Arial"/>
                <w:kern w:val="0"/>
                <w:highlight w:val="yellow"/>
              </w:rPr>
            </w:pPr>
            <w:r>
              <w:rPr>
                <w:rFonts w:ascii="Arial" w:hAnsi="Arial" w:cs="Arial"/>
                <w:kern w:val="0"/>
              </w:rPr>
              <w:t xml:space="preserve"> 2.425±1.344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2176279D">
            <w:pPr>
              <w:widowControl/>
              <w:jc w:val="center"/>
              <w:rPr>
                <w:rFonts w:ascii="Arial" w:hAnsi="Arial" w:cs="Arial"/>
                <w:bCs w:val="0"/>
                <w:kern w:val="0"/>
                <w:highlight w:val="yellow"/>
              </w:rPr>
            </w:pPr>
            <w:r>
              <w:rPr>
                <w:rFonts w:ascii="Arial" w:hAnsi="Arial" w:cs="Arial"/>
                <w:kern w:val="0"/>
              </w:rPr>
              <w:t>　0.393</w:t>
            </w:r>
          </w:p>
        </w:tc>
      </w:tr>
      <w:tr w14:paraId="31E05D0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719A8294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M</w:t>
            </w:r>
            <w:r>
              <w:rPr>
                <w:rFonts w:ascii="Arial" w:hAnsi="Arial" w:cs="Arial"/>
                <w:kern w:val="0"/>
                <w:vertAlign w:val="subscript"/>
              </w:rPr>
              <w:t>1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F90584F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3 (10.0)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6F98A1F1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3.126±1.061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D89932F">
            <w:pPr>
              <w:widowControl/>
              <w:jc w:val="center"/>
              <w:rPr>
                <w:rFonts w:ascii="Arial" w:hAnsi="Arial" w:cs="Arial"/>
                <w:bCs w:val="0"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</w:tr>
      <w:tr w14:paraId="3FE1C24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075C8432">
            <w:pPr>
              <w:widowControl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Venous invasion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034838AD">
            <w:pPr>
              <w:widowControl/>
              <w:jc w:val="center"/>
              <w:rPr>
                <w:rFonts w:ascii="Arial" w:hAnsi="Arial" w:cs="Arial"/>
                <w:kern w:val="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04B2F568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607D3EDE">
            <w:pPr>
              <w:widowControl/>
              <w:jc w:val="center"/>
              <w:rPr>
                <w:rFonts w:ascii="Arial" w:hAnsi="Arial" w:cs="Arial"/>
                <w:bCs w:val="0"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</w:tr>
      <w:tr w14:paraId="0375F47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2E7D199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Absent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2260BB51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5 (16.7)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73FED901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1.869±0.449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12D7FF9D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0.252</w:t>
            </w:r>
          </w:p>
        </w:tc>
      </w:tr>
      <w:tr w14:paraId="7C6C34A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F2F54B0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Present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5D0C246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25 (83.3)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24B9C535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2.621±1.405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05CF4A90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</w:tr>
      <w:tr w14:paraId="32B8F26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E2CC94D">
            <w:pPr>
              <w:widowControl/>
              <w:jc w:val="left"/>
              <w:rPr>
                <w:rFonts w:ascii="Arial" w:hAnsi="Arial" w:cs="Arial"/>
                <w:kern w:val="0"/>
              </w:rPr>
            </w:pPr>
            <w:bookmarkStart w:id="3" w:name="OLE_LINK3" w:colFirst="1" w:colLast="1"/>
            <w:r>
              <w:rPr>
                <w:rFonts w:ascii="Arial" w:hAnsi="Arial" w:cs="Arial"/>
                <w:kern w:val="0"/>
              </w:rPr>
              <w:t>Perineural invasion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773378B2">
            <w:pPr>
              <w:widowControl/>
              <w:jc w:val="center"/>
              <w:rPr>
                <w:rFonts w:ascii="Arial" w:hAnsi="Arial" w:cs="Arial"/>
                <w:kern w:val="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0CAA29D2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77131927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</w:tr>
      <w:tr w14:paraId="73058AB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7C37BEAA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Absent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019A85E2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12 (40.0)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200EE7F9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2.182±1.148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76E61020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0.296</w:t>
            </w:r>
          </w:p>
        </w:tc>
      </w:tr>
      <w:bookmarkEnd w:id="3"/>
      <w:tr w14:paraId="240BC36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single" w:color="auto" w:sz="4" w:space="0"/>
              <w:right w:val="nil"/>
            </w:tcBorders>
            <w:shd w:val="clear" w:color="000000" w:fill="FFFFFF"/>
            <w:noWrap/>
            <w:vAlign w:val="bottom"/>
          </w:tcPr>
          <w:p w14:paraId="36A7135A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Present</w:t>
            </w:r>
          </w:p>
        </w:tc>
        <w:tc>
          <w:tcPr>
            <w:tcW w:w="2080" w:type="dxa"/>
            <w:tcBorders>
              <w:top w:val="nil"/>
              <w:left w:val="nil"/>
              <w:bottom w:val="single" w:color="auto" w:sz="4" w:space="0"/>
              <w:right w:val="nil"/>
            </w:tcBorders>
            <w:shd w:val="clear" w:color="000000" w:fill="FFFFFF"/>
            <w:noWrap/>
            <w:vAlign w:val="bottom"/>
          </w:tcPr>
          <w:p w14:paraId="429E3631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18 (60.0)</w:t>
            </w:r>
          </w:p>
        </w:tc>
        <w:tc>
          <w:tcPr>
            <w:tcW w:w="1843" w:type="dxa"/>
            <w:tcBorders>
              <w:top w:val="nil"/>
              <w:left w:val="nil"/>
              <w:bottom w:val="single" w:color="auto" w:sz="4" w:space="0"/>
              <w:right w:val="nil"/>
            </w:tcBorders>
            <w:shd w:val="clear" w:color="000000" w:fill="FFFFFF"/>
            <w:noWrap/>
            <w:vAlign w:val="bottom"/>
          </w:tcPr>
          <w:p w14:paraId="4A91CF1D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2.704±1.415</w:t>
            </w:r>
          </w:p>
        </w:tc>
        <w:tc>
          <w:tcPr>
            <w:tcW w:w="1559" w:type="dxa"/>
            <w:tcBorders>
              <w:top w:val="nil"/>
              <w:left w:val="nil"/>
              <w:bottom w:val="single" w:color="auto" w:sz="4" w:space="0"/>
              <w:right w:val="nil"/>
            </w:tcBorders>
            <w:shd w:val="clear" w:color="000000" w:fill="FFFFFF"/>
            <w:noWrap/>
            <w:vAlign w:val="bottom"/>
          </w:tcPr>
          <w:p w14:paraId="56C37927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</w:tr>
    </w:tbl>
    <w:p w14:paraId="72543862">
      <w:pPr>
        <w:rPr>
          <w:rFonts w:ascii="Arial" w:hAnsi="Arial" w:cs="Arial"/>
        </w:rPr>
      </w:pPr>
    </w:p>
    <w:p w14:paraId="2403EC02">
      <w:pPr>
        <w:rPr>
          <w:rFonts w:ascii="Arial" w:hAnsi="Arial" w:cs="Arial"/>
          <w:sz w:val="20"/>
          <w:szCs w:val="20"/>
        </w:rPr>
      </w:pPr>
    </w:p>
    <w:p w14:paraId="4581CB7D">
      <w:pPr>
        <w:rPr>
          <w:rFonts w:ascii="Arial" w:hAnsi="Arial" w:cs="Arial"/>
          <w:sz w:val="20"/>
          <w:szCs w:val="20"/>
        </w:rPr>
      </w:pPr>
    </w:p>
    <w:p w14:paraId="1F684E2F">
      <w:pPr>
        <w:rPr>
          <w:rFonts w:ascii="Arial" w:hAnsi="Arial" w:cs="Arial"/>
          <w:sz w:val="20"/>
          <w:szCs w:val="20"/>
        </w:rPr>
      </w:pPr>
    </w:p>
    <w:p w14:paraId="7F8C1765">
      <w:pPr>
        <w:rPr>
          <w:rFonts w:ascii="Arial" w:hAnsi="Arial" w:cs="Arial"/>
          <w:sz w:val="20"/>
          <w:szCs w:val="20"/>
        </w:rPr>
      </w:pPr>
    </w:p>
    <w:p w14:paraId="3C6A71FB">
      <w:pPr>
        <w:rPr>
          <w:rFonts w:ascii="Arial" w:hAnsi="Arial" w:cs="Arial"/>
          <w:sz w:val="20"/>
          <w:szCs w:val="20"/>
        </w:rPr>
      </w:pPr>
    </w:p>
    <w:p w14:paraId="5AA3806D">
      <w:pPr>
        <w:rPr>
          <w:rFonts w:ascii="Arial" w:hAnsi="Arial" w:cs="Arial"/>
          <w:sz w:val="20"/>
          <w:szCs w:val="20"/>
        </w:rPr>
      </w:pPr>
    </w:p>
    <w:p w14:paraId="4D82B20F">
      <w:pPr>
        <w:rPr>
          <w:rFonts w:ascii="Arial" w:hAnsi="Arial" w:cs="Arial"/>
          <w:sz w:val="20"/>
          <w:szCs w:val="20"/>
        </w:rPr>
      </w:pPr>
    </w:p>
    <w:p w14:paraId="29F5C8D6">
      <w:pPr>
        <w:rPr>
          <w:rFonts w:ascii="Arial" w:hAnsi="Arial" w:cs="Arial"/>
          <w:sz w:val="20"/>
          <w:szCs w:val="20"/>
        </w:rPr>
      </w:pPr>
    </w:p>
    <w:p w14:paraId="552675FC">
      <w:pPr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Table S4. </w:t>
      </w:r>
      <w:r>
        <w:rPr>
          <w:rFonts w:ascii="Arial" w:hAnsi="Arial" w:cs="Arial"/>
        </w:rPr>
        <w:t>Relationship of RBMS1 Expression Levels (Δ</w:t>
      </w:r>
      <w:r>
        <w:rPr>
          <w:rFonts w:ascii="Arial" w:hAnsi="Arial" w:cs="Arial"/>
          <w:i/>
        </w:rPr>
        <w:t>C</w:t>
      </w:r>
      <w:r>
        <w:rPr>
          <w:rFonts w:ascii="Arial" w:hAnsi="Arial" w:cs="Arial"/>
          <w:vertAlign w:val="subscript"/>
        </w:rPr>
        <w:t>t</w:t>
      </w:r>
      <w:r>
        <w:rPr>
          <w:rFonts w:ascii="Arial" w:hAnsi="Arial" w:cs="Arial"/>
        </w:rPr>
        <w:t>) in Cancer Tissues with Clinicopathological Factors of GC Patients</w:t>
      </w:r>
    </w:p>
    <w:tbl>
      <w:tblPr>
        <w:tblStyle w:val="2"/>
        <w:tblW w:w="8222" w:type="dxa"/>
        <w:tblInd w:w="0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740"/>
        <w:gridCol w:w="2080"/>
        <w:gridCol w:w="1843"/>
        <w:gridCol w:w="1559"/>
      </w:tblGrid>
      <w:tr w14:paraId="74F0C5E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2740" w:type="dxa"/>
            <w:vMerge w:val="restart"/>
            <w:tcBorders>
              <w:top w:val="single" w:color="auto" w:sz="4" w:space="0"/>
              <w:left w:val="nil"/>
              <w:bottom w:val="single" w:color="000000" w:sz="4" w:space="0"/>
              <w:right w:val="nil"/>
            </w:tcBorders>
            <w:shd w:val="clear" w:color="000000" w:fill="FFFFFF"/>
            <w:noWrap/>
            <w:vAlign w:val="center"/>
          </w:tcPr>
          <w:p w14:paraId="3F891FE3">
            <w:pPr>
              <w:widowControl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Characteristics</w:t>
            </w:r>
          </w:p>
        </w:tc>
        <w:tc>
          <w:tcPr>
            <w:tcW w:w="2080" w:type="dxa"/>
            <w:vMerge w:val="restart"/>
            <w:tcBorders>
              <w:top w:val="single" w:color="auto" w:sz="4" w:space="0"/>
              <w:left w:val="nil"/>
              <w:bottom w:val="single" w:color="000000" w:sz="4" w:space="0"/>
              <w:right w:val="nil"/>
            </w:tcBorders>
            <w:shd w:val="clear" w:color="000000" w:fill="FFFFFF"/>
            <w:noWrap/>
            <w:vAlign w:val="center"/>
          </w:tcPr>
          <w:p w14:paraId="0A990B0E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No.of case (%)</w:t>
            </w:r>
          </w:p>
        </w:tc>
        <w:tc>
          <w:tcPr>
            <w:tcW w:w="1843" w:type="dxa"/>
            <w:vMerge w:val="restart"/>
            <w:tcBorders>
              <w:top w:val="single" w:color="auto" w:sz="4" w:space="0"/>
              <w:left w:val="nil"/>
              <w:bottom w:val="single" w:color="000000" w:sz="4" w:space="0"/>
              <w:right w:val="nil"/>
            </w:tcBorders>
            <w:shd w:val="clear" w:color="000000" w:fill="FFFFFF"/>
            <w:noWrap/>
            <w:vAlign w:val="center"/>
          </w:tcPr>
          <w:p w14:paraId="2C49C56B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Mean±SD</w:t>
            </w:r>
          </w:p>
        </w:tc>
        <w:tc>
          <w:tcPr>
            <w:tcW w:w="1559" w:type="dxa"/>
            <w:vMerge w:val="restart"/>
            <w:tcBorders>
              <w:top w:val="single" w:color="auto" w:sz="4" w:space="0"/>
              <w:left w:val="nil"/>
              <w:bottom w:val="single" w:color="000000" w:sz="4" w:space="0"/>
              <w:right w:val="nil"/>
            </w:tcBorders>
            <w:shd w:val="clear" w:color="000000" w:fill="FFFFFF"/>
            <w:noWrap/>
            <w:vAlign w:val="center"/>
          </w:tcPr>
          <w:p w14:paraId="25276F97">
            <w:pPr>
              <w:widowControl/>
              <w:jc w:val="center"/>
              <w:rPr>
                <w:rFonts w:ascii="Arial" w:hAnsi="Arial" w:cs="Arial"/>
                <w:i/>
                <w:iCs/>
                <w:kern w:val="0"/>
              </w:rPr>
            </w:pPr>
            <w:r>
              <w:rPr>
                <w:rFonts w:ascii="Arial" w:hAnsi="Arial" w:cs="Arial"/>
                <w:i/>
                <w:iCs/>
                <w:kern w:val="0"/>
              </w:rPr>
              <w:t xml:space="preserve">P </w:t>
            </w:r>
            <w:r>
              <w:rPr>
                <w:rFonts w:ascii="Arial" w:hAnsi="Arial" w:cs="Arial"/>
                <w:kern w:val="0"/>
              </w:rPr>
              <w:t>value</w:t>
            </w:r>
          </w:p>
        </w:tc>
      </w:tr>
      <w:tr w14:paraId="15628CE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2740" w:type="dxa"/>
            <w:vMerge w:val="continue"/>
            <w:tcBorders>
              <w:top w:val="single" w:color="auto" w:sz="4" w:space="0"/>
              <w:left w:val="nil"/>
              <w:bottom w:val="single" w:color="000000" w:sz="4" w:space="0"/>
              <w:right w:val="nil"/>
            </w:tcBorders>
            <w:vAlign w:val="center"/>
          </w:tcPr>
          <w:p w14:paraId="53E504C9">
            <w:pPr>
              <w:widowControl/>
              <w:jc w:val="left"/>
              <w:rPr>
                <w:rFonts w:ascii="Arial" w:hAnsi="Arial" w:cs="Arial"/>
                <w:kern w:val="0"/>
              </w:rPr>
            </w:pPr>
          </w:p>
        </w:tc>
        <w:tc>
          <w:tcPr>
            <w:tcW w:w="2080" w:type="dxa"/>
            <w:vMerge w:val="continue"/>
            <w:tcBorders>
              <w:top w:val="single" w:color="auto" w:sz="4" w:space="0"/>
              <w:left w:val="nil"/>
              <w:bottom w:val="single" w:color="000000" w:sz="4" w:space="0"/>
              <w:right w:val="nil"/>
            </w:tcBorders>
            <w:vAlign w:val="center"/>
          </w:tcPr>
          <w:p w14:paraId="13F57328">
            <w:pPr>
              <w:widowControl/>
              <w:jc w:val="center"/>
              <w:rPr>
                <w:rFonts w:ascii="Arial" w:hAnsi="Arial" w:cs="Arial"/>
                <w:kern w:val="0"/>
              </w:rPr>
            </w:pPr>
          </w:p>
        </w:tc>
        <w:tc>
          <w:tcPr>
            <w:tcW w:w="1843" w:type="dxa"/>
            <w:vMerge w:val="continue"/>
            <w:tcBorders>
              <w:top w:val="single" w:color="auto" w:sz="4" w:space="0"/>
              <w:left w:val="nil"/>
              <w:bottom w:val="single" w:color="000000" w:sz="4" w:space="0"/>
              <w:right w:val="nil"/>
            </w:tcBorders>
            <w:vAlign w:val="center"/>
          </w:tcPr>
          <w:p w14:paraId="4A4F7ABB">
            <w:pPr>
              <w:widowControl/>
              <w:jc w:val="left"/>
              <w:rPr>
                <w:rFonts w:ascii="Arial" w:hAnsi="Arial" w:cs="Arial"/>
                <w:kern w:val="0"/>
              </w:rPr>
            </w:pPr>
          </w:p>
        </w:tc>
        <w:tc>
          <w:tcPr>
            <w:tcW w:w="1559" w:type="dxa"/>
            <w:vMerge w:val="continue"/>
            <w:tcBorders>
              <w:top w:val="single" w:color="auto" w:sz="4" w:space="0"/>
              <w:left w:val="nil"/>
              <w:bottom w:val="single" w:color="000000" w:sz="4" w:space="0"/>
              <w:right w:val="nil"/>
            </w:tcBorders>
            <w:vAlign w:val="center"/>
          </w:tcPr>
          <w:p w14:paraId="6624306C">
            <w:pPr>
              <w:widowControl/>
              <w:jc w:val="left"/>
              <w:rPr>
                <w:rFonts w:ascii="Arial" w:hAnsi="Arial" w:cs="Arial"/>
                <w:i/>
                <w:iCs/>
                <w:kern w:val="0"/>
              </w:rPr>
            </w:pPr>
          </w:p>
        </w:tc>
      </w:tr>
      <w:tr w14:paraId="0BEE7DE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00C55D4F">
            <w:pPr>
              <w:widowControl/>
              <w:jc w:val="left"/>
              <w:rPr>
                <w:rFonts w:ascii="Arial" w:hAnsi="Arial" w:cs="Arial"/>
                <w:color w:val="000000"/>
                <w:kern w:val="0"/>
              </w:rPr>
            </w:pPr>
            <w:r>
              <w:rPr>
                <w:rFonts w:ascii="Arial" w:hAnsi="Arial" w:cs="Arial"/>
                <w:color w:val="000000"/>
                <w:kern w:val="0"/>
              </w:rPr>
              <w:t>Age (y)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2E9940D2">
            <w:pPr>
              <w:widowControl/>
              <w:jc w:val="center"/>
              <w:rPr>
                <w:rFonts w:ascii="Arial" w:hAnsi="Arial" w:cs="Arial"/>
                <w:kern w:val="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85876B5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04CEC880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</w:tr>
      <w:tr w14:paraId="5021358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7614250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≥60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939DBC4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23 (76.7)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BB0CCD6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7.396±1.973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8AF1764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0.122</w:t>
            </w:r>
          </w:p>
        </w:tc>
      </w:tr>
      <w:tr w14:paraId="2997366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250EC8CB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hint="eastAsia" w:ascii="Arial" w:hAnsi="Arial" w:cs="Arial"/>
                <w:kern w:val="0"/>
                <w:lang w:val="en-US" w:eastAsia="zh-CN"/>
              </w:rPr>
              <w:t>&lt;</w:t>
            </w:r>
            <w:r>
              <w:rPr>
                <w:rFonts w:ascii="Arial" w:hAnsi="Arial" w:cs="Arial"/>
                <w:kern w:val="0"/>
              </w:rPr>
              <w:t>60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339E44B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7 (23.3)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1EF7F534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6.041±1.955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29868B35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</w:tr>
      <w:tr w14:paraId="0C1670D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290E4E68">
            <w:pPr>
              <w:widowControl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Gender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24E2A87A">
            <w:pPr>
              <w:widowControl/>
              <w:jc w:val="center"/>
              <w:rPr>
                <w:rFonts w:ascii="Arial" w:hAnsi="Arial" w:cs="Arial"/>
                <w:kern w:val="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266608BE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36A323F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</w:tr>
      <w:tr w14:paraId="6785061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3F35BF7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Male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A1C0299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24 (80.0)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F9C88B0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7.291±2.101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1334B15D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0.260</w:t>
            </w:r>
          </w:p>
        </w:tc>
      </w:tr>
      <w:tr w14:paraId="70A7A4C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75468660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Female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2D9E06AA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6 (20.0)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22726FEA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6.236±1.519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1B3C3AC7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</w:tr>
      <w:tr w14:paraId="1E5F9C1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6A6A5BBC">
            <w:pPr>
              <w:widowControl/>
              <w:jc w:val="left"/>
              <w:rPr>
                <w:rFonts w:ascii="Arial" w:hAnsi="Arial" w:cs="Arial"/>
                <w:color w:val="000000"/>
                <w:kern w:val="0"/>
              </w:rPr>
            </w:pPr>
            <w:r>
              <w:rPr>
                <w:rFonts w:ascii="Arial" w:hAnsi="Arial" w:cs="Arial"/>
                <w:color w:val="000000"/>
                <w:kern w:val="0"/>
              </w:rPr>
              <w:t>Diameter (cm)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0D4E2087">
            <w:pPr>
              <w:widowControl/>
              <w:jc w:val="center"/>
              <w:rPr>
                <w:rFonts w:ascii="Arial" w:hAnsi="Arial" w:cs="Arial"/>
                <w:color w:val="000000"/>
                <w:kern w:val="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09429DBC">
            <w:pPr>
              <w:widowControl/>
              <w:jc w:val="center"/>
              <w:rPr>
                <w:rFonts w:ascii="Arial" w:hAnsi="Arial" w:cs="Arial"/>
                <w:color w:val="000000"/>
                <w:kern w:val="0"/>
              </w:rPr>
            </w:pPr>
            <w:r>
              <w:rPr>
                <w:rFonts w:ascii="Arial" w:hAnsi="Arial" w:cs="Arial"/>
                <w:color w:val="000000"/>
                <w:kern w:val="0"/>
              </w:rPr>
              <w:t>　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BA9DBBC">
            <w:pPr>
              <w:widowControl/>
              <w:jc w:val="center"/>
              <w:rPr>
                <w:rFonts w:ascii="Arial" w:hAnsi="Arial" w:cs="Arial"/>
                <w:color w:val="000000"/>
                <w:kern w:val="0"/>
              </w:rPr>
            </w:pPr>
            <w:r>
              <w:rPr>
                <w:rFonts w:ascii="Arial" w:hAnsi="Arial" w:cs="Arial"/>
                <w:color w:val="000000"/>
                <w:kern w:val="0"/>
              </w:rPr>
              <w:t>　</w:t>
            </w:r>
          </w:p>
        </w:tc>
      </w:tr>
      <w:tr w14:paraId="3B4F08B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4F4855C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≥5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3ACF430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17 (56.7)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D20A024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7.742±2.017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7AC6297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0.038</w:t>
            </w:r>
          </w:p>
        </w:tc>
      </w:tr>
      <w:tr w14:paraId="5BD704C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620DD707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hint="eastAsia" w:ascii="Arial" w:hAnsi="Arial" w:cs="Arial"/>
                <w:kern w:val="0"/>
                <w:lang w:val="en-US" w:eastAsia="zh-CN"/>
              </w:rPr>
              <w:t>&lt;</w:t>
            </w:r>
            <w:r>
              <w:rPr>
                <w:rFonts w:ascii="Arial" w:hAnsi="Arial" w:cs="Arial"/>
                <w:kern w:val="0"/>
              </w:rPr>
              <w:t>5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7FF0820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13 (43.3)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1DE792A3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6.214±1.734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7F136FA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</w:tr>
      <w:tr w14:paraId="48501D0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62DE94EA">
            <w:pPr>
              <w:widowControl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Differentiation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1003BA50">
            <w:pPr>
              <w:widowControl/>
              <w:jc w:val="center"/>
              <w:rPr>
                <w:rFonts w:ascii="Arial" w:hAnsi="Arial" w:cs="Arial"/>
                <w:kern w:val="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7A0F58B7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9CB5386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</w:tr>
      <w:tr w14:paraId="4CA5AFC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475D40E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Well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7755005D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7 (23.3)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12FBE37A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6.872±1.797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6452842D">
            <w:pPr>
              <w:widowControl/>
              <w:jc w:val="center"/>
              <w:rPr>
                <w:rFonts w:ascii="Arial" w:hAnsi="Arial" w:cs="Arial"/>
                <w:bCs w:val="0"/>
                <w:kern w:val="0"/>
              </w:rPr>
            </w:pPr>
            <w:r>
              <w:rPr>
                <w:rFonts w:ascii="Arial" w:hAnsi="Arial" w:cs="Arial"/>
                <w:bCs w:val="0"/>
                <w:kern w:val="0"/>
              </w:rPr>
              <w:t>　0.761</w:t>
            </w:r>
          </w:p>
        </w:tc>
      </w:tr>
      <w:tr w14:paraId="33F0220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0B5541AF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Poor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60C588A0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23 (76.7)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151748DB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7.143±2.117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952AE29">
            <w:pPr>
              <w:widowControl/>
              <w:jc w:val="center"/>
              <w:rPr>
                <w:rFonts w:ascii="Arial" w:hAnsi="Arial" w:cs="Arial"/>
                <w:bCs w:val="0"/>
                <w:kern w:val="0"/>
              </w:rPr>
            </w:pPr>
            <w:r>
              <w:rPr>
                <w:rFonts w:ascii="Arial" w:hAnsi="Arial" w:cs="Arial"/>
                <w:bCs w:val="0"/>
                <w:kern w:val="0"/>
              </w:rPr>
              <w:t>　</w:t>
            </w:r>
          </w:p>
        </w:tc>
      </w:tr>
      <w:tr w14:paraId="3961807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1E55424D">
            <w:pPr>
              <w:widowControl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Pathologic diagnosis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7DD57D1">
            <w:pPr>
              <w:widowControl/>
              <w:jc w:val="center"/>
              <w:rPr>
                <w:rFonts w:ascii="Arial" w:hAnsi="Arial" w:cs="Arial"/>
                <w:kern w:val="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117ED095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914ADEF">
            <w:pPr>
              <w:widowControl/>
              <w:jc w:val="center"/>
              <w:rPr>
                <w:rFonts w:ascii="Arial" w:hAnsi="Arial" w:cs="Arial"/>
                <w:bCs w:val="0"/>
                <w:kern w:val="0"/>
              </w:rPr>
            </w:pPr>
            <w:r>
              <w:rPr>
                <w:rFonts w:ascii="Arial" w:hAnsi="Arial" w:cs="Arial"/>
                <w:bCs w:val="0"/>
                <w:kern w:val="0"/>
              </w:rPr>
              <w:t>　</w:t>
            </w:r>
          </w:p>
        </w:tc>
      </w:tr>
      <w:tr w14:paraId="743F483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6C8947FD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Signet ring cell cancer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699BA60D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6 (20.0)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133E255B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6.288±2.479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22BC55C">
            <w:pPr>
              <w:widowControl/>
              <w:jc w:val="center"/>
              <w:rPr>
                <w:rFonts w:ascii="Arial" w:hAnsi="Arial" w:cs="Arial"/>
                <w:bCs w:val="0"/>
                <w:kern w:val="0"/>
              </w:rPr>
            </w:pPr>
            <w:r>
              <w:rPr>
                <w:rFonts w:ascii="Arial" w:hAnsi="Arial" w:cs="Arial"/>
                <w:bCs w:val="0"/>
                <w:kern w:val="0"/>
              </w:rPr>
              <w:t>　0.291</w:t>
            </w:r>
          </w:p>
        </w:tc>
      </w:tr>
      <w:tr w14:paraId="290C102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AC15D9D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Adenocarcinoma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27311366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24 (80.0)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20C1EED9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7.278±1.899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AF4B68D">
            <w:pPr>
              <w:widowControl/>
              <w:jc w:val="center"/>
              <w:rPr>
                <w:rFonts w:ascii="Arial" w:hAnsi="Arial" w:cs="Arial"/>
                <w:bCs w:val="0"/>
                <w:kern w:val="0"/>
              </w:rPr>
            </w:pPr>
            <w:r>
              <w:rPr>
                <w:rFonts w:ascii="Arial" w:hAnsi="Arial" w:cs="Arial"/>
                <w:bCs w:val="0"/>
                <w:kern w:val="0"/>
              </w:rPr>
              <w:t>　</w:t>
            </w:r>
          </w:p>
        </w:tc>
      </w:tr>
      <w:tr w14:paraId="314DCEF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ED43BE0">
            <w:pPr>
              <w:widowControl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Invasion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F09D173">
            <w:pPr>
              <w:widowControl/>
              <w:jc w:val="center"/>
              <w:rPr>
                <w:rFonts w:ascii="Arial" w:hAnsi="Arial" w:cs="Arial"/>
                <w:kern w:val="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76B4F0C8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168617DA">
            <w:pPr>
              <w:widowControl/>
              <w:jc w:val="center"/>
              <w:rPr>
                <w:rFonts w:ascii="Arial" w:hAnsi="Arial" w:cs="Arial"/>
                <w:bCs w:val="0"/>
                <w:kern w:val="0"/>
              </w:rPr>
            </w:pPr>
            <w:r>
              <w:rPr>
                <w:rFonts w:ascii="Arial" w:hAnsi="Arial" w:cs="Arial"/>
                <w:bCs w:val="0"/>
                <w:kern w:val="0"/>
              </w:rPr>
              <w:t>　</w:t>
            </w:r>
          </w:p>
        </w:tc>
      </w:tr>
      <w:tr w14:paraId="470562A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1109286E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T</w:t>
            </w:r>
            <w:r>
              <w:rPr>
                <w:rFonts w:ascii="Arial" w:hAnsi="Arial" w:cs="Arial"/>
                <w:kern w:val="0"/>
                <w:vertAlign w:val="subscript"/>
              </w:rPr>
              <w:t>1</w:t>
            </w:r>
            <w:r>
              <w:rPr>
                <w:rFonts w:ascii="Arial" w:hAnsi="Arial" w:cs="Arial"/>
                <w:kern w:val="0"/>
              </w:rPr>
              <w:t>＆T</w:t>
            </w:r>
            <w:r>
              <w:rPr>
                <w:rFonts w:ascii="Arial" w:hAnsi="Arial" w:cs="Arial"/>
                <w:kern w:val="0"/>
                <w:vertAlign w:val="subscript"/>
              </w:rPr>
              <w:t>2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2760C9DF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5 (16.7)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72D358C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6.272±1.424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2C6C04EA">
            <w:pPr>
              <w:widowControl/>
              <w:jc w:val="center"/>
              <w:rPr>
                <w:rFonts w:ascii="Arial" w:hAnsi="Arial" w:cs="Arial"/>
                <w:bCs w:val="0"/>
                <w:kern w:val="0"/>
              </w:rPr>
            </w:pPr>
            <w:r>
              <w:rPr>
                <w:rFonts w:ascii="Arial" w:hAnsi="Arial" w:cs="Arial"/>
                <w:bCs w:val="0"/>
                <w:kern w:val="0"/>
              </w:rPr>
              <w:t>　0.336</w:t>
            </w:r>
          </w:p>
        </w:tc>
      </w:tr>
      <w:tr w14:paraId="0BD9744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4A715E9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T</w:t>
            </w:r>
            <w:r>
              <w:rPr>
                <w:rFonts w:ascii="Arial" w:hAnsi="Arial" w:cs="Arial"/>
                <w:kern w:val="0"/>
                <w:vertAlign w:val="subscript"/>
              </w:rPr>
              <w:t>3</w:t>
            </w:r>
            <w:r>
              <w:rPr>
                <w:rFonts w:ascii="Arial" w:hAnsi="Arial" w:cs="Arial"/>
                <w:kern w:val="0"/>
              </w:rPr>
              <w:t>＆T</w:t>
            </w:r>
            <w:r>
              <w:rPr>
                <w:rFonts w:ascii="Arial" w:hAnsi="Arial" w:cs="Arial"/>
                <w:kern w:val="0"/>
                <w:vertAlign w:val="subscript"/>
              </w:rPr>
              <w:t>4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090052AE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25 (83.3)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6C70982D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7.241±2.105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68AF4AD">
            <w:pPr>
              <w:widowControl/>
              <w:jc w:val="center"/>
              <w:rPr>
                <w:rFonts w:ascii="Arial" w:hAnsi="Arial" w:cs="Arial"/>
                <w:bCs w:val="0"/>
                <w:kern w:val="0"/>
              </w:rPr>
            </w:pPr>
            <w:r>
              <w:rPr>
                <w:rFonts w:ascii="Arial" w:hAnsi="Arial" w:cs="Arial"/>
                <w:bCs w:val="0"/>
                <w:kern w:val="0"/>
              </w:rPr>
              <w:t>　</w:t>
            </w:r>
          </w:p>
        </w:tc>
      </w:tr>
      <w:tr w14:paraId="66BE6DF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04EA30F">
            <w:pPr>
              <w:widowControl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Lymphatic metastasis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3D23311">
            <w:pPr>
              <w:widowControl/>
              <w:jc w:val="center"/>
              <w:rPr>
                <w:rFonts w:ascii="Arial" w:hAnsi="Arial" w:cs="Arial"/>
                <w:kern w:val="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1FDEAFE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52CE79E">
            <w:pPr>
              <w:widowControl/>
              <w:jc w:val="center"/>
              <w:rPr>
                <w:rFonts w:ascii="Arial" w:hAnsi="Arial" w:cs="Arial"/>
                <w:bCs w:val="0"/>
                <w:kern w:val="0"/>
              </w:rPr>
            </w:pPr>
            <w:r>
              <w:rPr>
                <w:rFonts w:ascii="Arial" w:hAnsi="Arial" w:cs="Arial"/>
                <w:bCs w:val="0"/>
                <w:kern w:val="0"/>
              </w:rPr>
              <w:t>　</w:t>
            </w:r>
          </w:p>
        </w:tc>
      </w:tr>
      <w:tr w14:paraId="5B447DA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28D8734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N</w:t>
            </w:r>
            <w:r>
              <w:rPr>
                <w:rFonts w:ascii="Arial" w:hAnsi="Arial" w:cs="Arial"/>
                <w:kern w:val="0"/>
                <w:vertAlign w:val="subscript"/>
              </w:rPr>
              <w:t xml:space="preserve"> 0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7A88B3FF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8 (26.7)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696E433B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6.696±2.935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616298A">
            <w:pPr>
              <w:widowControl/>
              <w:jc w:val="center"/>
              <w:rPr>
                <w:rFonts w:ascii="Arial" w:hAnsi="Arial" w:cs="Arial"/>
                <w:bCs w:val="0"/>
                <w:kern w:val="0"/>
              </w:rPr>
            </w:pPr>
            <w:r>
              <w:rPr>
                <w:rFonts w:ascii="Arial" w:hAnsi="Arial" w:cs="Arial"/>
                <w:bCs w:val="0"/>
                <w:kern w:val="0"/>
              </w:rPr>
              <w:t xml:space="preserve">  0.540　</w:t>
            </w:r>
          </w:p>
        </w:tc>
      </w:tr>
      <w:tr w14:paraId="770DFBC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6D966149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N</w:t>
            </w:r>
            <w:r>
              <w:rPr>
                <w:rFonts w:ascii="Arial" w:hAnsi="Arial" w:cs="Arial"/>
                <w:kern w:val="0"/>
                <w:vertAlign w:val="subscript"/>
              </w:rPr>
              <w:t xml:space="preserve"> 1-3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D1F2EFF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22 (73.3)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705AC1AD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7.220±1.640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64C51044">
            <w:pPr>
              <w:widowControl/>
              <w:jc w:val="center"/>
              <w:rPr>
                <w:rFonts w:ascii="Arial" w:hAnsi="Arial" w:cs="Arial"/>
                <w:bCs w:val="0"/>
                <w:kern w:val="0"/>
              </w:rPr>
            </w:pPr>
            <w:r>
              <w:rPr>
                <w:rFonts w:ascii="Arial" w:hAnsi="Arial" w:cs="Arial"/>
                <w:bCs w:val="0"/>
                <w:kern w:val="0"/>
              </w:rPr>
              <w:t>　</w:t>
            </w:r>
          </w:p>
        </w:tc>
      </w:tr>
      <w:tr w14:paraId="1D62707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6E821EBF">
            <w:pPr>
              <w:widowControl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Distal metastasis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10E26A9E">
            <w:pPr>
              <w:widowControl/>
              <w:jc w:val="center"/>
              <w:rPr>
                <w:rFonts w:ascii="Arial" w:hAnsi="Arial" w:cs="Arial"/>
                <w:kern w:val="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920F229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FF6E2AA">
            <w:pPr>
              <w:widowControl/>
              <w:jc w:val="center"/>
              <w:rPr>
                <w:rFonts w:ascii="Arial" w:hAnsi="Arial" w:cs="Arial"/>
                <w:bCs w:val="0"/>
                <w:kern w:val="0"/>
              </w:rPr>
            </w:pPr>
            <w:r>
              <w:rPr>
                <w:rFonts w:ascii="Arial" w:hAnsi="Arial" w:cs="Arial"/>
                <w:bCs w:val="0"/>
                <w:kern w:val="0"/>
              </w:rPr>
              <w:t>　</w:t>
            </w:r>
          </w:p>
        </w:tc>
      </w:tr>
      <w:tr w14:paraId="7023B61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64809356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M</w:t>
            </w:r>
            <w:r>
              <w:rPr>
                <w:rFonts w:ascii="Arial" w:hAnsi="Arial" w:cs="Arial"/>
                <w:kern w:val="0"/>
                <w:vertAlign w:val="subscript"/>
              </w:rPr>
              <w:t>0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3A146D9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27 (90.0)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D27CF4B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6.990±2.105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0B484FA2">
            <w:pPr>
              <w:widowControl/>
              <w:jc w:val="center"/>
              <w:rPr>
                <w:rFonts w:ascii="Arial" w:hAnsi="Arial" w:cs="Arial"/>
                <w:bCs w:val="0"/>
                <w:kern w:val="0"/>
              </w:rPr>
            </w:pPr>
            <w:r>
              <w:rPr>
                <w:rFonts w:ascii="Arial" w:hAnsi="Arial" w:cs="Arial"/>
                <w:bCs w:val="0"/>
                <w:kern w:val="0"/>
              </w:rPr>
              <w:t>　0.475</w:t>
            </w:r>
          </w:p>
        </w:tc>
      </w:tr>
      <w:tr w14:paraId="1ECE000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250D920F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M</w:t>
            </w:r>
            <w:r>
              <w:rPr>
                <w:rFonts w:ascii="Arial" w:hAnsi="Arial" w:cs="Arial"/>
                <w:kern w:val="0"/>
                <w:vertAlign w:val="subscript"/>
              </w:rPr>
              <w:t>1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14A90D1D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3 (10.0)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468C5D6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7.889±0.723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27A7457">
            <w:pPr>
              <w:widowControl/>
              <w:jc w:val="center"/>
              <w:rPr>
                <w:rFonts w:ascii="Arial" w:hAnsi="Arial" w:cs="Arial"/>
                <w:bCs w:val="0"/>
                <w:kern w:val="0"/>
              </w:rPr>
            </w:pPr>
            <w:r>
              <w:rPr>
                <w:rFonts w:ascii="Arial" w:hAnsi="Arial" w:cs="Arial"/>
                <w:bCs w:val="0"/>
                <w:kern w:val="0"/>
              </w:rPr>
              <w:t>　</w:t>
            </w:r>
          </w:p>
        </w:tc>
      </w:tr>
      <w:tr w14:paraId="3180B1C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FE3DEE3">
            <w:pPr>
              <w:widowControl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Venous invasion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3EA9C35">
            <w:pPr>
              <w:widowControl/>
              <w:jc w:val="center"/>
              <w:rPr>
                <w:rFonts w:ascii="Arial" w:hAnsi="Arial" w:cs="Arial"/>
                <w:kern w:val="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1A776CC1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7293F73C">
            <w:pPr>
              <w:widowControl/>
              <w:jc w:val="center"/>
              <w:rPr>
                <w:rFonts w:ascii="Arial" w:hAnsi="Arial" w:cs="Arial"/>
                <w:bCs w:val="0"/>
                <w:kern w:val="0"/>
              </w:rPr>
            </w:pPr>
            <w:r>
              <w:rPr>
                <w:rFonts w:ascii="Arial" w:hAnsi="Arial" w:cs="Arial"/>
                <w:bCs w:val="0"/>
                <w:kern w:val="0"/>
              </w:rPr>
              <w:t>　</w:t>
            </w:r>
          </w:p>
        </w:tc>
      </w:tr>
      <w:tr w14:paraId="57AAFA5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132132A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Absent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6915F83D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5 (16.7)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0AE12F07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5.387±1.682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7BD5E479">
            <w:pPr>
              <w:widowControl/>
              <w:jc w:val="center"/>
              <w:rPr>
                <w:rFonts w:ascii="Arial" w:hAnsi="Arial" w:cs="Arial"/>
                <w:bCs w:val="0"/>
                <w:kern w:val="0"/>
              </w:rPr>
            </w:pPr>
            <w:r>
              <w:rPr>
                <w:rFonts w:ascii="Arial" w:hAnsi="Arial" w:cs="Arial"/>
                <w:bCs w:val="0"/>
                <w:kern w:val="0"/>
              </w:rPr>
              <w:t>　0.038</w:t>
            </w:r>
          </w:p>
        </w:tc>
      </w:tr>
      <w:tr w14:paraId="29484EF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5534D66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Present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77CD21CF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25 (83.3)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139707A6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7.418±1.935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240D321D">
            <w:pPr>
              <w:widowControl/>
              <w:jc w:val="center"/>
              <w:rPr>
                <w:rFonts w:ascii="Arial" w:hAnsi="Arial" w:cs="Arial"/>
                <w:bCs w:val="0"/>
                <w:kern w:val="0"/>
              </w:rPr>
            </w:pPr>
            <w:r>
              <w:rPr>
                <w:rFonts w:ascii="Arial" w:hAnsi="Arial" w:cs="Arial"/>
                <w:bCs w:val="0"/>
                <w:kern w:val="0"/>
              </w:rPr>
              <w:t>　</w:t>
            </w:r>
          </w:p>
        </w:tc>
      </w:tr>
      <w:tr w14:paraId="42EF31A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60A17B2">
            <w:pPr>
              <w:widowControl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Perineural invasion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C3BE9D2">
            <w:pPr>
              <w:widowControl/>
              <w:jc w:val="center"/>
              <w:rPr>
                <w:rFonts w:ascii="Arial" w:hAnsi="Arial" w:cs="Arial"/>
                <w:kern w:val="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0185F52F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0B1BC207">
            <w:pPr>
              <w:widowControl/>
              <w:jc w:val="center"/>
              <w:rPr>
                <w:rFonts w:ascii="Arial" w:hAnsi="Arial" w:cs="Arial"/>
                <w:bCs w:val="0"/>
                <w:kern w:val="0"/>
              </w:rPr>
            </w:pPr>
            <w:r>
              <w:rPr>
                <w:rFonts w:ascii="Arial" w:hAnsi="Arial" w:cs="Arial"/>
                <w:bCs w:val="0"/>
                <w:kern w:val="0"/>
              </w:rPr>
              <w:t>　</w:t>
            </w:r>
          </w:p>
        </w:tc>
      </w:tr>
      <w:tr w14:paraId="42E40D2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6D4FBD79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Absent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2724B428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12 (40.0)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6203D45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7.071±2.423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DDB58A1">
            <w:pPr>
              <w:widowControl/>
              <w:jc w:val="center"/>
              <w:rPr>
                <w:rFonts w:ascii="Arial" w:hAnsi="Arial" w:cs="Arial"/>
                <w:bCs w:val="0"/>
                <w:kern w:val="0"/>
              </w:rPr>
            </w:pPr>
            <w:r>
              <w:rPr>
                <w:rFonts w:ascii="Arial" w:hAnsi="Arial" w:cs="Arial"/>
                <w:bCs w:val="0"/>
                <w:kern w:val="0"/>
              </w:rPr>
              <w:t>　0.985</w:t>
            </w:r>
          </w:p>
        </w:tc>
      </w:tr>
      <w:tr w14:paraId="78728D4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2740" w:type="dxa"/>
            <w:tcBorders>
              <w:top w:val="nil"/>
              <w:left w:val="nil"/>
              <w:bottom w:val="single" w:color="auto" w:sz="4" w:space="0"/>
              <w:right w:val="nil"/>
            </w:tcBorders>
            <w:shd w:val="clear" w:color="000000" w:fill="FFFFFF"/>
            <w:noWrap/>
            <w:vAlign w:val="bottom"/>
          </w:tcPr>
          <w:p w14:paraId="41D963E4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Present</w:t>
            </w:r>
          </w:p>
        </w:tc>
        <w:tc>
          <w:tcPr>
            <w:tcW w:w="2080" w:type="dxa"/>
            <w:tcBorders>
              <w:top w:val="nil"/>
              <w:left w:val="nil"/>
              <w:bottom w:val="single" w:color="auto" w:sz="4" w:space="0"/>
              <w:right w:val="nil"/>
            </w:tcBorders>
            <w:shd w:val="clear" w:color="000000" w:fill="FFFFFF"/>
            <w:noWrap/>
            <w:vAlign w:val="bottom"/>
          </w:tcPr>
          <w:p w14:paraId="4BD9E9AF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18 (60.0)</w:t>
            </w:r>
          </w:p>
        </w:tc>
        <w:tc>
          <w:tcPr>
            <w:tcW w:w="1843" w:type="dxa"/>
            <w:tcBorders>
              <w:top w:val="nil"/>
              <w:left w:val="nil"/>
              <w:bottom w:val="single" w:color="auto" w:sz="4" w:space="0"/>
              <w:right w:val="nil"/>
            </w:tcBorders>
            <w:shd w:val="clear" w:color="000000" w:fill="FFFFFF"/>
            <w:noWrap/>
            <w:vAlign w:val="bottom"/>
          </w:tcPr>
          <w:p w14:paraId="01E6BFD6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7.086±1.779</w:t>
            </w:r>
          </w:p>
        </w:tc>
        <w:tc>
          <w:tcPr>
            <w:tcW w:w="1559" w:type="dxa"/>
            <w:tcBorders>
              <w:top w:val="nil"/>
              <w:left w:val="nil"/>
              <w:bottom w:val="single" w:color="auto" w:sz="4" w:space="0"/>
              <w:right w:val="nil"/>
            </w:tcBorders>
            <w:shd w:val="clear" w:color="000000" w:fill="FFFFFF"/>
            <w:noWrap/>
            <w:vAlign w:val="bottom"/>
          </w:tcPr>
          <w:p w14:paraId="0C5A1F61">
            <w:pPr>
              <w:widowControl/>
              <w:jc w:val="center"/>
              <w:rPr>
                <w:rFonts w:ascii="Arial" w:hAnsi="Arial" w:cs="Arial"/>
                <w:bCs w:val="0"/>
                <w:kern w:val="0"/>
              </w:rPr>
            </w:pPr>
            <w:r>
              <w:rPr>
                <w:rFonts w:ascii="Arial" w:hAnsi="Arial" w:cs="Arial"/>
                <w:bCs w:val="0"/>
                <w:kern w:val="0"/>
              </w:rPr>
              <w:t>　</w:t>
            </w:r>
          </w:p>
        </w:tc>
      </w:tr>
    </w:tbl>
    <w:p w14:paraId="5DA2C0BD"/>
    <w:p w14:paraId="47C8E934">
      <w:pPr>
        <w:rPr>
          <w:rFonts w:ascii="Arial" w:hAnsi="Arial" w:cs="Arial"/>
          <w:sz w:val="20"/>
          <w:szCs w:val="20"/>
        </w:rPr>
      </w:pPr>
    </w:p>
    <w:p w14:paraId="01A741DE">
      <w:pPr>
        <w:rPr>
          <w:rFonts w:ascii="Arial" w:hAnsi="Arial" w:cs="Arial"/>
          <w:sz w:val="20"/>
          <w:szCs w:val="20"/>
        </w:rPr>
      </w:pPr>
    </w:p>
    <w:p w14:paraId="08968A30">
      <w:pPr>
        <w:rPr>
          <w:rFonts w:ascii="Arial" w:hAnsi="Arial" w:cs="Arial"/>
          <w:sz w:val="20"/>
          <w:szCs w:val="20"/>
        </w:rPr>
      </w:pPr>
    </w:p>
    <w:p w14:paraId="1240112F">
      <w:pPr>
        <w:rPr>
          <w:rFonts w:ascii="Arial" w:hAnsi="Arial" w:cs="Arial"/>
          <w:sz w:val="20"/>
          <w:szCs w:val="20"/>
        </w:rPr>
      </w:pPr>
    </w:p>
    <w:p w14:paraId="3EDFEA77">
      <w:pPr>
        <w:rPr>
          <w:rFonts w:ascii="Arial" w:hAnsi="Arial" w:cs="Arial"/>
          <w:sz w:val="20"/>
          <w:szCs w:val="20"/>
        </w:rPr>
      </w:pPr>
    </w:p>
    <w:p w14:paraId="2F32A3C5">
      <w:pPr>
        <w:rPr>
          <w:rFonts w:ascii="Arial" w:hAnsi="Arial" w:cs="Arial"/>
          <w:sz w:val="20"/>
          <w:szCs w:val="20"/>
        </w:rPr>
      </w:pPr>
    </w:p>
    <w:p w14:paraId="44C19821">
      <w:pPr>
        <w:rPr>
          <w:rFonts w:ascii="Arial" w:hAnsi="Arial" w:cs="Arial"/>
          <w:sz w:val="20"/>
          <w:szCs w:val="20"/>
        </w:rPr>
      </w:pPr>
    </w:p>
    <w:p w14:paraId="51F6027A">
      <w:pPr>
        <w:rPr>
          <w:rFonts w:ascii="Arial" w:hAnsi="Arial" w:cs="Arial"/>
        </w:rPr>
      </w:pPr>
      <w:r>
        <w:rPr>
          <w:rFonts w:ascii="Arial" w:hAnsi="Arial" w:cs="Arial"/>
          <w:b/>
        </w:rPr>
        <w:t>Table S</w:t>
      </w:r>
      <w:r>
        <w:rPr>
          <w:rFonts w:hint="eastAsia" w:ascii="Arial" w:hAnsi="Arial" w:cs="Arial"/>
          <w:b/>
          <w:lang w:val="en-US" w:eastAsia="zh-CN"/>
        </w:rPr>
        <w:t>5</w:t>
      </w:r>
      <w:bookmarkStart w:id="4" w:name="_GoBack"/>
      <w:bookmarkEnd w:id="4"/>
      <w:r>
        <w:rPr>
          <w:rFonts w:ascii="Arial" w:hAnsi="Arial" w:cs="Arial"/>
          <w:b/>
        </w:rPr>
        <w:t xml:space="preserve">. </w:t>
      </w:r>
      <w:r>
        <w:rPr>
          <w:rFonts w:ascii="Arial" w:hAnsi="Arial" w:cs="Arial"/>
        </w:rPr>
        <w:t>Relationship of RGS2 Expression Levels (Δ</w:t>
      </w:r>
      <w:r>
        <w:rPr>
          <w:rFonts w:ascii="Arial" w:hAnsi="Arial" w:cs="Arial"/>
          <w:i/>
        </w:rPr>
        <w:t>C</w:t>
      </w:r>
      <w:r>
        <w:rPr>
          <w:rFonts w:ascii="Arial" w:hAnsi="Arial" w:cs="Arial"/>
          <w:vertAlign w:val="subscript"/>
        </w:rPr>
        <w:t>t</w:t>
      </w:r>
      <w:r>
        <w:rPr>
          <w:rFonts w:ascii="Arial" w:hAnsi="Arial" w:cs="Arial"/>
        </w:rPr>
        <w:t>) in Cancer Tissues with Clinicopathological Factors of GC Patients</w:t>
      </w:r>
    </w:p>
    <w:tbl>
      <w:tblPr>
        <w:tblStyle w:val="2"/>
        <w:tblW w:w="8222" w:type="dxa"/>
        <w:tblInd w:w="0" w:type="dxa"/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740"/>
        <w:gridCol w:w="2080"/>
        <w:gridCol w:w="1843"/>
        <w:gridCol w:w="1559"/>
      </w:tblGrid>
      <w:tr w14:paraId="3FD47C0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2740" w:type="dxa"/>
            <w:vMerge w:val="restart"/>
            <w:tcBorders>
              <w:top w:val="single" w:color="auto" w:sz="4" w:space="0"/>
              <w:left w:val="nil"/>
              <w:bottom w:val="single" w:color="000000" w:sz="4" w:space="0"/>
              <w:right w:val="nil"/>
            </w:tcBorders>
            <w:shd w:val="clear" w:color="000000" w:fill="FFFFFF"/>
            <w:noWrap/>
            <w:vAlign w:val="center"/>
          </w:tcPr>
          <w:p w14:paraId="65C9F003">
            <w:pPr>
              <w:widowControl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Characteristics</w:t>
            </w:r>
          </w:p>
        </w:tc>
        <w:tc>
          <w:tcPr>
            <w:tcW w:w="2080" w:type="dxa"/>
            <w:vMerge w:val="restart"/>
            <w:tcBorders>
              <w:top w:val="single" w:color="auto" w:sz="4" w:space="0"/>
              <w:left w:val="nil"/>
              <w:bottom w:val="single" w:color="000000" w:sz="4" w:space="0"/>
              <w:right w:val="nil"/>
            </w:tcBorders>
            <w:shd w:val="clear" w:color="000000" w:fill="FFFFFF"/>
            <w:noWrap/>
            <w:vAlign w:val="center"/>
          </w:tcPr>
          <w:p w14:paraId="0F09A04C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No.of case (%)</w:t>
            </w:r>
          </w:p>
        </w:tc>
        <w:tc>
          <w:tcPr>
            <w:tcW w:w="1843" w:type="dxa"/>
            <w:vMerge w:val="restart"/>
            <w:tcBorders>
              <w:top w:val="single" w:color="auto" w:sz="4" w:space="0"/>
              <w:left w:val="nil"/>
              <w:bottom w:val="single" w:color="000000" w:sz="4" w:space="0"/>
              <w:right w:val="nil"/>
            </w:tcBorders>
            <w:shd w:val="clear" w:color="000000" w:fill="FFFFFF"/>
            <w:noWrap/>
            <w:vAlign w:val="center"/>
          </w:tcPr>
          <w:p w14:paraId="7F574B16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Mean±SD</w:t>
            </w:r>
          </w:p>
        </w:tc>
        <w:tc>
          <w:tcPr>
            <w:tcW w:w="1559" w:type="dxa"/>
            <w:vMerge w:val="restart"/>
            <w:tcBorders>
              <w:top w:val="single" w:color="auto" w:sz="4" w:space="0"/>
              <w:left w:val="nil"/>
              <w:bottom w:val="single" w:color="000000" w:sz="4" w:space="0"/>
              <w:right w:val="nil"/>
            </w:tcBorders>
            <w:shd w:val="clear" w:color="000000" w:fill="FFFFFF"/>
            <w:noWrap/>
            <w:vAlign w:val="center"/>
          </w:tcPr>
          <w:p w14:paraId="52E89622">
            <w:pPr>
              <w:widowControl/>
              <w:jc w:val="center"/>
              <w:rPr>
                <w:rFonts w:ascii="Arial" w:hAnsi="Arial" w:cs="Arial"/>
                <w:i/>
                <w:iCs/>
                <w:kern w:val="0"/>
              </w:rPr>
            </w:pPr>
            <w:r>
              <w:rPr>
                <w:rFonts w:ascii="Arial" w:hAnsi="Arial" w:cs="Arial"/>
                <w:i/>
                <w:iCs/>
                <w:kern w:val="0"/>
              </w:rPr>
              <w:t xml:space="preserve">P </w:t>
            </w:r>
            <w:r>
              <w:rPr>
                <w:rFonts w:ascii="Arial" w:hAnsi="Arial" w:cs="Arial"/>
                <w:kern w:val="0"/>
              </w:rPr>
              <w:t>value</w:t>
            </w:r>
          </w:p>
        </w:tc>
      </w:tr>
      <w:tr w14:paraId="58D71996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2" w:hRule="atLeast"/>
        </w:trPr>
        <w:tc>
          <w:tcPr>
            <w:tcW w:w="2740" w:type="dxa"/>
            <w:vMerge w:val="continue"/>
            <w:tcBorders>
              <w:top w:val="single" w:color="auto" w:sz="4" w:space="0"/>
              <w:left w:val="nil"/>
              <w:bottom w:val="single" w:color="000000" w:sz="4" w:space="0"/>
              <w:right w:val="nil"/>
            </w:tcBorders>
            <w:vAlign w:val="center"/>
          </w:tcPr>
          <w:p w14:paraId="55A7050A">
            <w:pPr>
              <w:widowControl/>
              <w:jc w:val="left"/>
              <w:rPr>
                <w:rFonts w:ascii="Arial" w:hAnsi="Arial" w:cs="Arial"/>
                <w:kern w:val="0"/>
              </w:rPr>
            </w:pPr>
          </w:p>
        </w:tc>
        <w:tc>
          <w:tcPr>
            <w:tcW w:w="2080" w:type="dxa"/>
            <w:vMerge w:val="continue"/>
            <w:tcBorders>
              <w:top w:val="single" w:color="auto" w:sz="4" w:space="0"/>
              <w:left w:val="nil"/>
              <w:bottom w:val="single" w:color="000000" w:sz="4" w:space="0"/>
              <w:right w:val="nil"/>
            </w:tcBorders>
            <w:vAlign w:val="center"/>
          </w:tcPr>
          <w:p w14:paraId="03792B13">
            <w:pPr>
              <w:widowControl/>
              <w:jc w:val="center"/>
              <w:rPr>
                <w:rFonts w:ascii="Arial" w:hAnsi="Arial" w:cs="Arial"/>
                <w:kern w:val="0"/>
              </w:rPr>
            </w:pPr>
          </w:p>
        </w:tc>
        <w:tc>
          <w:tcPr>
            <w:tcW w:w="1843" w:type="dxa"/>
            <w:vMerge w:val="continue"/>
            <w:tcBorders>
              <w:top w:val="single" w:color="auto" w:sz="4" w:space="0"/>
              <w:left w:val="nil"/>
              <w:bottom w:val="single" w:color="000000" w:sz="4" w:space="0"/>
              <w:right w:val="nil"/>
            </w:tcBorders>
            <w:vAlign w:val="center"/>
          </w:tcPr>
          <w:p w14:paraId="5A763498">
            <w:pPr>
              <w:widowControl/>
              <w:jc w:val="left"/>
              <w:rPr>
                <w:rFonts w:ascii="Arial" w:hAnsi="Arial" w:cs="Arial"/>
                <w:kern w:val="0"/>
              </w:rPr>
            </w:pPr>
          </w:p>
        </w:tc>
        <w:tc>
          <w:tcPr>
            <w:tcW w:w="1559" w:type="dxa"/>
            <w:vMerge w:val="continue"/>
            <w:tcBorders>
              <w:top w:val="single" w:color="auto" w:sz="4" w:space="0"/>
              <w:left w:val="nil"/>
              <w:bottom w:val="single" w:color="000000" w:sz="4" w:space="0"/>
              <w:right w:val="nil"/>
            </w:tcBorders>
            <w:vAlign w:val="center"/>
          </w:tcPr>
          <w:p w14:paraId="03CC8A02">
            <w:pPr>
              <w:widowControl/>
              <w:jc w:val="left"/>
              <w:rPr>
                <w:rFonts w:ascii="Arial" w:hAnsi="Arial" w:cs="Arial"/>
                <w:i/>
                <w:iCs/>
                <w:kern w:val="0"/>
              </w:rPr>
            </w:pPr>
          </w:p>
        </w:tc>
      </w:tr>
      <w:tr w14:paraId="070CC0E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EFD656F">
            <w:pPr>
              <w:widowControl/>
              <w:jc w:val="left"/>
              <w:rPr>
                <w:rFonts w:ascii="Arial" w:hAnsi="Arial" w:cs="Arial"/>
                <w:color w:val="000000"/>
                <w:kern w:val="0"/>
              </w:rPr>
            </w:pPr>
            <w:r>
              <w:rPr>
                <w:rFonts w:ascii="Arial" w:hAnsi="Arial" w:cs="Arial"/>
                <w:color w:val="000000"/>
                <w:kern w:val="0"/>
              </w:rPr>
              <w:t>Age (y)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6A293A46">
            <w:pPr>
              <w:widowControl/>
              <w:jc w:val="center"/>
              <w:rPr>
                <w:rFonts w:ascii="Arial" w:hAnsi="Arial" w:cs="Arial"/>
                <w:kern w:val="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AAD7F4C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7CF967B7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</w:tr>
      <w:tr w14:paraId="67C789D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0F514DA4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≥60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D1C3963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23 (76.7)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7ED25644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6.776±2.080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66445D98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0.965</w:t>
            </w:r>
          </w:p>
        </w:tc>
      </w:tr>
      <w:tr w14:paraId="1FB3631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6CFF5C49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hint="eastAsia" w:ascii="Arial" w:hAnsi="Arial" w:cs="Arial"/>
                <w:kern w:val="0"/>
                <w:lang w:val="en-US" w:eastAsia="zh-CN"/>
              </w:rPr>
              <w:t>&lt;</w:t>
            </w:r>
            <w:r>
              <w:rPr>
                <w:rFonts w:ascii="Arial" w:hAnsi="Arial" w:cs="Arial"/>
                <w:kern w:val="0"/>
              </w:rPr>
              <w:t>60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1B84474B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7 (23.3)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CAFDBF1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6.813±1.484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1958245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</w:tr>
      <w:tr w14:paraId="211D1F85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FEE2567">
            <w:pPr>
              <w:widowControl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Gender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2E1DC067">
            <w:pPr>
              <w:widowControl/>
              <w:jc w:val="center"/>
              <w:rPr>
                <w:rFonts w:ascii="Arial" w:hAnsi="Arial" w:cs="Arial"/>
                <w:kern w:val="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66AFD0B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117A6FBB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</w:tr>
      <w:tr w14:paraId="109B133A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754EE8D6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Male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6F474A6F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24 (80.0)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1CFF655C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6.593±1.769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0CE03698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0.287</w:t>
            </w:r>
          </w:p>
        </w:tc>
      </w:tr>
      <w:tr w14:paraId="78E7759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283D5FC7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Female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590289D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6 (20.0)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1672E847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7.549±2.529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145AC15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</w:tr>
      <w:tr w14:paraId="1EBD007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6298465A">
            <w:pPr>
              <w:widowControl/>
              <w:jc w:val="left"/>
              <w:rPr>
                <w:rFonts w:ascii="Arial" w:hAnsi="Arial" w:cs="Arial"/>
                <w:color w:val="000000"/>
                <w:kern w:val="0"/>
              </w:rPr>
            </w:pPr>
            <w:r>
              <w:rPr>
                <w:rFonts w:ascii="Arial" w:hAnsi="Arial" w:cs="Arial"/>
                <w:color w:val="000000"/>
                <w:kern w:val="0"/>
              </w:rPr>
              <w:t>Diameter (cm)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06CFD2A0">
            <w:pPr>
              <w:widowControl/>
              <w:jc w:val="center"/>
              <w:rPr>
                <w:rFonts w:ascii="Arial" w:hAnsi="Arial" w:cs="Arial"/>
                <w:color w:val="000000"/>
                <w:kern w:val="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6DCFF520">
            <w:pPr>
              <w:widowControl/>
              <w:jc w:val="center"/>
              <w:rPr>
                <w:rFonts w:ascii="Arial" w:hAnsi="Arial" w:cs="Arial"/>
                <w:color w:val="000000"/>
                <w:kern w:val="0"/>
              </w:rPr>
            </w:pPr>
            <w:r>
              <w:rPr>
                <w:rFonts w:ascii="Arial" w:hAnsi="Arial" w:cs="Arial"/>
                <w:color w:val="000000"/>
                <w:kern w:val="0"/>
              </w:rPr>
              <w:t>　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DFBC4E2">
            <w:pPr>
              <w:widowControl/>
              <w:jc w:val="center"/>
              <w:rPr>
                <w:rFonts w:ascii="Arial" w:hAnsi="Arial" w:cs="Arial"/>
                <w:color w:val="000000"/>
                <w:kern w:val="0"/>
              </w:rPr>
            </w:pPr>
            <w:r>
              <w:rPr>
                <w:rFonts w:ascii="Arial" w:hAnsi="Arial" w:cs="Arial"/>
                <w:color w:val="000000"/>
                <w:kern w:val="0"/>
              </w:rPr>
              <w:t>　</w:t>
            </w:r>
          </w:p>
        </w:tc>
      </w:tr>
      <w:tr w14:paraId="1BC8FB7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3C7EAC9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≥5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7871024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17 (56.7)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382F6DD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7.659±1.816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6245688E">
            <w:pPr>
              <w:widowControl/>
              <w:jc w:val="center"/>
              <w:rPr>
                <w:rFonts w:ascii="Arial" w:hAnsi="Arial" w:cs="Arial"/>
                <w:b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  <w:r>
              <w:rPr>
                <w:rFonts w:ascii="Arial" w:hAnsi="Arial" w:cs="Arial"/>
                <w:bCs w:val="0"/>
                <w:kern w:val="0"/>
              </w:rPr>
              <w:t>0.003</w:t>
            </w:r>
          </w:p>
        </w:tc>
      </w:tr>
      <w:tr w14:paraId="1F23175F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08648D1B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hint="eastAsia" w:ascii="Arial" w:hAnsi="Arial" w:cs="Arial"/>
                <w:kern w:val="0"/>
                <w:lang w:val="en-US" w:eastAsia="zh-CN"/>
              </w:rPr>
              <w:t>&lt;</w:t>
            </w:r>
            <w:r>
              <w:rPr>
                <w:rFonts w:ascii="Arial" w:hAnsi="Arial" w:cs="Arial"/>
                <w:kern w:val="0"/>
              </w:rPr>
              <w:t>5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1485FC1C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13 (43.3)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73257398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5.641±1.462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7ED07B9C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</w:tr>
      <w:tr w14:paraId="6950014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20444931">
            <w:pPr>
              <w:widowControl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Differentiation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76B8A0AF">
            <w:pPr>
              <w:widowControl/>
              <w:jc w:val="center"/>
              <w:rPr>
                <w:rFonts w:ascii="Arial" w:hAnsi="Arial" w:cs="Arial"/>
                <w:kern w:val="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23F94925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2D77D5C0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</w:tr>
      <w:tr w14:paraId="6615BEF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D4D515D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Well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A373772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7 (23.3)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13570861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6.915±1.919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0CE91D4D">
            <w:pPr>
              <w:widowControl/>
              <w:jc w:val="center"/>
              <w:rPr>
                <w:rFonts w:ascii="Arial" w:hAnsi="Arial" w:cs="Arial"/>
                <w:b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  <w:r>
              <w:rPr>
                <w:rFonts w:ascii="Arial" w:hAnsi="Arial" w:cs="Arial"/>
                <w:bCs w:val="0"/>
                <w:kern w:val="0"/>
              </w:rPr>
              <w:t>0.842</w:t>
            </w:r>
          </w:p>
        </w:tc>
      </w:tr>
      <w:tr w14:paraId="18BF68B9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6B4B8861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Poor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BBBE71A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23 (76.7)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029D9FA6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6.744±1.979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7402568E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</w:tr>
      <w:tr w14:paraId="618E7FF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0221313D">
            <w:pPr>
              <w:widowControl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Pathologic diagnosis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E6AB532">
            <w:pPr>
              <w:widowControl/>
              <w:jc w:val="center"/>
              <w:rPr>
                <w:rFonts w:ascii="Arial" w:hAnsi="Arial" w:cs="Arial"/>
                <w:kern w:val="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6EB6164E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A82A8B1">
            <w:pPr>
              <w:widowControl/>
              <w:jc w:val="center"/>
              <w:rPr>
                <w:rFonts w:ascii="Arial" w:hAnsi="Arial" w:cs="Arial"/>
                <w:bCs w:val="0"/>
                <w:kern w:val="0"/>
              </w:rPr>
            </w:pPr>
            <w:r>
              <w:rPr>
                <w:rFonts w:ascii="Arial" w:hAnsi="Arial" w:cs="Arial"/>
                <w:bCs w:val="0"/>
                <w:kern w:val="0"/>
              </w:rPr>
              <w:t>　</w:t>
            </w:r>
          </w:p>
        </w:tc>
      </w:tr>
      <w:tr w14:paraId="1E31AA5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2D015A0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Signet ring cell cancer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73DA6E5E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6 (20.0)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1DC904C9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6.286±2.249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3C95794">
            <w:pPr>
              <w:widowControl/>
              <w:jc w:val="center"/>
              <w:rPr>
                <w:rFonts w:ascii="Arial" w:hAnsi="Arial" w:cs="Arial"/>
                <w:bCs w:val="0"/>
                <w:kern w:val="0"/>
              </w:rPr>
            </w:pPr>
            <w:r>
              <w:rPr>
                <w:rFonts w:ascii="Arial" w:hAnsi="Arial" w:cs="Arial"/>
                <w:bCs w:val="0"/>
                <w:kern w:val="0"/>
              </w:rPr>
              <w:t>　0.490</w:t>
            </w:r>
          </w:p>
        </w:tc>
      </w:tr>
      <w:tr w14:paraId="46383DD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725FF8A8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Adenocarcinoma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66D3424F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24 (80.0)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1A3C583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6.909±1.879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12DD1340">
            <w:pPr>
              <w:widowControl/>
              <w:jc w:val="center"/>
              <w:rPr>
                <w:rFonts w:ascii="Arial" w:hAnsi="Arial" w:cs="Arial"/>
                <w:bCs w:val="0"/>
                <w:kern w:val="0"/>
              </w:rPr>
            </w:pPr>
            <w:r>
              <w:rPr>
                <w:rFonts w:ascii="Arial" w:hAnsi="Arial" w:cs="Arial"/>
                <w:bCs w:val="0"/>
                <w:kern w:val="0"/>
              </w:rPr>
              <w:t>　</w:t>
            </w:r>
          </w:p>
        </w:tc>
      </w:tr>
      <w:tr w14:paraId="695236C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76AA294A">
            <w:pPr>
              <w:widowControl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Invasion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78FEEC32">
            <w:pPr>
              <w:widowControl/>
              <w:jc w:val="center"/>
              <w:rPr>
                <w:rFonts w:ascii="Arial" w:hAnsi="Arial" w:cs="Arial"/>
                <w:kern w:val="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66B84527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641E746">
            <w:pPr>
              <w:widowControl/>
              <w:jc w:val="center"/>
              <w:rPr>
                <w:rFonts w:ascii="Arial" w:hAnsi="Arial" w:cs="Arial"/>
                <w:bCs w:val="0"/>
                <w:kern w:val="0"/>
              </w:rPr>
            </w:pPr>
            <w:r>
              <w:rPr>
                <w:rFonts w:ascii="Arial" w:hAnsi="Arial" w:cs="Arial"/>
                <w:bCs w:val="0"/>
                <w:kern w:val="0"/>
              </w:rPr>
              <w:t>　</w:t>
            </w:r>
          </w:p>
        </w:tc>
      </w:tr>
      <w:tr w14:paraId="11F5FE34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120D5687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T</w:t>
            </w:r>
            <w:r>
              <w:rPr>
                <w:rFonts w:ascii="Arial" w:hAnsi="Arial" w:cs="Arial"/>
                <w:kern w:val="0"/>
                <w:vertAlign w:val="subscript"/>
              </w:rPr>
              <w:t>1</w:t>
            </w:r>
            <w:r>
              <w:rPr>
                <w:rFonts w:ascii="Arial" w:hAnsi="Arial" w:cs="Arial"/>
                <w:kern w:val="0"/>
              </w:rPr>
              <w:t>＆T</w:t>
            </w:r>
            <w:r>
              <w:rPr>
                <w:rFonts w:ascii="Arial" w:hAnsi="Arial" w:cs="Arial"/>
                <w:kern w:val="0"/>
                <w:vertAlign w:val="subscript"/>
              </w:rPr>
              <w:t>2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24BD3CC8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5 (16.7)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0AD17FEE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6.700±2.198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22257493">
            <w:pPr>
              <w:widowControl/>
              <w:jc w:val="center"/>
              <w:rPr>
                <w:rFonts w:ascii="Arial" w:hAnsi="Arial" w:cs="Arial"/>
                <w:bCs w:val="0"/>
                <w:kern w:val="0"/>
              </w:rPr>
            </w:pPr>
            <w:r>
              <w:rPr>
                <w:rFonts w:ascii="Arial" w:hAnsi="Arial" w:cs="Arial"/>
                <w:bCs w:val="0"/>
                <w:kern w:val="0"/>
              </w:rPr>
              <w:t>　0.917</w:t>
            </w:r>
          </w:p>
        </w:tc>
      </w:tr>
      <w:tr w14:paraId="628FC632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2525B95B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T</w:t>
            </w:r>
            <w:r>
              <w:rPr>
                <w:rFonts w:ascii="Arial" w:hAnsi="Arial" w:cs="Arial"/>
                <w:kern w:val="0"/>
                <w:vertAlign w:val="subscript"/>
              </w:rPr>
              <w:t>3</w:t>
            </w:r>
            <w:r>
              <w:rPr>
                <w:rFonts w:ascii="Arial" w:hAnsi="Arial" w:cs="Arial"/>
                <w:kern w:val="0"/>
              </w:rPr>
              <w:t>＆T</w:t>
            </w:r>
            <w:r>
              <w:rPr>
                <w:rFonts w:ascii="Arial" w:hAnsi="Arial" w:cs="Arial"/>
                <w:kern w:val="0"/>
                <w:vertAlign w:val="subscript"/>
              </w:rPr>
              <w:t>4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3448ED5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25 (83.3)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682852C0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6.801±1.926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6DFB73A0">
            <w:pPr>
              <w:widowControl/>
              <w:jc w:val="center"/>
              <w:rPr>
                <w:rFonts w:ascii="Arial" w:hAnsi="Arial" w:cs="Arial"/>
                <w:bCs w:val="0"/>
                <w:kern w:val="0"/>
              </w:rPr>
            </w:pPr>
            <w:r>
              <w:rPr>
                <w:rFonts w:ascii="Arial" w:hAnsi="Arial" w:cs="Arial"/>
                <w:bCs w:val="0"/>
                <w:kern w:val="0"/>
              </w:rPr>
              <w:t>　</w:t>
            </w:r>
          </w:p>
        </w:tc>
      </w:tr>
      <w:tr w14:paraId="4B7A9CB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0B35CC8">
            <w:pPr>
              <w:widowControl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Lymphatic metastasis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BFB3EB8">
            <w:pPr>
              <w:widowControl/>
              <w:jc w:val="center"/>
              <w:rPr>
                <w:rFonts w:ascii="Arial" w:hAnsi="Arial" w:cs="Arial"/>
                <w:kern w:val="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0A1FF6C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1D09F43">
            <w:pPr>
              <w:widowControl/>
              <w:jc w:val="center"/>
              <w:rPr>
                <w:rFonts w:ascii="Arial" w:hAnsi="Arial" w:cs="Arial"/>
                <w:bCs w:val="0"/>
                <w:kern w:val="0"/>
              </w:rPr>
            </w:pPr>
            <w:r>
              <w:rPr>
                <w:rFonts w:ascii="Arial" w:hAnsi="Arial" w:cs="Arial"/>
                <w:bCs w:val="0"/>
                <w:kern w:val="0"/>
              </w:rPr>
              <w:t>　</w:t>
            </w:r>
          </w:p>
        </w:tc>
      </w:tr>
      <w:tr w14:paraId="0805EBB1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9D9F37D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N</w:t>
            </w:r>
            <w:r>
              <w:rPr>
                <w:rFonts w:ascii="Arial" w:hAnsi="Arial" w:cs="Arial"/>
                <w:kern w:val="0"/>
                <w:vertAlign w:val="subscript"/>
              </w:rPr>
              <w:t xml:space="preserve"> 0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795EDD4C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8 (26.7)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75C931C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6.872±1.912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5848598">
            <w:pPr>
              <w:widowControl/>
              <w:jc w:val="center"/>
              <w:rPr>
                <w:rFonts w:ascii="Arial" w:hAnsi="Arial" w:cs="Arial"/>
                <w:bCs w:val="0"/>
                <w:kern w:val="0"/>
              </w:rPr>
            </w:pPr>
            <w:r>
              <w:rPr>
                <w:rFonts w:ascii="Arial" w:hAnsi="Arial" w:cs="Arial"/>
                <w:bCs w:val="0"/>
                <w:kern w:val="0"/>
              </w:rPr>
              <w:t xml:space="preserve">  0.884　</w:t>
            </w:r>
          </w:p>
        </w:tc>
      </w:tr>
      <w:tr w14:paraId="73DDD9D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662FA61D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N</w:t>
            </w:r>
            <w:r>
              <w:rPr>
                <w:rFonts w:ascii="Arial" w:hAnsi="Arial" w:cs="Arial"/>
                <w:kern w:val="0"/>
                <w:vertAlign w:val="subscript"/>
              </w:rPr>
              <w:t xml:space="preserve"> 1-3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D0484F2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22 (73.3)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16D0CA8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6.752±1.985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0F8B7395">
            <w:pPr>
              <w:widowControl/>
              <w:jc w:val="center"/>
              <w:rPr>
                <w:rFonts w:ascii="Arial" w:hAnsi="Arial" w:cs="Arial"/>
                <w:bCs w:val="0"/>
                <w:kern w:val="0"/>
              </w:rPr>
            </w:pPr>
            <w:r>
              <w:rPr>
                <w:rFonts w:ascii="Arial" w:hAnsi="Arial" w:cs="Arial"/>
                <w:bCs w:val="0"/>
                <w:kern w:val="0"/>
              </w:rPr>
              <w:t>　</w:t>
            </w:r>
          </w:p>
        </w:tc>
      </w:tr>
      <w:tr w14:paraId="39B3427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20FB0E95">
            <w:pPr>
              <w:widowControl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Distal metastasis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A6B3F2C">
            <w:pPr>
              <w:widowControl/>
              <w:jc w:val="center"/>
              <w:rPr>
                <w:rFonts w:ascii="Arial" w:hAnsi="Arial" w:cs="Arial"/>
                <w:kern w:val="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F635B0A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01A88998">
            <w:pPr>
              <w:widowControl/>
              <w:jc w:val="center"/>
              <w:rPr>
                <w:rFonts w:ascii="Arial" w:hAnsi="Arial" w:cs="Arial"/>
                <w:bCs w:val="0"/>
                <w:kern w:val="0"/>
              </w:rPr>
            </w:pPr>
            <w:r>
              <w:rPr>
                <w:rFonts w:ascii="Arial" w:hAnsi="Arial" w:cs="Arial"/>
                <w:bCs w:val="0"/>
                <w:kern w:val="0"/>
              </w:rPr>
              <w:t>　</w:t>
            </w:r>
          </w:p>
        </w:tc>
      </w:tr>
      <w:tr w14:paraId="57743F5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2D09BC8E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M</w:t>
            </w:r>
            <w:r>
              <w:rPr>
                <w:rFonts w:ascii="Arial" w:hAnsi="Arial" w:cs="Arial"/>
                <w:kern w:val="0"/>
                <w:vertAlign w:val="subscript"/>
              </w:rPr>
              <w:t>0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6993530C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27 (90.0)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3E5EDCB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6.695±1.978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6E056F1">
            <w:pPr>
              <w:widowControl/>
              <w:jc w:val="center"/>
              <w:rPr>
                <w:rFonts w:ascii="Arial" w:hAnsi="Arial" w:cs="Arial"/>
                <w:bCs w:val="0"/>
                <w:kern w:val="0"/>
              </w:rPr>
            </w:pPr>
            <w:r>
              <w:rPr>
                <w:rFonts w:ascii="Arial" w:hAnsi="Arial" w:cs="Arial"/>
                <w:bCs w:val="0"/>
                <w:kern w:val="0"/>
              </w:rPr>
              <w:t>　0.456</w:t>
            </w:r>
          </w:p>
        </w:tc>
      </w:tr>
      <w:tr w14:paraId="763F9523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21AF5DCD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M</w:t>
            </w:r>
            <w:r>
              <w:rPr>
                <w:rFonts w:ascii="Arial" w:hAnsi="Arial" w:cs="Arial"/>
                <w:kern w:val="0"/>
                <w:vertAlign w:val="subscript"/>
              </w:rPr>
              <w:t>1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FAE4FD9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3 (10.0)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D3A1186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7.590±1.506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77BF0569">
            <w:pPr>
              <w:widowControl/>
              <w:jc w:val="center"/>
              <w:rPr>
                <w:rFonts w:ascii="Arial" w:hAnsi="Arial" w:cs="Arial"/>
                <w:bCs w:val="0"/>
                <w:kern w:val="0"/>
              </w:rPr>
            </w:pPr>
            <w:r>
              <w:rPr>
                <w:rFonts w:ascii="Arial" w:hAnsi="Arial" w:cs="Arial"/>
                <w:bCs w:val="0"/>
                <w:kern w:val="0"/>
              </w:rPr>
              <w:t>　</w:t>
            </w:r>
          </w:p>
        </w:tc>
      </w:tr>
      <w:tr w14:paraId="231CB177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004953A2">
            <w:pPr>
              <w:widowControl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Venous invasion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181A2154">
            <w:pPr>
              <w:widowControl/>
              <w:jc w:val="center"/>
              <w:rPr>
                <w:rFonts w:ascii="Arial" w:hAnsi="Arial" w:cs="Arial"/>
                <w:kern w:val="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D7D6530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0E9FCA33">
            <w:pPr>
              <w:widowControl/>
              <w:jc w:val="center"/>
              <w:rPr>
                <w:rFonts w:ascii="Arial" w:hAnsi="Arial" w:cs="Arial"/>
                <w:bCs w:val="0"/>
                <w:kern w:val="0"/>
              </w:rPr>
            </w:pPr>
            <w:r>
              <w:rPr>
                <w:rFonts w:ascii="Arial" w:hAnsi="Arial" w:cs="Arial"/>
                <w:bCs w:val="0"/>
                <w:kern w:val="0"/>
              </w:rPr>
              <w:t>　</w:t>
            </w:r>
          </w:p>
        </w:tc>
      </w:tr>
      <w:tr w14:paraId="67B11898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1ED0D8C8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Absent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D192D1F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5 (16.7)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9E4EE81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5.683±0.974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E9EA873">
            <w:pPr>
              <w:widowControl/>
              <w:jc w:val="center"/>
              <w:rPr>
                <w:rFonts w:ascii="Arial" w:hAnsi="Arial" w:cs="Arial"/>
                <w:bCs w:val="0"/>
                <w:kern w:val="0"/>
              </w:rPr>
            </w:pPr>
            <w:r>
              <w:rPr>
                <w:rFonts w:ascii="Arial" w:hAnsi="Arial" w:cs="Arial"/>
                <w:bCs w:val="0"/>
                <w:kern w:val="0"/>
              </w:rPr>
              <w:t>　0.167</w:t>
            </w:r>
          </w:p>
        </w:tc>
      </w:tr>
      <w:tr w14:paraId="3AB4E58C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100970BD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Present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5536BD41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25 (83.3)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3007421A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7.004±2.014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217FB0F8">
            <w:pPr>
              <w:widowControl/>
              <w:jc w:val="center"/>
              <w:rPr>
                <w:rFonts w:ascii="Arial" w:hAnsi="Arial" w:cs="Arial"/>
                <w:bCs w:val="0"/>
                <w:kern w:val="0"/>
              </w:rPr>
            </w:pPr>
            <w:r>
              <w:rPr>
                <w:rFonts w:ascii="Arial" w:hAnsi="Arial" w:cs="Arial"/>
                <w:bCs w:val="0"/>
                <w:kern w:val="0"/>
              </w:rPr>
              <w:t>　</w:t>
            </w:r>
          </w:p>
        </w:tc>
      </w:tr>
      <w:tr w14:paraId="48C51F3B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8D70254">
            <w:pPr>
              <w:widowControl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Perineural invasion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7B811B84">
            <w:pPr>
              <w:widowControl/>
              <w:jc w:val="center"/>
              <w:rPr>
                <w:rFonts w:ascii="Arial" w:hAnsi="Arial" w:cs="Arial"/>
                <w:kern w:val="0"/>
              </w:rPr>
            </w:pP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23099057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　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0F316F9">
            <w:pPr>
              <w:widowControl/>
              <w:jc w:val="center"/>
              <w:rPr>
                <w:rFonts w:ascii="Arial" w:hAnsi="Arial" w:cs="Arial"/>
                <w:bCs w:val="0"/>
                <w:kern w:val="0"/>
              </w:rPr>
            </w:pPr>
            <w:r>
              <w:rPr>
                <w:rFonts w:ascii="Arial" w:hAnsi="Arial" w:cs="Arial"/>
                <w:bCs w:val="0"/>
                <w:kern w:val="0"/>
              </w:rPr>
              <w:t>　</w:t>
            </w:r>
          </w:p>
        </w:tc>
      </w:tr>
      <w:tr w14:paraId="7CCF538E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4D4BECEE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Absent</w:t>
            </w:r>
          </w:p>
        </w:tc>
        <w:tc>
          <w:tcPr>
            <w:tcW w:w="208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74CD3FC6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12 (40.0)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01147C8E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6.295±2.101</w:t>
            </w: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bottom"/>
          </w:tcPr>
          <w:p w14:paraId="09FAFD2D">
            <w:pPr>
              <w:widowControl/>
              <w:jc w:val="center"/>
              <w:rPr>
                <w:rFonts w:ascii="Arial" w:hAnsi="Arial" w:cs="Arial"/>
                <w:bCs w:val="0"/>
                <w:kern w:val="0"/>
              </w:rPr>
            </w:pPr>
            <w:r>
              <w:rPr>
                <w:rFonts w:ascii="Arial" w:hAnsi="Arial" w:cs="Arial"/>
                <w:bCs w:val="0"/>
                <w:kern w:val="0"/>
              </w:rPr>
              <w:t>　0.265</w:t>
            </w:r>
          </w:p>
        </w:tc>
      </w:tr>
      <w:tr w14:paraId="4E143FDD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740" w:type="dxa"/>
            <w:tcBorders>
              <w:top w:val="nil"/>
              <w:left w:val="nil"/>
              <w:bottom w:val="single" w:color="auto" w:sz="4" w:space="0"/>
              <w:right w:val="nil"/>
            </w:tcBorders>
            <w:shd w:val="clear" w:color="000000" w:fill="FFFFFF"/>
            <w:noWrap/>
            <w:vAlign w:val="bottom"/>
          </w:tcPr>
          <w:p w14:paraId="38C55A5F">
            <w:pPr>
              <w:widowControl/>
              <w:ind w:firstLine="240" w:firstLineChars="100"/>
              <w:jc w:val="left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Present</w:t>
            </w:r>
          </w:p>
        </w:tc>
        <w:tc>
          <w:tcPr>
            <w:tcW w:w="2080" w:type="dxa"/>
            <w:tcBorders>
              <w:top w:val="nil"/>
              <w:left w:val="nil"/>
              <w:bottom w:val="single" w:color="auto" w:sz="4" w:space="0"/>
              <w:right w:val="nil"/>
            </w:tcBorders>
            <w:shd w:val="clear" w:color="000000" w:fill="FFFFFF"/>
            <w:noWrap/>
            <w:vAlign w:val="bottom"/>
          </w:tcPr>
          <w:p w14:paraId="0628C06A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>18 (60.0)</w:t>
            </w:r>
          </w:p>
        </w:tc>
        <w:tc>
          <w:tcPr>
            <w:tcW w:w="1843" w:type="dxa"/>
            <w:tcBorders>
              <w:top w:val="nil"/>
              <w:left w:val="nil"/>
              <w:bottom w:val="single" w:color="auto" w:sz="4" w:space="0"/>
              <w:right w:val="nil"/>
            </w:tcBorders>
            <w:shd w:val="clear" w:color="000000" w:fill="FFFFFF"/>
            <w:noWrap/>
            <w:vAlign w:val="bottom"/>
          </w:tcPr>
          <w:p w14:paraId="646A4413">
            <w:pPr>
              <w:widowControl/>
              <w:jc w:val="center"/>
              <w:rPr>
                <w:rFonts w:ascii="Arial" w:hAnsi="Arial" w:cs="Arial"/>
                <w:kern w:val="0"/>
              </w:rPr>
            </w:pPr>
            <w:r>
              <w:rPr>
                <w:rFonts w:ascii="Arial" w:hAnsi="Arial" w:cs="Arial"/>
                <w:kern w:val="0"/>
              </w:rPr>
              <w:t xml:space="preserve"> 7.110±1.800</w:t>
            </w:r>
          </w:p>
        </w:tc>
        <w:tc>
          <w:tcPr>
            <w:tcW w:w="1559" w:type="dxa"/>
            <w:tcBorders>
              <w:top w:val="nil"/>
              <w:left w:val="nil"/>
              <w:bottom w:val="single" w:color="auto" w:sz="4" w:space="0"/>
              <w:right w:val="nil"/>
            </w:tcBorders>
            <w:shd w:val="clear" w:color="000000" w:fill="FFFFFF"/>
            <w:noWrap/>
            <w:vAlign w:val="bottom"/>
          </w:tcPr>
          <w:p w14:paraId="5BC27520">
            <w:pPr>
              <w:widowControl/>
              <w:jc w:val="center"/>
              <w:rPr>
                <w:rFonts w:ascii="Arial" w:hAnsi="Arial" w:cs="Arial"/>
                <w:bCs w:val="0"/>
                <w:kern w:val="0"/>
              </w:rPr>
            </w:pPr>
            <w:r>
              <w:rPr>
                <w:rFonts w:ascii="Arial" w:hAnsi="Arial" w:cs="Arial"/>
                <w:bCs w:val="0"/>
                <w:kern w:val="0"/>
              </w:rPr>
              <w:t>　</w:t>
            </w:r>
          </w:p>
        </w:tc>
      </w:tr>
    </w:tbl>
    <w:p w14:paraId="79E2E90F">
      <w:pPr>
        <w:rPr>
          <w:rFonts w:ascii="Arial" w:hAnsi="Arial" w:cs="Arial"/>
        </w:rPr>
      </w:pPr>
    </w:p>
    <w:p w14:paraId="1113D43F">
      <w:pPr>
        <w:rPr>
          <w:rFonts w:ascii="Arial" w:hAnsi="Arial" w:cs="Arial"/>
          <w:sz w:val="20"/>
          <w:szCs w:val="20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ZlYjQ4YzdhMTY5NWYxMDdmMGEyMmI5MWJhOGUyZjUifQ=="/>
  </w:docVars>
  <w:rsids>
    <w:rsidRoot w:val="5F8D7655"/>
    <w:rsid w:val="00043C8D"/>
    <w:rsid w:val="00056CAC"/>
    <w:rsid w:val="00220A8A"/>
    <w:rsid w:val="008260FB"/>
    <w:rsid w:val="0087167F"/>
    <w:rsid w:val="00B92806"/>
    <w:rsid w:val="00C56985"/>
    <w:rsid w:val="00CA3168"/>
    <w:rsid w:val="00D37D64"/>
    <w:rsid w:val="03551950"/>
    <w:rsid w:val="03D548A9"/>
    <w:rsid w:val="05D5288A"/>
    <w:rsid w:val="060B5E07"/>
    <w:rsid w:val="078917B0"/>
    <w:rsid w:val="0BF91683"/>
    <w:rsid w:val="114C04A7"/>
    <w:rsid w:val="120668A8"/>
    <w:rsid w:val="130059ED"/>
    <w:rsid w:val="13F15336"/>
    <w:rsid w:val="162239A3"/>
    <w:rsid w:val="18855AA7"/>
    <w:rsid w:val="18CE3C71"/>
    <w:rsid w:val="195919B3"/>
    <w:rsid w:val="1E1660C5"/>
    <w:rsid w:val="1E840FA1"/>
    <w:rsid w:val="208965BB"/>
    <w:rsid w:val="25983863"/>
    <w:rsid w:val="29A22F02"/>
    <w:rsid w:val="2B011EAB"/>
    <w:rsid w:val="2BF17D31"/>
    <w:rsid w:val="2DA8032A"/>
    <w:rsid w:val="2DBD19F4"/>
    <w:rsid w:val="2E110657"/>
    <w:rsid w:val="2EDD678B"/>
    <w:rsid w:val="2F98026F"/>
    <w:rsid w:val="3A970136"/>
    <w:rsid w:val="3D35287B"/>
    <w:rsid w:val="3E924C4E"/>
    <w:rsid w:val="45D67D64"/>
    <w:rsid w:val="465313B5"/>
    <w:rsid w:val="4894056B"/>
    <w:rsid w:val="4BC73F59"/>
    <w:rsid w:val="539A4AC7"/>
    <w:rsid w:val="539B5E26"/>
    <w:rsid w:val="543D36A4"/>
    <w:rsid w:val="544A055A"/>
    <w:rsid w:val="571213F6"/>
    <w:rsid w:val="5A5A77A1"/>
    <w:rsid w:val="5BBB00C4"/>
    <w:rsid w:val="5D67264C"/>
    <w:rsid w:val="5F0F6C7B"/>
    <w:rsid w:val="5F8D7655"/>
    <w:rsid w:val="621A2939"/>
    <w:rsid w:val="63730E90"/>
    <w:rsid w:val="648669A1"/>
    <w:rsid w:val="677D3074"/>
    <w:rsid w:val="68633281"/>
    <w:rsid w:val="68E90BE9"/>
    <w:rsid w:val="6AA23E51"/>
    <w:rsid w:val="792720A9"/>
    <w:rsid w:val="7A65650F"/>
    <w:rsid w:val="7D3D07AA"/>
    <w:rsid w:val="7F8C4B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="Times New Roman" w:hAnsi="Times New Roman" w:eastAsia="宋体" w:cs="Times New Roman"/>
      <w:bCs/>
      <w:kern w:val="2"/>
      <w:sz w:val="24"/>
      <w:szCs w:val="24"/>
      <w:lang w:val="en-US" w:eastAsia="zh-CN" w:bidi="ar-SA"/>
    </w:rPr>
  </w:style>
  <w:style w:type="character" w:default="1" w:styleId="3">
    <w:name w:val="Default Paragraph Font"/>
    <w:semiHidden/>
    <w:unhideWhenUsed/>
    <w:qFormat/>
    <w:uiPriority w:val="1"/>
  </w:style>
  <w:style w:type="table" w:default="1" w:styleId="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无格式表格 21"/>
    <w:basedOn w:val="2"/>
    <w:autoRedefine/>
    <w:qFormat/>
    <w:uiPriority w:val="42"/>
    <w:tblPr>
      <w:tblBorders>
        <w:top w:val="single" w:color="7E7E7E" w:themeColor="text1" w:themeTint="80" w:sz="4" w:space="0"/>
        <w:bottom w:val="single" w:color="7E7E7E" w:themeColor="text1" w:themeTint="80" w:sz="4" w:space="0"/>
      </w:tblBorders>
    </w:tblPr>
    <w:tblStylePr w:type="firstRow">
      <w:rPr>
        <w:b/>
        <w:bCs/>
      </w:rPr>
      <w:tcPr>
        <w:tcBorders>
          <w:bottom w:val="single" w:color="7E7E7E" w:themeColor="text1" w:themeTint="80" w:sz="4" w:space="0"/>
        </w:tcBorders>
      </w:tcPr>
    </w:tblStylePr>
    <w:tblStylePr w:type="lastRow">
      <w:rPr>
        <w:b/>
        <w:bCs/>
      </w:rPr>
      <w:tcPr>
        <w:tcBorders>
          <w:top w:val="single" w:color="7E7E7E" w:themeColor="text1" w:themeTint="80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tcBorders>
          <w:left w:val="single" w:color="7E7E7E" w:themeColor="text1" w:themeTint="80" w:sz="4" w:space="0"/>
          <w:right w:val="single" w:color="7E7E7E" w:themeColor="text1" w:themeTint="80" w:sz="4" w:space="0"/>
        </w:tcBorders>
      </w:tcPr>
    </w:tblStylePr>
    <w:tblStylePr w:type="band2Vert">
      <w:tcPr>
        <w:tcBorders>
          <w:left w:val="single" w:color="7E7E7E" w:themeColor="text1" w:themeTint="80" w:sz="4" w:space="0"/>
          <w:right w:val="single" w:color="7E7E7E" w:themeColor="text1" w:themeTint="80" w:sz="4" w:space="0"/>
        </w:tcBorders>
      </w:tcPr>
    </w:tblStylePr>
    <w:tblStylePr w:type="band1Horz">
      <w:tcPr>
        <w:tcBorders>
          <w:top w:val="single" w:color="7E7E7E" w:themeColor="text1" w:themeTint="80" w:sz="4" w:space="0"/>
          <w:bottom w:val="single" w:color="7E7E7E" w:themeColor="text1" w:themeTint="80" w:sz="4" w:space="0"/>
        </w:tcBorders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image" Target="media/image5.tiff"/><Relationship Id="rId7" Type="http://schemas.openxmlformats.org/officeDocument/2006/relationships/image" Target="media/image4.tiff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11</Pages>
  <Words>823</Words>
  <Characters>6029</Characters>
  <Lines>716</Lines>
  <Paragraphs>480</Paragraphs>
  <TotalTime>0</TotalTime>
  <ScaleCrop>false</ScaleCrop>
  <LinksUpToDate>false</LinksUpToDate>
  <CharactersWithSpaces>6647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2024-06-03T12:57:00Z</dcterms:created>
  <dc:creator>×÷＋</dc:creator>
  <cp:lastModifiedBy>×÷＋</cp:lastModifiedBy>
  <dcterms:modified xsi:type="dcterms:W3CDTF">2025-01-30T11:10:40Z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A02C1B6FF47A4EAD8DC1DCB7D89F2BE9_13</vt:lpwstr>
  </property>
  <property fmtid="{D5CDD505-2E9C-101B-9397-08002B2CF9AE}" pid="4" name="KSOTemplateDocerSaveRecord">
    <vt:lpwstr>eyJoZGlkIjoiNTZlYjQ4YzdhMTY5NWYxMDdmMGEyMmI5MWJhOGUyZjUiLCJ1c2VySWQiOiIzNDg1MjkzNzcifQ==</vt:lpwstr>
  </property>
</Properties>
</file>