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E1" w:rsidRDefault="007113E1" w:rsidP="007113E1">
      <w:pPr>
        <w:spacing w:line="480" w:lineRule="auto"/>
        <w:rPr>
          <w:rFonts w:ascii="Times New Roman" w:hAnsi="Times New Roman"/>
          <w:color w:val="000000" w:themeColor="text1"/>
          <w:sz w:val="24"/>
          <w:szCs w:val="24"/>
        </w:rPr>
      </w:pPr>
      <w:bookmarkStart w:id="0" w:name="_GoBack"/>
      <w:r>
        <w:rPr>
          <w:rFonts w:ascii="Times New Roman" w:hAnsi="Times New Roman"/>
          <w:b/>
          <w:color w:val="000000" w:themeColor="text1"/>
          <w:sz w:val="24"/>
          <w:szCs w:val="24"/>
        </w:rPr>
        <w:t>Supplementary table S1. Knowledge, attitude and practice</w:t>
      </w:r>
    </w:p>
    <w:tbl>
      <w:tblPr>
        <w:tblW w:w="5000" w:type="pct"/>
        <w:jc w:val="center"/>
        <w:tblBorders>
          <w:bottom w:val="single" w:sz="4" w:space="0" w:color="000000"/>
        </w:tblBorders>
        <w:tblCellMar>
          <w:left w:w="115" w:type="dxa"/>
          <w:right w:w="115" w:type="dxa"/>
        </w:tblCellMar>
        <w:tblLook w:val="04A0" w:firstRow="1" w:lastRow="0" w:firstColumn="1" w:lastColumn="0" w:noHBand="0" w:noVBand="1"/>
      </w:tblPr>
      <w:tblGrid>
        <w:gridCol w:w="9248"/>
        <w:gridCol w:w="1569"/>
        <w:gridCol w:w="1569"/>
        <w:gridCol w:w="1572"/>
      </w:tblGrid>
      <w:tr w:rsidR="007113E1" w:rsidTr="007113E1">
        <w:trPr>
          <w:trHeight w:val="397"/>
          <w:jc w:val="center"/>
        </w:trPr>
        <w:tc>
          <w:tcPr>
            <w:tcW w:w="3313" w:type="pct"/>
            <w:vMerge w:val="restart"/>
            <w:tcBorders>
              <w:top w:val="single" w:sz="4" w:space="0" w:color="000000"/>
              <w:left w:val="nil"/>
              <w:bottom w:val="nil"/>
              <w:right w:val="nil"/>
            </w:tcBorders>
            <w:vAlign w:val="center"/>
            <w:hideMark/>
          </w:tcPr>
          <w:p w:rsidR="007113E1" w:rsidRDefault="007113E1">
            <w:pPr>
              <w:spacing w:line="480" w:lineRule="auto"/>
              <w:rPr>
                <w:rFonts w:ascii="Times New Roman" w:eastAsia="微软雅黑" w:hAnsi="Times New Roman"/>
                <w:b/>
                <w:bCs/>
                <w:color w:val="000000" w:themeColor="text1"/>
                <w:sz w:val="24"/>
                <w:szCs w:val="24"/>
              </w:rPr>
            </w:pPr>
            <w:r>
              <w:rPr>
                <w:rFonts w:ascii="Times New Roman" w:eastAsia="微软雅黑" w:hAnsi="Times New Roman"/>
                <w:b/>
                <w:bCs/>
                <w:color w:val="000000" w:themeColor="text1"/>
                <w:sz w:val="24"/>
                <w:szCs w:val="24"/>
              </w:rPr>
              <w:t xml:space="preserve">Knowledge </w:t>
            </w:r>
          </w:p>
        </w:tc>
        <w:tc>
          <w:tcPr>
            <w:tcW w:w="1687" w:type="pct"/>
            <w:gridSpan w:val="3"/>
            <w:tcBorders>
              <w:top w:val="single" w:sz="4" w:space="0" w:color="000000"/>
              <w:left w:val="nil"/>
              <w:bottom w:val="nil"/>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N</w:t>
            </w:r>
            <w:r>
              <w:rPr>
                <w:rFonts w:ascii="Times New Roman" w:eastAsia="微软雅黑" w:hAnsi="Times New Roman" w:hint="eastAsia"/>
                <w:b/>
                <w:color w:val="000000" w:themeColor="text1"/>
                <w:sz w:val="24"/>
                <w:szCs w:val="24"/>
              </w:rPr>
              <w:t>（</w:t>
            </w:r>
            <w:r>
              <w:rPr>
                <w:rFonts w:ascii="Times New Roman" w:eastAsia="微软雅黑" w:hAnsi="Times New Roman"/>
                <w:b/>
                <w:color w:val="000000" w:themeColor="text1"/>
                <w:sz w:val="24"/>
                <w:szCs w:val="24"/>
              </w:rPr>
              <w:t>%</w:t>
            </w:r>
            <w:r>
              <w:rPr>
                <w:rFonts w:ascii="Times New Roman" w:eastAsia="微软雅黑" w:hAnsi="Times New Roman" w:hint="eastAsia"/>
                <w:b/>
                <w:color w:val="000000" w:themeColor="text1"/>
                <w:sz w:val="24"/>
                <w:szCs w:val="24"/>
              </w:rPr>
              <w:t>）</w:t>
            </w:r>
          </w:p>
        </w:tc>
      </w:tr>
      <w:tr w:rsidR="007113E1" w:rsidTr="007113E1">
        <w:trPr>
          <w:trHeight w:val="397"/>
          <w:jc w:val="center"/>
        </w:trPr>
        <w:tc>
          <w:tcPr>
            <w:tcW w:w="0" w:type="auto"/>
            <w:vMerge/>
            <w:tcBorders>
              <w:top w:val="single" w:sz="4" w:space="0" w:color="000000"/>
              <w:left w:val="nil"/>
              <w:bottom w:val="nil"/>
              <w:right w:val="nil"/>
            </w:tcBorders>
            <w:vAlign w:val="center"/>
            <w:hideMark/>
          </w:tcPr>
          <w:p w:rsidR="007113E1" w:rsidRDefault="007113E1">
            <w:pPr>
              <w:jc w:val="left"/>
              <w:rPr>
                <w:rFonts w:ascii="Times New Roman" w:eastAsia="微软雅黑" w:hAnsi="Times New Roman"/>
                <w:b/>
                <w:bCs/>
                <w:color w:val="000000" w:themeColor="text1"/>
                <w:sz w:val="24"/>
                <w:szCs w:val="24"/>
              </w:rPr>
            </w:pPr>
          </w:p>
        </w:tc>
        <w:tc>
          <w:tcPr>
            <w:tcW w:w="562" w:type="pct"/>
            <w:tcBorders>
              <w:top w:val="single" w:sz="4" w:space="0" w:color="000000"/>
              <w:left w:val="nil"/>
              <w:bottom w:val="single" w:sz="4" w:space="0" w:color="000000"/>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lang w:val="en-US"/>
              </w:rPr>
            </w:pPr>
            <w:r>
              <w:rPr>
                <w:rFonts w:ascii="Times New Roman" w:eastAsia="微软雅黑" w:hAnsi="Times New Roman"/>
                <w:b/>
                <w:color w:val="000000" w:themeColor="text1"/>
                <w:sz w:val="24"/>
                <w:szCs w:val="24"/>
                <w:lang w:val="en-US"/>
              </w:rPr>
              <w:t>Very familiar</w:t>
            </w:r>
          </w:p>
        </w:tc>
        <w:tc>
          <w:tcPr>
            <w:tcW w:w="562" w:type="pct"/>
            <w:tcBorders>
              <w:top w:val="single" w:sz="4" w:space="0" w:color="000000"/>
              <w:left w:val="nil"/>
              <w:bottom w:val="single" w:sz="4" w:space="0" w:color="000000"/>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lang w:val="en-US"/>
              </w:rPr>
            </w:pPr>
            <w:r>
              <w:rPr>
                <w:rFonts w:ascii="Times New Roman" w:eastAsia="微软雅黑" w:hAnsi="Times New Roman"/>
                <w:b/>
                <w:color w:val="000000" w:themeColor="text1"/>
                <w:sz w:val="24"/>
                <w:szCs w:val="24"/>
              </w:rPr>
              <w:t xml:space="preserve">Heard </w:t>
            </w:r>
            <w:r>
              <w:rPr>
                <w:rFonts w:ascii="Times New Roman" w:eastAsia="微软雅黑" w:hAnsi="Times New Roman"/>
                <w:b/>
                <w:color w:val="000000" w:themeColor="text1"/>
                <w:sz w:val="24"/>
                <w:szCs w:val="24"/>
                <w:lang w:val="en-US"/>
              </w:rPr>
              <w:t>of it</w:t>
            </w:r>
          </w:p>
        </w:tc>
        <w:tc>
          <w:tcPr>
            <w:tcW w:w="563" w:type="pct"/>
            <w:tcBorders>
              <w:top w:val="single" w:sz="4" w:space="0" w:color="000000"/>
              <w:left w:val="nil"/>
              <w:bottom w:val="single" w:sz="4" w:space="0" w:color="000000"/>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lang w:val="en-US"/>
              </w:rPr>
            </w:pPr>
            <w:r>
              <w:rPr>
                <w:rFonts w:ascii="Times New Roman" w:eastAsia="微软雅黑" w:hAnsi="Times New Roman"/>
                <w:b/>
                <w:color w:val="000000" w:themeColor="text1"/>
                <w:sz w:val="24"/>
                <w:szCs w:val="24"/>
                <w:lang w:val="en-US"/>
              </w:rPr>
              <w:t>Unclear</w:t>
            </w:r>
          </w:p>
        </w:tc>
      </w:tr>
      <w:tr w:rsidR="007113E1" w:rsidTr="007113E1">
        <w:trPr>
          <w:trHeight w:val="397"/>
          <w:jc w:val="center"/>
        </w:trPr>
        <w:tc>
          <w:tcPr>
            <w:tcW w:w="3313" w:type="pct"/>
            <w:tcBorders>
              <w:top w:val="single" w:sz="4" w:space="0" w:color="000000"/>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 xml:space="preserve">Hypotension during hemodialysis refers to a decrease in systolic blood pressure of </w:t>
            </w:r>
            <w:r>
              <w:rPr>
                <w:rFonts w:ascii="Times New Roman" w:eastAsia="微软雅黑" w:hAnsi="Times New Roman" w:hint="eastAsia"/>
                <w:bCs/>
                <w:color w:val="000000" w:themeColor="text1"/>
                <w:sz w:val="24"/>
                <w:szCs w:val="24"/>
              </w:rPr>
              <w:t>≥</w:t>
            </w:r>
            <w:r>
              <w:rPr>
                <w:rFonts w:ascii="Times New Roman" w:eastAsia="微软雅黑" w:hAnsi="Times New Roman"/>
                <w:bCs/>
                <w:color w:val="000000" w:themeColor="text1"/>
                <w:sz w:val="24"/>
                <w:szCs w:val="24"/>
              </w:rPr>
              <w:t xml:space="preserve">20 mmHg (1 mmHg=0.133 kPa) or a decrease in mean arterial pressure of more than 10 mmHg during hemodialysis, accompanied by symptoms of hypotension. </w:t>
            </w:r>
          </w:p>
        </w:tc>
        <w:tc>
          <w:tcPr>
            <w:tcW w:w="562" w:type="pct"/>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136 (66.34)</w:t>
            </w:r>
          </w:p>
        </w:tc>
        <w:tc>
          <w:tcPr>
            <w:tcW w:w="562" w:type="pct"/>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54 (26.34)</w:t>
            </w:r>
          </w:p>
        </w:tc>
        <w:tc>
          <w:tcPr>
            <w:tcW w:w="563" w:type="pct"/>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15 (7.32)</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High-risk groups for hypotension during hemodialysis include patients with stage 5 chronic renal insufficiency and end-stage renal disease (</w:t>
            </w:r>
            <w:r>
              <w:rPr>
                <w:rFonts w:ascii="Times New Roman" w:eastAsia="微软雅黑" w:hAnsi="Times New Roman"/>
                <w:bCs/>
                <w:color w:val="000000" w:themeColor="text1"/>
                <w:sz w:val="24"/>
                <w:szCs w:val="24"/>
                <w:lang w:val="en-US"/>
              </w:rPr>
              <w:t>ESRD</w:t>
            </w:r>
            <w:r>
              <w:rPr>
                <w:rFonts w:ascii="Times New Roman" w:eastAsia="微软雅黑" w:hAnsi="Times New Roman"/>
                <w:bCs/>
                <w:color w:val="000000" w:themeColor="text1"/>
                <w:sz w:val="24"/>
                <w:szCs w:val="24"/>
              </w:rPr>
              <w:t xml:space="preserve">) who undergo regular hemodialysis treatment. </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137 (66.83)</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55 (26.83)</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 (6.34)</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 xml:space="preserve">The occurrence of hypotension during hemodialysis is related to the patient's age, gender, and dialysis age. As age and dialysis age increase, the incidence of intradialytic hypotension increases. </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129 (62.93)</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59 (28.78)</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17 (8.29)</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lastRenderedPageBreak/>
              <w:t>Symptoms related to hypotension during hemodialysis</w:t>
            </w:r>
            <w:r>
              <w:rPr>
                <w:rFonts w:ascii="Times New Roman" w:eastAsia="微软雅黑" w:hAnsi="Times New Roman"/>
                <w:bCs/>
                <w:color w:val="000000" w:themeColor="text1"/>
                <w:sz w:val="24"/>
                <w:szCs w:val="24"/>
                <w:lang w:val="en-US"/>
              </w:rPr>
              <w:t xml:space="preserve"> </w:t>
            </w:r>
            <w:r>
              <w:rPr>
                <w:rFonts w:ascii="Times New Roman" w:eastAsia="微软雅黑" w:hAnsi="Times New Roman"/>
                <w:bCs/>
                <w:color w:val="000000" w:themeColor="text1"/>
                <w:sz w:val="24"/>
                <w:szCs w:val="24"/>
              </w:rPr>
              <w:t>including drowsiness, lethargy, sighing, irritability, headache, muscle spasm, difficulty breathing, chest and back pain, abdominal pain, nausea and vomiting, etc.</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151 (73.66)</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42 (20.49)</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12 (5.85)</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 xml:space="preserve">Patients with diabetes, cardiovascular disease, and autonomic neuropathy are at a higher risk of developing hypotension during hemodialysis. </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139 (67.8)</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52 (25.37)</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14 (6.83)</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 xml:space="preserve">The capital of china is shanghai. </w:t>
            </w:r>
          </w:p>
        </w:tc>
        <w:tc>
          <w:tcPr>
            <w:tcW w:w="562" w:type="pct"/>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c>
          <w:tcPr>
            <w:tcW w:w="562" w:type="pct"/>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c>
          <w:tcPr>
            <w:tcW w:w="563" w:type="pct"/>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 xml:space="preserve">Under dialysisrecurrent hypotension may cause insufficient blood perfusion in various organs, leading to complications in arteriovenous fistulas, residual kidneys, mesenteric blood vessels, heart and brain and other important organs, and even increase mortality. </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137 (66.83)</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59 (28.78)</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 (4.39)</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lang w:val="en-US"/>
              </w:rPr>
              <w:t>Hypotension during dialysis can lead to inadequate perfusion of the central nervous system, which may result in pathological manifestations such as cerebral ischemia and frontal lobe atrophy.</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109 (53.17)</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73 (35.61)</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23 (11.22)</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 xml:space="preserve">Preventive measures for hypotension during hemodialysis include: Do not take or reduce the dosage of antihypertensive </w:t>
            </w:r>
            <w:r>
              <w:rPr>
                <w:rFonts w:ascii="Times New Roman" w:eastAsia="微软雅黑" w:hAnsi="Times New Roman"/>
                <w:bCs/>
                <w:color w:val="000000" w:themeColor="text1"/>
                <w:sz w:val="24"/>
                <w:szCs w:val="24"/>
                <w:lang w:val="en-US"/>
              </w:rPr>
              <w:t xml:space="preserve">medication </w:t>
            </w:r>
            <w:r>
              <w:rPr>
                <w:rFonts w:ascii="Times New Roman" w:eastAsia="微软雅黑" w:hAnsi="Times New Roman"/>
                <w:bCs/>
                <w:color w:val="000000" w:themeColor="text1"/>
                <w:sz w:val="24"/>
                <w:szCs w:val="24"/>
              </w:rPr>
              <w:t xml:space="preserve">on the day of dialysis, limit eating during </w:t>
            </w:r>
            <w:r>
              <w:rPr>
                <w:rFonts w:ascii="Times New Roman" w:eastAsia="微软雅黑" w:hAnsi="Times New Roman"/>
                <w:bCs/>
                <w:color w:val="000000" w:themeColor="text1"/>
                <w:sz w:val="24"/>
                <w:szCs w:val="24"/>
              </w:rPr>
              <w:lastRenderedPageBreak/>
              <w:t xml:space="preserve">dialysis, improve the patient's nutritional status, and try to use drugs such as levocarnitine and midodrine </w:t>
            </w:r>
            <w:r>
              <w:rPr>
                <w:rFonts w:ascii="Times New Roman" w:eastAsia="微软雅黑" w:hAnsi="Times New Roman"/>
                <w:bCs/>
                <w:color w:val="000000" w:themeColor="text1"/>
                <w:sz w:val="24"/>
                <w:szCs w:val="24"/>
                <w:lang w:val="en-US"/>
              </w:rPr>
              <w:t>HCI</w:t>
            </w:r>
            <w:r>
              <w:rPr>
                <w:rFonts w:ascii="Times New Roman" w:eastAsia="微软雅黑" w:hAnsi="Times New Roman"/>
                <w:bCs/>
                <w:color w:val="000000" w:themeColor="text1"/>
                <w:sz w:val="24"/>
                <w:szCs w:val="24"/>
              </w:rPr>
              <w:t xml:space="preserve">. </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138 (67.32)</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54 (26.34)</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 (6.34)</w:t>
            </w:r>
          </w:p>
        </w:tc>
      </w:tr>
      <w:tr w:rsidR="007113E1" w:rsidTr="007113E1">
        <w:trPr>
          <w:trHeight w:val="397"/>
          <w:jc w:val="center"/>
        </w:trPr>
        <w:tc>
          <w:tcPr>
            <w:tcW w:w="3313" w:type="pct"/>
            <w:tcBorders>
              <w:top w:val="nil"/>
              <w:left w:val="nil"/>
              <w:bottom w:val="nil"/>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lastRenderedPageBreak/>
              <w:t xml:space="preserve">When necessary, high sugar or hypertonic liquids (such as mannitol, etc.) </w:t>
            </w:r>
            <w:r>
              <w:rPr>
                <w:rFonts w:ascii="Times New Roman" w:eastAsia="微软雅黑" w:hAnsi="Times New Roman"/>
                <w:bCs/>
                <w:color w:val="000000" w:themeColor="text1"/>
                <w:sz w:val="24"/>
                <w:szCs w:val="24"/>
                <w:lang w:val="en-US"/>
              </w:rPr>
              <w:t>may be administered</w:t>
            </w:r>
            <w:r>
              <w:rPr>
                <w:rFonts w:ascii="Times New Roman" w:eastAsia="微软雅黑" w:hAnsi="Times New Roman"/>
                <w:bCs/>
                <w:color w:val="000000" w:themeColor="text1"/>
                <w:sz w:val="24"/>
                <w:szCs w:val="24"/>
              </w:rPr>
              <w:t>,</w:t>
            </w:r>
            <w:r>
              <w:rPr>
                <w:rFonts w:ascii="Times New Roman" w:eastAsia="微软雅黑" w:hAnsi="Times New Roman"/>
                <w:bCs/>
                <w:color w:val="000000" w:themeColor="text1"/>
                <w:sz w:val="24"/>
                <w:szCs w:val="24"/>
                <w:lang w:val="en-US"/>
              </w:rPr>
              <w:t xml:space="preserve"> or intravenous infusion of human albumin or other artificial colloids (such as hydroxyethyl starch) may be used. Additionally, traditional Chinese medicine Shengmai Yiyi Granules may be employed to strengthen the pulse and firm the exterior. Crystalloid fluids remain the preferred choice, with colloidal fluids used when necessary, following the principle of “crystalloid first, colloid later” for fluid replacement.  </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130 (63.41)</w:t>
            </w:r>
          </w:p>
        </w:tc>
        <w:tc>
          <w:tcPr>
            <w:tcW w:w="562"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63 (30.73)</w:t>
            </w:r>
          </w:p>
        </w:tc>
        <w:tc>
          <w:tcPr>
            <w:tcW w:w="563" w:type="pct"/>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12 (5.85)</w:t>
            </w:r>
          </w:p>
        </w:tc>
      </w:tr>
      <w:tr w:rsidR="007113E1" w:rsidTr="007113E1">
        <w:trPr>
          <w:trHeight w:val="397"/>
          <w:jc w:val="center"/>
        </w:trPr>
        <w:tc>
          <w:tcPr>
            <w:tcW w:w="3313" w:type="pct"/>
            <w:tcBorders>
              <w:top w:val="nil"/>
              <w:left w:val="nil"/>
              <w:bottom w:val="single" w:sz="4" w:space="0" w:color="000000"/>
              <w:right w:val="nil"/>
            </w:tcBorders>
            <w:hideMark/>
          </w:tcPr>
          <w:p w:rsidR="007113E1" w:rsidRDefault="007113E1" w:rsidP="00CC26BE">
            <w:pPr>
              <w:numPr>
                <w:ilvl w:val="0"/>
                <w:numId w:val="1"/>
              </w:numPr>
              <w:spacing w:line="480" w:lineRule="auto"/>
              <w:rPr>
                <w:rFonts w:ascii="Times New Roman" w:eastAsia="微软雅黑" w:hAnsi="Times New Roman"/>
                <w:bCs/>
                <w:color w:val="000000" w:themeColor="text1"/>
                <w:sz w:val="24"/>
                <w:szCs w:val="24"/>
              </w:rPr>
            </w:pPr>
            <w:r>
              <w:rPr>
                <w:rFonts w:ascii="Times New Roman" w:eastAsia="微软雅黑" w:hAnsi="Times New Roman"/>
                <w:bCs/>
                <w:color w:val="000000" w:themeColor="text1"/>
                <w:sz w:val="24"/>
                <w:szCs w:val="24"/>
              </w:rPr>
              <w:t xml:space="preserve">The straight leg raising test </w:t>
            </w:r>
            <w:r>
              <w:rPr>
                <w:rFonts w:ascii="Times New Roman" w:eastAsia="微软雅黑" w:hAnsi="Times New Roman"/>
                <w:bCs/>
                <w:color w:val="000000" w:themeColor="text1"/>
                <w:sz w:val="24"/>
                <w:szCs w:val="24"/>
                <w:lang w:val="en-US"/>
              </w:rPr>
              <w:t>can be considered as a treatment option for hypotension during dialysis.</w:t>
            </w:r>
          </w:p>
        </w:tc>
        <w:tc>
          <w:tcPr>
            <w:tcW w:w="562" w:type="pct"/>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83 (40.49)</w:t>
            </w:r>
          </w:p>
        </w:tc>
        <w:tc>
          <w:tcPr>
            <w:tcW w:w="562" w:type="pct"/>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83 (40.49)</w:t>
            </w:r>
          </w:p>
        </w:tc>
        <w:tc>
          <w:tcPr>
            <w:tcW w:w="563" w:type="pct"/>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39 (19.02)</w:t>
            </w:r>
          </w:p>
        </w:tc>
      </w:tr>
    </w:tbl>
    <w:p w:rsidR="007113E1" w:rsidRDefault="007113E1" w:rsidP="007113E1">
      <w:pPr>
        <w:spacing w:line="480" w:lineRule="auto"/>
        <w:rPr>
          <w:rFonts w:ascii="Times New Roman" w:hAnsi="Times New Roman"/>
          <w:b/>
          <w:color w:val="000000" w:themeColor="text1"/>
          <w:sz w:val="24"/>
          <w:szCs w:val="24"/>
        </w:rPr>
      </w:pPr>
    </w:p>
    <w:tbl>
      <w:tblPr>
        <w:tblW w:w="14190" w:type="dxa"/>
        <w:tblBorders>
          <w:bottom w:val="single" w:sz="4" w:space="0" w:color="000000"/>
        </w:tblBorders>
        <w:tblLayout w:type="fixed"/>
        <w:tblCellMar>
          <w:left w:w="115" w:type="dxa"/>
          <w:right w:w="115" w:type="dxa"/>
        </w:tblCellMar>
        <w:tblLook w:val="04A0" w:firstRow="1" w:lastRow="0" w:firstColumn="1" w:lastColumn="0" w:noHBand="0" w:noVBand="1"/>
      </w:tblPr>
      <w:tblGrid>
        <w:gridCol w:w="6564"/>
        <w:gridCol w:w="1524"/>
        <w:gridCol w:w="1527"/>
        <w:gridCol w:w="1526"/>
        <w:gridCol w:w="1526"/>
        <w:gridCol w:w="1523"/>
      </w:tblGrid>
      <w:tr w:rsidR="007113E1" w:rsidTr="007113E1">
        <w:trPr>
          <w:trHeight w:val="397"/>
        </w:trPr>
        <w:tc>
          <w:tcPr>
            <w:tcW w:w="6562" w:type="dxa"/>
            <w:vMerge w:val="restart"/>
            <w:tcBorders>
              <w:top w:val="single" w:sz="4" w:space="0" w:color="000000"/>
              <w:left w:val="nil"/>
              <w:bottom w:val="single" w:sz="4" w:space="0" w:color="auto"/>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hAnsi="Times New Roman"/>
                <w:b/>
                <w:color w:val="000000" w:themeColor="text1"/>
                <w:sz w:val="24"/>
                <w:szCs w:val="24"/>
                <w:lang w:val="en-US"/>
              </w:rPr>
              <w:t>A</w:t>
            </w:r>
            <w:r>
              <w:rPr>
                <w:rFonts w:ascii="Times New Roman" w:hAnsi="Times New Roman"/>
                <w:b/>
                <w:color w:val="000000" w:themeColor="text1"/>
                <w:sz w:val="24"/>
                <w:szCs w:val="24"/>
              </w:rPr>
              <w:t>ttitude</w:t>
            </w:r>
          </w:p>
        </w:tc>
        <w:tc>
          <w:tcPr>
            <w:tcW w:w="7626" w:type="dxa"/>
            <w:gridSpan w:val="5"/>
            <w:tcBorders>
              <w:top w:val="single" w:sz="4" w:space="0" w:color="000000"/>
              <w:left w:val="nil"/>
              <w:bottom w:val="single" w:sz="4" w:space="0" w:color="000000"/>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N (%)</w:t>
            </w:r>
          </w:p>
        </w:tc>
      </w:tr>
      <w:tr w:rsidR="007113E1" w:rsidTr="007113E1">
        <w:trPr>
          <w:trHeight w:val="536"/>
        </w:trPr>
        <w:tc>
          <w:tcPr>
            <w:tcW w:w="6562" w:type="dxa"/>
            <w:vMerge/>
            <w:tcBorders>
              <w:top w:val="single" w:sz="4" w:space="0" w:color="000000"/>
              <w:left w:val="nil"/>
              <w:bottom w:val="single" w:sz="4" w:space="0" w:color="auto"/>
              <w:right w:val="nil"/>
            </w:tcBorders>
            <w:vAlign w:val="center"/>
            <w:hideMark/>
          </w:tcPr>
          <w:p w:rsidR="007113E1" w:rsidRDefault="007113E1">
            <w:pPr>
              <w:jc w:val="left"/>
              <w:rPr>
                <w:rFonts w:ascii="Times New Roman" w:eastAsia="微软雅黑" w:hAnsi="Times New Roman"/>
                <w:b/>
                <w:color w:val="000000" w:themeColor="text1"/>
                <w:sz w:val="24"/>
                <w:szCs w:val="24"/>
              </w:rPr>
            </w:pPr>
          </w:p>
        </w:tc>
        <w:tc>
          <w:tcPr>
            <w:tcW w:w="1524" w:type="dxa"/>
            <w:tcBorders>
              <w:top w:val="single" w:sz="4" w:space="0" w:color="000000"/>
              <w:left w:val="nil"/>
              <w:bottom w:val="single" w:sz="4" w:space="0" w:color="auto"/>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Strongly agree</w:t>
            </w:r>
          </w:p>
        </w:tc>
        <w:tc>
          <w:tcPr>
            <w:tcW w:w="1527" w:type="dxa"/>
            <w:tcBorders>
              <w:top w:val="single" w:sz="4" w:space="0" w:color="000000"/>
              <w:left w:val="nil"/>
              <w:bottom w:val="single" w:sz="4" w:space="0" w:color="auto"/>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Agree</w:t>
            </w:r>
          </w:p>
        </w:tc>
        <w:tc>
          <w:tcPr>
            <w:tcW w:w="1526" w:type="dxa"/>
            <w:tcBorders>
              <w:top w:val="single" w:sz="4" w:space="0" w:color="000000"/>
              <w:left w:val="nil"/>
              <w:bottom w:val="single" w:sz="4" w:space="0" w:color="auto"/>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Neutral</w:t>
            </w:r>
          </w:p>
        </w:tc>
        <w:tc>
          <w:tcPr>
            <w:tcW w:w="1526" w:type="dxa"/>
            <w:tcBorders>
              <w:top w:val="single" w:sz="4" w:space="0" w:color="000000"/>
              <w:left w:val="nil"/>
              <w:bottom w:val="single" w:sz="4" w:space="0" w:color="auto"/>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Disagree</w:t>
            </w:r>
          </w:p>
        </w:tc>
        <w:tc>
          <w:tcPr>
            <w:tcW w:w="1523" w:type="dxa"/>
            <w:tcBorders>
              <w:top w:val="single" w:sz="4" w:space="0" w:color="000000"/>
              <w:left w:val="nil"/>
              <w:bottom w:val="single" w:sz="4" w:space="0" w:color="auto"/>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Strongly disagree</w:t>
            </w:r>
          </w:p>
        </w:tc>
      </w:tr>
      <w:tr w:rsidR="007113E1" w:rsidTr="007113E1">
        <w:trPr>
          <w:trHeight w:val="718"/>
        </w:trPr>
        <w:tc>
          <w:tcPr>
            <w:tcW w:w="6562" w:type="dxa"/>
            <w:tcBorders>
              <w:top w:val="single" w:sz="4" w:space="0" w:color="auto"/>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lastRenderedPageBreak/>
              <w:t>I think the prevention of hypotension during hemodialysis is crucial, and patients with high-risk risk factors should pay close attention (p)</w:t>
            </w:r>
            <w:r>
              <w:rPr>
                <w:rFonts w:ascii="Times New Roman" w:hAnsi="Times New Roman"/>
                <w:color w:val="000000" w:themeColor="text1"/>
                <w:sz w:val="24"/>
                <w:szCs w:val="24"/>
              </w:rPr>
              <w:t xml:space="preserve">. </w:t>
            </w:r>
          </w:p>
        </w:tc>
        <w:tc>
          <w:tcPr>
            <w:tcW w:w="1524" w:type="dxa"/>
            <w:tcBorders>
              <w:top w:val="single" w:sz="4" w:space="0" w:color="auto"/>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171 (83.41)</w:t>
            </w:r>
          </w:p>
        </w:tc>
        <w:tc>
          <w:tcPr>
            <w:tcW w:w="1527" w:type="dxa"/>
            <w:tcBorders>
              <w:top w:val="single" w:sz="4" w:space="0" w:color="auto"/>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29 (14.15)</w:t>
            </w:r>
          </w:p>
        </w:tc>
        <w:tc>
          <w:tcPr>
            <w:tcW w:w="1526" w:type="dxa"/>
            <w:tcBorders>
              <w:top w:val="single" w:sz="4" w:space="0" w:color="auto"/>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4 (1.95)</w:t>
            </w:r>
          </w:p>
        </w:tc>
        <w:tc>
          <w:tcPr>
            <w:tcW w:w="1526" w:type="dxa"/>
            <w:tcBorders>
              <w:top w:val="single" w:sz="4" w:space="0" w:color="auto"/>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 (0.49)</w:t>
            </w:r>
          </w:p>
        </w:tc>
        <w:tc>
          <w:tcPr>
            <w:tcW w:w="1523" w:type="dxa"/>
            <w:tcBorders>
              <w:top w:val="single" w:sz="4" w:space="0" w:color="auto"/>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r>
      <w:tr w:rsidR="007113E1" w:rsidTr="007113E1">
        <w:trPr>
          <w:trHeight w:val="397"/>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Hypotension during hemodialysis can cause fatal complications and should not be taken lightly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178 (86.83)</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25 (12.2)</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 (0.98)</w:t>
            </w:r>
          </w:p>
        </w:tc>
        <w:tc>
          <w:tcPr>
            <w:tcW w:w="1526"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c>
          <w:tcPr>
            <w:tcW w:w="1523"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r>
      <w:tr w:rsidR="007113E1" w:rsidTr="007113E1">
        <w:trPr>
          <w:trHeight w:val="737"/>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 xml:space="preserve">I think that current </w:t>
            </w:r>
            <w:r>
              <w:rPr>
                <w:rFonts w:ascii="Times New Roman" w:eastAsia="等线" w:hAnsi="Times New Roman"/>
                <w:color w:val="000000" w:themeColor="text1"/>
                <w:sz w:val="24"/>
                <w:szCs w:val="24"/>
                <w:lang w:val="en-US"/>
              </w:rPr>
              <w:t>medical staffs</w:t>
            </w:r>
            <w:r>
              <w:rPr>
                <w:rFonts w:ascii="Times New Roman" w:eastAsia="等线" w:hAnsi="Times New Roman"/>
                <w:color w:val="000000" w:themeColor="text1"/>
                <w:sz w:val="24"/>
                <w:szCs w:val="24"/>
              </w:rPr>
              <w:t xml:space="preserve"> do not pay enough attention to hypotension during hemodialysis and need to be strengthened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93 (45.37)</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68 (33.17)</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30 (14.63)</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 (6.34)</w:t>
            </w:r>
          </w:p>
        </w:tc>
        <w:tc>
          <w:tcPr>
            <w:tcW w:w="1523"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 (0.49)</w:t>
            </w:r>
          </w:p>
        </w:tc>
      </w:tr>
      <w:tr w:rsidR="007113E1" w:rsidTr="007113E1">
        <w:trPr>
          <w:trHeight w:val="704"/>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 xml:space="preserve">I think most kidney patients have weak self-management ability and awareness, and they need the assistance and attention of </w:t>
            </w:r>
            <w:r>
              <w:rPr>
                <w:rFonts w:ascii="Times New Roman" w:eastAsia="等线" w:hAnsi="Times New Roman"/>
                <w:color w:val="000000" w:themeColor="text1"/>
                <w:sz w:val="24"/>
                <w:szCs w:val="24"/>
                <w:lang w:val="en-US"/>
              </w:rPr>
              <w:t>medical staffs</w:t>
            </w:r>
            <w:r>
              <w:rPr>
                <w:rFonts w:ascii="Times New Roman" w:eastAsia="等线" w:hAnsi="Times New Roman"/>
                <w:color w:val="000000" w:themeColor="text1"/>
                <w:sz w:val="24"/>
                <w:szCs w:val="24"/>
              </w:rPr>
              <w:t xml:space="preserve"> and family members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149 (72.68)</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46 (22.44)</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10 (4.88)</w:t>
            </w:r>
          </w:p>
        </w:tc>
        <w:tc>
          <w:tcPr>
            <w:tcW w:w="1526"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c>
          <w:tcPr>
            <w:tcW w:w="1523"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r>
      <w:tr w:rsidR="007113E1" w:rsidTr="007113E1">
        <w:trPr>
          <w:trHeight w:val="714"/>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I think the medical management level of the dialysis medical team is uneven, and further standardized training is urgently needed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108 (52.68)</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74 (36.1)</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15 (7.32)</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 (3.41)</w:t>
            </w:r>
          </w:p>
        </w:tc>
        <w:tc>
          <w:tcPr>
            <w:tcW w:w="1523"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 (0.49)</w:t>
            </w:r>
          </w:p>
        </w:tc>
      </w:tr>
      <w:tr w:rsidR="007113E1" w:rsidTr="007113E1">
        <w:trPr>
          <w:trHeight w:val="697"/>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lastRenderedPageBreak/>
              <w:t>I believe that current training and guidance are adequate to support health care providers in effectively managing hypotension in dialysis patients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96 (46.83)</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75 (36.59)</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29 (14.15)</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 (2.44)</w:t>
            </w:r>
          </w:p>
        </w:tc>
        <w:tc>
          <w:tcPr>
            <w:tcW w:w="1523"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r>
      <w:tr w:rsidR="007113E1" w:rsidTr="007113E1">
        <w:trPr>
          <w:trHeight w:val="368"/>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Assessing the patient's cardiac function and maintaining the patient's cardiac function status are crucial to preventing hypotension during hemodialysis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146 (71.22)</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54 (26.34)</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 (2.44)</w:t>
            </w:r>
          </w:p>
        </w:tc>
        <w:tc>
          <w:tcPr>
            <w:tcW w:w="1526"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c>
          <w:tcPr>
            <w:tcW w:w="1523"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r>
      <w:tr w:rsidR="007113E1" w:rsidTr="007113E1">
        <w:trPr>
          <w:trHeight w:val="397"/>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I am confident that i can properly handle patients with hypotension during hemodialysis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b/>
                <w:color w:val="000000" w:themeColor="text1"/>
                <w:sz w:val="24"/>
                <w:szCs w:val="24"/>
              </w:rPr>
            </w:pPr>
            <w:r>
              <w:rPr>
                <w:rFonts w:ascii="Times New Roman" w:hAnsi="Times New Roman"/>
                <w:color w:val="000000" w:themeColor="text1"/>
                <w:sz w:val="24"/>
                <w:szCs w:val="24"/>
              </w:rPr>
              <w:t>103 (50.24)</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b/>
                <w:color w:val="000000" w:themeColor="text1"/>
                <w:sz w:val="24"/>
                <w:szCs w:val="24"/>
              </w:rPr>
            </w:pPr>
            <w:r>
              <w:rPr>
                <w:rFonts w:ascii="Times New Roman" w:hAnsi="Times New Roman"/>
                <w:color w:val="000000" w:themeColor="text1"/>
                <w:sz w:val="24"/>
                <w:szCs w:val="24"/>
              </w:rPr>
              <w:t>73 (35.61)</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b/>
                <w:color w:val="000000" w:themeColor="text1"/>
                <w:sz w:val="24"/>
                <w:szCs w:val="24"/>
              </w:rPr>
            </w:pPr>
            <w:r>
              <w:rPr>
                <w:rFonts w:ascii="Times New Roman" w:hAnsi="Times New Roman"/>
                <w:color w:val="000000" w:themeColor="text1"/>
                <w:sz w:val="24"/>
                <w:szCs w:val="24"/>
              </w:rPr>
              <w:t>27 (13.17)</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b/>
                <w:color w:val="000000" w:themeColor="text1"/>
                <w:sz w:val="24"/>
                <w:szCs w:val="24"/>
              </w:rPr>
            </w:pPr>
            <w:r>
              <w:rPr>
                <w:rFonts w:ascii="Times New Roman" w:hAnsi="Times New Roman"/>
                <w:color w:val="000000" w:themeColor="text1"/>
                <w:sz w:val="24"/>
                <w:szCs w:val="24"/>
              </w:rPr>
              <w:t>2 (0.98)</w:t>
            </w:r>
          </w:p>
        </w:tc>
        <w:tc>
          <w:tcPr>
            <w:tcW w:w="1523" w:type="dxa"/>
            <w:tcBorders>
              <w:top w:val="nil"/>
              <w:left w:val="nil"/>
              <w:bottom w:val="nil"/>
              <w:right w:val="nil"/>
            </w:tcBorders>
            <w:vAlign w:val="center"/>
          </w:tcPr>
          <w:p w:rsidR="007113E1" w:rsidRDefault="007113E1">
            <w:pPr>
              <w:spacing w:line="480" w:lineRule="auto"/>
              <w:rPr>
                <w:rFonts w:ascii="Times New Roman" w:hAnsi="Times New Roman"/>
                <w:b/>
                <w:color w:val="000000" w:themeColor="text1"/>
                <w:sz w:val="24"/>
                <w:szCs w:val="24"/>
              </w:rPr>
            </w:pPr>
          </w:p>
        </w:tc>
      </w:tr>
      <w:tr w:rsidR="007113E1" w:rsidTr="007113E1">
        <w:trPr>
          <w:trHeight w:val="737"/>
        </w:trPr>
        <w:tc>
          <w:tcPr>
            <w:tcW w:w="6562" w:type="dxa"/>
            <w:tcBorders>
              <w:top w:val="nil"/>
              <w:left w:val="nil"/>
              <w:bottom w:val="nil"/>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I am willing to participate in further training to enhance professional knowledge and skills in intradialytic hypotension (p)</w:t>
            </w:r>
            <w:r>
              <w:rPr>
                <w:rFonts w:ascii="Times New Roman" w:hAnsi="Times New Roman"/>
                <w:color w:val="000000" w:themeColor="text1"/>
                <w:sz w:val="24"/>
                <w:szCs w:val="24"/>
              </w:rPr>
              <w:t xml:space="preserve">. </w:t>
            </w:r>
          </w:p>
        </w:tc>
        <w:tc>
          <w:tcPr>
            <w:tcW w:w="1524"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130 (63.41)</w:t>
            </w:r>
          </w:p>
        </w:tc>
        <w:tc>
          <w:tcPr>
            <w:tcW w:w="152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67 (32.68)</w:t>
            </w:r>
          </w:p>
        </w:tc>
        <w:tc>
          <w:tcPr>
            <w:tcW w:w="1526"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 (3.9)</w:t>
            </w:r>
          </w:p>
        </w:tc>
        <w:tc>
          <w:tcPr>
            <w:tcW w:w="1526"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c>
          <w:tcPr>
            <w:tcW w:w="1523" w:type="dxa"/>
            <w:tcBorders>
              <w:top w:val="nil"/>
              <w:left w:val="nil"/>
              <w:bottom w:val="nil"/>
              <w:right w:val="nil"/>
            </w:tcBorders>
            <w:vAlign w:val="center"/>
          </w:tcPr>
          <w:p w:rsidR="007113E1" w:rsidRDefault="007113E1">
            <w:pPr>
              <w:spacing w:line="480" w:lineRule="auto"/>
              <w:rPr>
                <w:rFonts w:ascii="Times New Roman" w:hAnsi="Times New Roman"/>
                <w:color w:val="000000" w:themeColor="text1"/>
                <w:sz w:val="24"/>
                <w:szCs w:val="24"/>
              </w:rPr>
            </w:pPr>
          </w:p>
        </w:tc>
      </w:tr>
      <w:tr w:rsidR="007113E1" w:rsidTr="007113E1">
        <w:trPr>
          <w:trHeight w:val="704"/>
        </w:trPr>
        <w:tc>
          <w:tcPr>
            <w:tcW w:w="6562" w:type="dxa"/>
            <w:tcBorders>
              <w:top w:val="nil"/>
              <w:left w:val="nil"/>
              <w:bottom w:val="single" w:sz="4" w:space="0" w:color="000000"/>
              <w:right w:val="nil"/>
            </w:tcBorders>
            <w:hideMark/>
          </w:tcPr>
          <w:p w:rsidR="007113E1" w:rsidRDefault="007113E1" w:rsidP="00CC26BE">
            <w:pPr>
              <w:numPr>
                <w:ilvl w:val="0"/>
                <w:numId w:val="2"/>
              </w:numPr>
              <w:spacing w:line="480" w:lineRule="auto"/>
              <w:rPr>
                <w:rFonts w:ascii="Times New Roman" w:eastAsia="微软雅黑" w:hAnsi="Times New Roman"/>
                <w:color w:val="000000" w:themeColor="text1"/>
                <w:sz w:val="24"/>
                <w:szCs w:val="24"/>
              </w:rPr>
            </w:pPr>
            <w:r>
              <w:rPr>
                <w:rFonts w:ascii="Times New Roman" w:eastAsia="等线" w:hAnsi="Times New Roman"/>
                <w:color w:val="000000" w:themeColor="text1"/>
                <w:sz w:val="24"/>
                <w:szCs w:val="24"/>
              </w:rPr>
              <w:t>I believe that the management of hypotension in dialysis patients requires a team approach, including the involvement of multiple medical professions (p)</w:t>
            </w:r>
            <w:r>
              <w:rPr>
                <w:rFonts w:ascii="Times New Roman" w:hAnsi="Times New Roman"/>
                <w:color w:val="000000" w:themeColor="text1"/>
                <w:sz w:val="24"/>
                <w:szCs w:val="24"/>
              </w:rPr>
              <w:t xml:space="preserve">. </w:t>
            </w:r>
          </w:p>
        </w:tc>
        <w:tc>
          <w:tcPr>
            <w:tcW w:w="1524"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142 (69.27)</w:t>
            </w:r>
          </w:p>
        </w:tc>
        <w:tc>
          <w:tcPr>
            <w:tcW w:w="1527"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54 (26.34)</w:t>
            </w:r>
          </w:p>
        </w:tc>
        <w:tc>
          <w:tcPr>
            <w:tcW w:w="1526"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 (4.39)</w:t>
            </w:r>
          </w:p>
        </w:tc>
        <w:tc>
          <w:tcPr>
            <w:tcW w:w="1526" w:type="dxa"/>
            <w:tcBorders>
              <w:top w:val="nil"/>
              <w:left w:val="nil"/>
              <w:bottom w:val="single" w:sz="4" w:space="0" w:color="000000"/>
              <w:right w:val="nil"/>
            </w:tcBorders>
            <w:vAlign w:val="center"/>
          </w:tcPr>
          <w:p w:rsidR="007113E1" w:rsidRDefault="007113E1">
            <w:pPr>
              <w:spacing w:line="480" w:lineRule="auto"/>
              <w:rPr>
                <w:rFonts w:ascii="Times New Roman" w:hAnsi="Times New Roman"/>
                <w:color w:val="000000" w:themeColor="text1"/>
                <w:sz w:val="24"/>
                <w:szCs w:val="24"/>
              </w:rPr>
            </w:pPr>
          </w:p>
        </w:tc>
        <w:tc>
          <w:tcPr>
            <w:tcW w:w="1523" w:type="dxa"/>
            <w:tcBorders>
              <w:top w:val="nil"/>
              <w:left w:val="nil"/>
              <w:bottom w:val="single" w:sz="4" w:space="0" w:color="000000"/>
              <w:right w:val="nil"/>
            </w:tcBorders>
            <w:vAlign w:val="center"/>
          </w:tcPr>
          <w:p w:rsidR="007113E1" w:rsidRDefault="007113E1">
            <w:pPr>
              <w:spacing w:line="480" w:lineRule="auto"/>
              <w:rPr>
                <w:rFonts w:ascii="Times New Roman" w:hAnsi="Times New Roman"/>
                <w:color w:val="000000" w:themeColor="text1"/>
                <w:sz w:val="24"/>
                <w:szCs w:val="24"/>
              </w:rPr>
            </w:pPr>
          </w:p>
        </w:tc>
      </w:tr>
    </w:tbl>
    <w:p w:rsidR="007113E1" w:rsidRDefault="007113E1" w:rsidP="007113E1">
      <w:pPr>
        <w:spacing w:line="480" w:lineRule="auto"/>
        <w:rPr>
          <w:rFonts w:ascii="Times New Roman" w:hAnsi="Times New Roman"/>
          <w:b/>
          <w:color w:val="000000" w:themeColor="text1"/>
          <w:sz w:val="24"/>
          <w:szCs w:val="24"/>
        </w:rPr>
      </w:pPr>
    </w:p>
    <w:tbl>
      <w:tblPr>
        <w:tblW w:w="14190" w:type="dxa"/>
        <w:tblBorders>
          <w:bottom w:val="single" w:sz="4" w:space="0" w:color="000000"/>
        </w:tblBorders>
        <w:tblLayout w:type="fixed"/>
        <w:tblCellMar>
          <w:left w:w="115" w:type="dxa"/>
          <w:right w:w="115" w:type="dxa"/>
        </w:tblCellMar>
        <w:tblLook w:val="04A0" w:firstRow="1" w:lastRow="0" w:firstColumn="1" w:lastColumn="0" w:noHBand="0" w:noVBand="1"/>
      </w:tblPr>
      <w:tblGrid>
        <w:gridCol w:w="7351"/>
        <w:gridCol w:w="1340"/>
        <w:gridCol w:w="1407"/>
        <w:gridCol w:w="1317"/>
        <w:gridCol w:w="1452"/>
        <w:gridCol w:w="1323"/>
      </w:tblGrid>
      <w:tr w:rsidR="007113E1" w:rsidTr="007113E1">
        <w:trPr>
          <w:trHeight w:val="397"/>
        </w:trPr>
        <w:tc>
          <w:tcPr>
            <w:tcW w:w="7349" w:type="dxa"/>
            <w:vMerge w:val="restart"/>
            <w:tcBorders>
              <w:top w:val="single" w:sz="4" w:space="0" w:color="000000"/>
              <w:left w:val="nil"/>
              <w:bottom w:val="nil"/>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hAnsi="Times New Roman"/>
                <w:b/>
                <w:color w:val="000000" w:themeColor="text1"/>
                <w:sz w:val="24"/>
                <w:szCs w:val="24"/>
                <w:lang w:val="en-US"/>
              </w:rPr>
              <w:lastRenderedPageBreak/>
              <w:t>P</w:t>
            </w:r>
            <w:r>
              <w:rPr>
                <w:rFonts w:ascii="Times New Roman" w:hAnsi="Times New Roman"/>
                <w:b/>
                <w:color w:val="000000" w:themeColor="text1"/>
                <w:sz w:val="24"/>
                <w:szCs w:val="24"/>
              </w:rPr>
              <w:t>ractice</w:t>
            </w:r>
          </w:p>
        </w:tc>
        <w:tc>
          <w:tcPr>
            <w:tcW w:w="6839" w:type="dxa"/>
            <w:gridSpan w:val="5"/>
            <w:tcBorders>
              <w:top w:val="single" w:sz="4" w:space="0" w:color="000000"/>
              <w:left w:val="nil"/>
              <w:bottom w:val="single" w:sz="4" w:space="0" w:color="000000"/>
              <w:right w:val="nil"/>
            </w:tcBorders>
            <w:vAlign w:val="center"/>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N (%)</w:t>
            </w:r>
          </w:p>
        </w:tc>
      </w:tr>
      <w:tr w:rsidR="007113E1" w:rsidTr="007113E1">
        <w:trPr>
          <w:trHeight w:val="397"/>
        </w:trPr>
        <w:tc>
          <w:tcPr>
            <w:tcW w:w="7349" w:type="dxa"/>
            <w:vMerge/>
            <w:tcBorders>
              <w:top w:val="single" w:sz="4" w:space="0" w:color="000000"/>
              <w:left w:val="nil"/>
              <w:bottom w:val="nil"/>
              <w:right w:val="nil"/>
            </w:tcBorders>
            <w:vAlign w:val="center"/>
            <w:hideMark/>
          </w:tcPr>
          <w:p w:rsidR="007113E1" w:rsidRDefault="007113E1">
            <w:pPr>
              <w:jc w:val="left"/>
              <w:rPr>
                <w:rFonts w:ascii="Times New Roman" w:eastAsia="微软雅黑" w:hAnsi="Times New Roman"/>
                <w:b/>
                <w:color w:val="000000" w:themeColor="text1"/>
                <w:sz w:val="24"/>
                <w:szCs w:val="24"/>
              </w:rPr>
            </w:pPr>
          </w:p>
        </w:tc>
        <w:tc>
          <w:tcPr>
            <w:tcW w:w="1340" w:type="dxa"/>
            <w:tcBorders>
              <w:top w:val="single" w:sz="4" w:space="0" w:color="000000"/>
              <w:left w:val="nil"/>
              <w:bottom w:val="single" w:sz="4" w:space="0" w:color="000000"/>
              <w:right w:val="nil"/>
            </w:tcBorders>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Always</w:t>
            </w:r>
          </w:p>
        </w:tc>
        <w:tc>
          <w:tcPr>
            <w:tcW w:w="1407" w:type="dxa"/>
            <w:tcBorders>
              <w:top w:val="single" w:sz="4" w:space="0" w:color="000000"/>
              <w:left w:val="nil"/>
              <w:bottom w:val="single" w:sz="4" w:space="0" w:color="000000"/>
              <w:right w:val="nil"/>
            </w:tcBorders>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Often</w:t>
            </w:r>
          </w:p>
        </w:tc>
        <w:tc>
          <w:tcPr>
            <w:tcW w:w="1317" w:type="dxa"/>
            <w:tcBorders>
              <w:top w:val="single" w:sz="4" w:space="0" w:color="000000"/>
              <w:left w:val="nil"/>
              <w:bottom w:val="single" w:sz="4" w:space="0" w:color="000000"/>
              <w:right w:val="nil"/>
            </w:tcBorders>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Sometimes</w:t>
            </w:r>
          </w:p>
        </w:tc>
        <w:tc>
          <w:tcPr>
            <w:tcW w:w="1452" w:type="dxa"/>
            <w:tcBorders>
              <w:top w:val="single" w:sz="4" w:space="0" w:color="000000"/>
              <w:left w:val="nil"/>
              <w:bottom w:val="single" w:sz="4" w:space="0" w:color="000000"/>
              <w:right w:val="nil"/>
            </w:tcBorders>
            <w:hideMark/>
          </w:tcPr>
          <w:p w:rsidR="007113E1" w:rsidRDefault="007113E1">
            <w:pPr>
              <w:spacing w:line="480" w:lineRule="auto"/>
              <w:rPr>
                <w:rFonts w:ascii="Times New Roman" w:eastAsia="微软雅黑" w:hAnsi="Times New Roman"/>
                <w:b/>
                <w:color w:val="000000" w:themeColor="text1"/>
                <w:sz w:val="24"/>
                <w:szCs w:val="24"/>
                <w:lang w:val="en-US"/>
              </w:rPr>
            </w:pPr>
            <w:r>
              <w:rPr>
                <w:rFonts w:ascii="Times New Roman" w:eastAsia="微软雅黑" w:hAnsi="Times New Roman"/>
                <w:b/>
                <w:color w:val="000000" w:themeColor="text1"/>
                <w:sz w:val="24"/>
                <w:szCs w:val="24"/>
              </w:rPr>
              <w:t>Rare</w:t>
            </w:r>
            <w:r>
              <w:rPr>
                <w:rFonts w:ascii="Times New Roman" w:eastAsia="微软雅黑" w:hAnsi="Times New Roman"/>
                <w:b/>
                <w:color w:val="000000" w:themeColor="text1"/>
                <w:sz w:val="24"/>
                <w:szCs w:val="24"/>
                <w:lang w:val="en-US"/>
              </w:rPr>
              <w:t>ly</w:t>
            </w:r>
          </w:p>
        </w:tc>
        <w:tc>
          <w:tcPr>
            <w:tcW w:w="1323" w:type="dxa"/>
            <w:tcBorders>
              <w:top w:val="single" w:sz="4" w:space="0" w:color="000000"/>
              <w:left w:val="nil"/>
              <w:bottom w:val="single" w:sz="4" w:space="0" w:color="000000"/>
              <w:right w:val="nil"/>
            </w:tcBorders>
            <w:hideMark/>
          </w:tcPr>
          <w:p w:rsidR="007113E1" w:rsidRDefault="007113E1">
            <w:pPr>
              <w:spacing w:line="480" w:lineRule="auto"/>
              <w:rPr>
                <w:rFonts w:ascii="Times New Roman" w:eastAsia="微软雅黑" w:hAnsi="Times New Roman"/>
                <w:b/>
                <w:color w:val="000000" w:themeColor="text1"/>
                <w:sz w:val="24"/>
                <w:szCs w:val="24"/>
              </w:rPr>
            </w:pPr>
            <w:r>
              <w:rPr>
                <w:rFonts w:ascii="Times New Roman" w:eastAsia="微软雅黑" w:hAnsi="Times New Roman"/>
                <w:b/>
                <w:color w:val="000000" w:themeColor="text1"/>
                <w:sz w:val="24"/>
                <w:szCs w:val="24"/>
              </w:rPr>
              <w:t>Never</w:t>
            </w:r>
          </w:p>
        </w:tc>
      </w:tr>
      <w:tr w:rsidR="007113E1" w:rsidTr="007113E1">
        <w:trPr>
          <w:trHeight w:val="397"/>
        </w:trPr>
        <w:tc>
          <w:tcPr>
            <w:tcW w:w="7349" w:type="dxa"/>
            <w:tcBorders>
              <w:top w:val="nil"/>
              <w:left w:val="nil"/>
              <w:bottom w:val="nil"/>
              <w:right w:val="nil"/>
            </w:tcBorders>
            <w:hideMark/>
          </w:tcPr>
          <w:p w:rsidR="007113E1" w:rsidRDefault="007113E1" w:rsidP="00CC26BE">
            <w:pPr>
              <w:widowControl w:val="0"/>
              <w:numPr>
                <w:ilvl w:val="0"/>
                <w:numId w:val="3"/>
              </w:numPr>
              <w:spacing w:line="480" w:lineRule="auto"/>
              <w:rPr>
                <w:rFonts w:ascii="Times New Roman" w:eastAsia="微软雅黑" w:hAnsi="Times New Roman"/>
                <w:bCs/>
                <w:color w:val="000000" w:themeColor="text1"/>
                <w:sz w:val="24"/>
                <w:szCs w:val="24"/>
              </w:rPr>
            </w:pPr>
            <w:r>
              <w:rPr>
                <w:rFonts w:ascii="Times New Roman" w:eastAsia="等线" w:hAnsi="Times New Roman"/>
                <w:bCs/>
                <w:color w:val="000000" w:themeColor="text1"/>
                <w:sz w:val="24"/>
                <w:szCs w:val="24"/>
              </w:rPr>
              <w:t>I can accurately diagnose patients with hypotension during hemodialysis (p)</w:t>
            </w:r>
            <w:r>
              <w:rPr>
                <w:rFonts w:ascii="Times New Roman" w:hAnsi="Times New Roman"/>
                <w:bCs/>
                <w:color w:val="000000" w:themeColor="text1"/>
                <w:sz w:val="24"/>
                <w:szCs w:val="24"/>
              </w:rPr>
              <w:t xml:space="preserve">. </w:t>
            </w:r>
          </w:p>
        </w:tc>
        <w:tc>
          <w:tcPr>
            <w:tcW w:w="1340" w:type="dxa"/>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67 (32.68)</w:t>
            </w:r>
          </w:p>
        </w:tc>
        <w:tc>
          <w:tcPr>
            <w:tcW w:w="1407" w:type="dxa"/>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97 (47.32)</w:t>
            </w:r>
          </w:p>
        </w:tc>
        <w:tc>
          <w:tcPr>
            <w:tcW w:w="1317" w:type="dxa"/>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27 (13.17)</w:t>
            </w:r>
          </w:p>
        </w:tc>
        <w:tc>
          <w:tcPr>
            <w:tcW w:w="1452" w:type="dxa"/>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 (4.39)</w:t>
            </w:r>
          </w:p>
        </w:tc>
        <w:tc>
          <w:tcPr>
            <w:tcW w:w="1323" w:type="dxa"/>
            <w:tcBorders>
              <w:top w:val="single" w:sz="4" w:space="0" w:color="000000"/>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 (2.44)</w:t>
            </w:r>
          </w:p>
        </w:tc>
      </w:tr>
      <w:tr w:rsidR="007113E1" w:rsidTr="007113E1">
        <w:trPr>
          <w:trHeight w:val="397"/>
        </w:trPr>
        <w:tc>
          <w:tcPr>
            <w:tcW w:w="7349" w:type="dxa"/>
            <w:tcBorders>
              <w:top w:val="nil"/>
              <w:left w:val="nil"/>
              <w:bottom w:val="nil"/>
              <w:right w:val="nil"/>
            </w:tcBorders>
            <w:hideMark/>
          </w:tcPr>
          <w:p w:rsidR="007113E1" w:rsidRDefault="007113E1" w:rsidP="00CC26BE">
            <w:pPr>
              <w:widowControl w:val="0"/>
              <w:numPr>
                <w:ilvl w:val="0"/>
                <w:numId w:val="3"/>
              </w:numPr>
              <w:spacing w:line="480" w:lineRule="auto"/>
              <w:rPr>
                <w:rFonts w:ascii="Times New Roman" w:eastAsia="微软雅黑" w:hAnsi="Times New Roman"/>
                <w:bCs/>
                <w:color w:val="000000" w:themeColor="text1"/>
                <w:sz w:val="24"/>
                <w:szCs w:val="24"/>
              </w:rPr>
            </w:pPr>
            <w:r>
              <w:rPr>
                <w:rFonts w:ascii="Times New Roman" w:eastAsia="等线" w:hAnsi="Times New Roman"/>
                <w:bCs/>
                <w:color w:val="000000" w:themeColor="text1"/>
                <w:sz w:val="24"/>
                <w:szCs w:val="24"/>
              </w:rPr>
              <w:t>I will actively help high-risk patients to actively prevent the occurrence of hypotension during dialysis (p)</w:t>
            </w:r>
            <w:r>
              <w:rPr>
                <w:rFonts w:ascii="Times New Roman" w:hAnsi="Times New Roman"/>
                <w:bCs/>
                <w:color w:val="000000" w:themeColor="text1"/>
                <w:sz w:val="24"/>
                <w:szCs w:val="24"/>
              </w:rPr>
              <w:t xml:space="preserve">. </w:t>
            </w:r>
          </w:p>
        </w:tc>
        <w:tc>
          <w:tcPr>
            <w:tcW w:w="1340"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85 (41.46)</w:t>
            </w:r>
          </w:p>
        </w:tc>
        <w:tc>
          <w:tcPr>
            <w:tcW w:w="140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90 (43.9)</w:t>
            </w:r>
          </w:p>
        </w:tc>
        <w:tc>
          <w:tcPr>
            <w:tcW w:w="131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22 (10.73)</w:t>
            </w:r>
          </w:p>
        </w:tc>
        <w:tc>
          <w:tcPr>
            <w:tcW w:w="1452"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 (0.98)</w:t>
            </w:r>
          </w:p>
        </w:tc>
        <w:tc>
          <w:tcPr>
            <w:tcW w:w="1323"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6 (2.93)</w:t>
            </w:r>
          </w:p>
        </w:tc>
      </w:tr>
      <w:tr w:rsidR="007113E1" w:rsidTr="007113E1">
        <w:trPr>
          <w:trHeight w:val="397"/>
        </w:trPr>
        <w:tc>
          <w:tcPr>
            <w:tcW w:w="7349" w:type="dxa"/>
            <w:tcBorders>
              <w:top w:val="nil"/>
              <w:left w:val="nil"/>
              <w:bottom w:val="nil"/>
              <w:right w:val="nil"/>
            </w:tcBorders>
            <w:hideMark/>
          </w:tcPr>
          <w:p w:rsidR="007113E1" w:rsidRDefault="007113E1" w:rsidP="00CC26BE">
            <w:pPr>
              <w:widowControl w:val="0"/>
              <w:numPr>
                <w:ilvl w:val="0"/>
                <w:numId w:val="3"/>
              </w:numPr>
              <w:spacing w:line="480" w:lineRule="auto"/>
              <w:rPr>
                <w:rFonts w:ascii="Times New Roman" w:eastAsia="微软雅黑" w:hAnsi="Times New Roman"/>
                <w:bCs/>
                <w:color w:val="000000" w:themeColor="text1"/>
                <w:sz w:val="24"/>
                <w:szCs w:val="24"/>
              </w:rPr>
            </w:pPr>
            <w:r>
              <w:rPr>
                <w:rFonts w:ascii="Times New Roman" w:eastAsia="等线" w:hAnsi="Times New Roman"/>
                <w:bCs/>
                <w:color w:val="000000" w:themeColor="text1"/>
                <w:sz w:val="24"/>
                <w:szCs w:val="24"/>
              </w:rPr>
              <w:t xml:space="preserve">When dealing with patients with hypotension during hemodialysis, </w:t>
            </w:r>
            <w:r>
              <w:rPr>
                <w:rFonts w:ascii="Times New Roman" w:eastAsia="等线" w:hAnsi="Times New Roman"/>
                <w:bCs/>
                <w:color w:val="000000" w:themeColor="text1"/>
                <w:sz w:val="24"/>
                <w:szCs w:val="24"/>
                <w:lang w:val="en-US"/>
              </w:rPr>
              <w:t>I</w:t>
            </w:r>
            <w:r>
              <w:rPr>
                <w:rFonts w:ascii="Times New Roman" w:eastAsia="等线" w:hAnsi="Times New Roman"/>
                <w:bCs/>
                <w:color w:val="000000" w:themeColor="text1"/>
                <w:sz w:val="24"/>
                <w:szCs w:val="24"/>
              </w:rPr>
              <w:t xml:space="preserve"> will promptly consult and discuss with </w:t>
            </w:r>
            <w:r>
              <w:rPr>
                <w:rFonts w:ascii="Times New Roman" w:eastAsia="等线" w:hAnsi="Times New Roman"/>
                <w:bCs/>
                <w:color w:val="000000" w:themeColor="text1"/>
                <w:sz w:val="24"/>
                <w:szCs w:val="24"/>
                <w:lang w:val="en-US"/>
              </w:rPr>
              <w:t>medical staffs</w:t>
            </w:r>
            <w:r>
              <w:rPr>
                <w:rFonts w:ascii="Times New Roman" w:eastAsia="等线" w:hAnsi="Times New Roman"/>
                <w:bCs/>
                <w:color w:val="000000" w:themeColor="text1"/>
                <w:sz w:val="24"/>
                <w:szCs w:val="24"/>
              </w:rPr>
              <w:t xml:space="preserve"> or professional teams from other relevant departments to formulate a treatment plan (p)</w:t>
            </w:r>
            <w:r>
              <w:rPr>
                <w:rFonts w:ascii="Times New Roman" w:hAnsi="Times New Roman"/>
                <w:bCs/>
                <w:color w:val="000000" w:themeColor="text1"/>
                <w:sz w:val="24"/>
                <w:szCs w:val="24"/>
              </w:rPr>
              <w:t xml:space="preserve">. </w:t>
            </w:r>
          </w:p>
        </w:tc>
        <w:tc>
          <w:tcPr>
            <w:tcW w:w="1340"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79 (38.54)</w:t>
            </w:r>
          </w:p>
        </w:tc>
        <w:tc>
          <w:tcPr>
            <w:tcW w:w="140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70 (34.15)</w:t>
            </w:r>
          </w:p>
        </w:tc>
        <w:tc>
          <w:tcPr>
            <w:tcW w:w="131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41 (20)</w:t>
            </w:r>
          </w:p>
        </w:tc>
        <w:tc>
          <w:tcPr>
            <w:tcW w:w="1452"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 (3.9)</w:t>
            </w:r>
          </w:p>
        </w:tc>
        <w:tc>
          <w:tcPr>
            <w:tcW w:w="1323"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 (3.41)</w:t>
            </w:r>
          </w:p>
        </w:tc>
      </w:tr>
      <w:tr w:rsidR="007113E1" w:rsidTr="007113E1">
        <w:trPr>
          <w:trHeight w:val="397"/>
        </w:trPr>
        <w:tc>
          <w:tcPr>
            <w:tcW w:w="7349" w:type="dxa"/>
            <w:tcBorders>
              <w:top w:val="nil"/>
              <w:left w:val="nil"/>
              <w:bottom w:val="nil"/>
              <w:right w:val="nil"/>
            </w:tcBorders>
            <w:hideMark/>
          </w:tcPr>
          <w:p w:rsidR="007113E1" w:rsidRDefault="007113E1" w:rsidP="00CC26BE">
            <w:pPr>
              <w:widowControl w:val="0"/>
              <w:numPr>
                <w:ilvl w:val="0"/>
                <w:numId w:val="3"/>
              </w:numPr>
              <w:spacing w:line="480" w:lineRule="auto"/>
              <w:rPr>
                <w:rFonts w:ascii="Times New Roman" w:eastAsia="微软雅黑" w:hAnsi="Times New Roman"/>
                <w:bCs/>
                <w:color w:val="000000" w:themeColor="text1"/>
                <w:sz w:val="24"/>
                <w:szCs w:val="24"/>
              </w:rPr>
            </w:pPr>
            <w:r>
              <w:rPr>
                <w:rFonts w:ascii="Times New Roman" w:eastAsia="等线" w:hAnsi="Times New Roman"/>
                <w:bCs/>
                <w:color w:val="000000" w:themeColor="text1"/>
                <w:sz w:val="24"/>
                <w:szCs w:val="24"/>
              </w:rPr>
              <w:t>When dealing with hypotensive patients on hemodialysis, i will fully comply with existing guideline recommendations (p)</w:t>
            </w:r>
            <w:r>
              <w:rPr>
                <w:rFonts w:ascii="Times New Roman" w:hAnsi="Times New Roman"/>
                <w:bCs/>
                <w:color w:val="000000" w:themeColor="text1"/>
                <w:sz w:val="24"/>
                <w:szCs w:val="24"/>
              </w:rPr>
              <w:t xml:space="preserve">. </w:t>
            </w:r>
          </w:p>
        </w:tc>
        <w:tc>
          <w:tcPr>
            <w:tcW w:w="1340"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95 (46.34)</w:t>
            </w:r>
          </w:p>
        </w:tc>
        <w:tc>
          <w:tcPr>
            <w:tcW w:w="140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86 (41.95)</w:t>
            </w:r>
          </w:p>
        </w:tc>
        <w:tc>
          <w:tcPr>
            <w:tcW w:w="131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13 (6.34)</w:t>
            </w:r>
          </w:p>
        </w:tc>
        <w:tc>
          <w:tcPr>
            <w:tcW w:w="1452"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 (3.41)</w:t>
            </w:r>
          </w:p>
        </w:tc>
        <w:tc>
          <w:tcPr>
            <w:tcW w:w="1323"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4 (1.95)</w:t>
            </w:r>
          </w:p>
        </w:tc>
      </w:tr>
      <w:tr w:rsidR="007113E1" w:rsidTr="007113E1">
        <w:trPr>
          <w:trHeight w:val="397"/>
        </w:trPr>
        <w:tc>
          <w:tcPr>
            <w:tcW w:w="7349" w:type="dxa"/>
            <w:tcBorders>
              <w:top w:val="nil"/>
              <w:left w:val="nil"/>
              <w:bottom w:val="nil"/>
              <w:right w:val="nil"/>
            </w:tcBorders>
            <w:hideMark/>
          </w:tcPr>
          <w:p w:rsidR="007113E1" w:rsidRDefault="007113E1" w:rsidP="00CC26BE">
            <w:pPr>
              <w:widowControl w:val="0"/>
              <w:numPr>
                <w:ilvl w:val="0"/>
                <w:numId w:val="3"/>
              </w:numPr>
              <w:spacing w:line="480" w:lineRule="auto"/>
              <w:rPr>
                <w:rFonts w:ascii="Times New Roman" w:eastAsia="微软雅黑" w:hAnsi="Times New Roman"/>
                <w:bCs/>
                <w:color w:val="000000" w:themeColor="text1"/>
                <w:sz w:val="24"/>
                <w:szCs w:val="24"/>
              </w:rPr>
            </w:pPr>
            <w:r>
              <w:rPr>
                <w:rFonts w:ascii="Times New Roman" w:eastAsia="等线" w:hAnsi="Times New Roman"/>
                <w:bCs/>
                <w:color w:val="000000" w:themeColor="text1"/>
                <w:sz w:val="24"/>
                <w:szCs w:val="24"/>
              </w:rPr>
              <w:t>I pay attention to and study the latest literature and guideline interpretation on hypotension during hemodialysis (p)</w:t>
            </w:r>
            <w:r>
              <w:rPr>
                <w:rFonts w:ascii="Times New Roman" w:hAnsi="Times New Roman"/>
                <w:bCs/>
                <w:color w:val="000000" w:themeColor="text1"/>
                <w:sz w:val="24"/>
                <w:szCs w:val="24"/>
              </w:rPr>
              <w:t xml:space="preserve">. </w:t>
            </w:r>
          </w:p>
        </w:tc>
        <w:tc>
          <w:tcPr>
            <w:tcW w:w="1340"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73 (35.61)</w:t>
            </w:r>
          </w:p>
        </w:tc>
        <w:tc>
          <w:tcPr>
            <w:tcW w:w="140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57 (27.8)</w:t>
            </w:r>
          </w:p>
        </w:tc>
        <w:tc>
          <w:tcPr>
            <w:tcW w:w="131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53 (25.85)</w:t>
            </w:r>
          </w:p>
        </w:tc>
        <w:tc>
          <w:tcPr>
            <w:tcW w:w="1452"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17 (8.29)</w:t>
            </w:r>
          </w:p>
        </w:tc>
        <w:tc>
          <w:tcPr>
            <w:tcW w:w="1323"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5 (2.44)</w:t>
            </w:r>
          </w:p>
        </w:tc>
      </w:tr>
      <w:tr w:rsidR="007113E1" w:rsidTr="007113E1">
        <w:trPr>
          <w:trHeight w:val="397"/>
        </w:trPr>
        <w:tc>
          <w:tcPr>
            <w:tcW w:w="7349" w:type="dxa"/>
            <w:tcBorders>
              <w:top w:val="nil"/>
              <w:left w:val="nil"/>
              <w:bottom w:val="nil"/>
              <w:right w:val="nil"/>
            </w:tcBorders>
            <w:hideMark/>
          </w:tcPr>
          <w:p w:rsidR="007113E1" w:rsidRDefault="007113E1" w:rsidP="00CC26BE">
            <w:pPr>
              <w:widowControl w:val="0"/>
              <w:numPr>
                <w:ilvl w:val="0"/>
                <w:numId w:val="3"/>
              </w:numPr>
              <w:spacing w:line="480" w:lineRule="auto"/>
              <w:rPr>
                <w:rFonts w:ascii="Times New Roman" w:eastAsia="微软雅黑" w:hAnsi="Times New Roman"/>
                <w:bCs/>
                <w:color w:val="000000" w:themeColor="text1"/>
                <w:sz w:val="24"/>
                <w:szCs w:val="24"/>
              </w:rPr>
            </w:pPr>
            <w:r>
              <w:rPr>
                <w:rFonts w:ascii="Times New Roman" w:eastAsia="等线" w:hAnsi="Times New Roman"/>
                <w:bCs/>
                <w:color w:val="000000" w:themeColor="text1"/>
                <w:sz w:val="24"/>
                <w:szCs w:val="24"/>
              </w:rPr>
              <w:lastRenderedPageBreak/>
              <w:t>I communicate effectively with patients and their families and provide health education to promote the management of intradialytic hypotension (p)</w:t>
            </w:r>
            <w:r>
              <w:rPr>
                <w:rFonts w:ascii="Times New Roman" w:hAnsi="Times New Roman"/>
                <w:bCs/>
                <w:color w:val="000000" w:themeColor="text1"/>
                <w:sz w:val="24"/>
                <w:szCs w:val="24"/>
              </w:rPr>
              <w:t xml:space="preserve">. </w:t>
            </w:r>
          </w:p>
        </w:tc>
        <w:tc>
          <w:tcPr>
            <w:tcW w:w="1340"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87 (42.44)</w:t>
            </w:r>
          </w:p>
        </w:tc>
        <w:tc>
          <w:tcPr>
            <w:tcW w:w="140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85 (41.46)</w:t>
            </w:r>
          </w:p>
        </w:tc>
        <w:tc>
          <w:tcPr>
            <w:tcW w:w="1317"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23 (11.22)</w:t>
            </w:r>
          </w:p>
        </w:tc>
        <w:tc>
          <w:tcPr>
            <w:tcW w:w="1452"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6 (2.93)</w:t>
            </w:r>
          </w:p>
        </w:tc>
        <w:tc>
          <w:tcPr>
            <w:tcW w:w="1323" w:type="dxa"/>
            <w:tcBorders>
              <w:top w:val="nil"/>
              <w:left w:val="nil"/>
              <w:bottom w:val="nil"/>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4 (1.95)</w:t>
            </w:r>
          </w:p>
        </w:tc>
      </w:tr>
      <w:tr w:rsidR="007113E1" w:rsidTr="007113E1">
        <w:trPr>
          <w:trHeight w:val="397"/>
        </w:trPr>
        <w:tc>
          <w:tcPr>
            <w:tcW w:w="7349" w:type="dxa"/>
            <w:tcBorders>
              <w:top w:val="nil"/>
              <w:left w:val="nil"/>
              <w:bottom w:val="single" w:sz="4" w:space="0" w:color="000000"/>
              <w:right w:val="nil"/>
            </w:tcBorders>
            <w:hideMark/>
          </w:tcPr>
          <w:p w:rsidR="007113E1" w:rsidRDefault="007113E1" w:rsidP="00CC26BE">
            <w:pPr>
              <w:widowControl w:val="0"/>
              <w:numPr>
                <w:ilvl w:val="0"/>
                <w:numId w:val="3"/>
              </w:numPr>
              <w:spacing w:line="480" w:lineRule="auto"/>
              <w:rPr>
                <w:rFonts w:ascii="Times New Roman" w:eastAsia="微软雅黑" w:hAnsi="Times New Roman"/>
                <w:bCs/>
                <w:color w:val="000000" w:themeColor="text1"/>
                <w:sz w:val="24"/>
                <w:szCs w:val="24"/>
              </w:rPr>
            </w:pPr>
            <w:r>
              <w:rPr>
                <w:rFonts w:ascii="Times New Roman" w:eastAsia="等线" w:hAnsi="Times New Roman"/>
                <w:bCs/>
                <w:color w:val="000000" w:themeColor="text1"/>
                <w:sz w:val="24"/>
                <w:szCs w:val="24"/>
              </w:rPr>
              <w:t>I will proactively pay attention to the overall health status of dialysis patients to prevent the occurrence of hypotension (p).</w:t>
            </w:r>
          </w:p>
        </w:tc>
        <w:tc>
          <w:tcPr>
            <w:tcW w:w="1340"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93 (45.37)</w:t>
            </w:r>
          </w:p>
        </w:tc>
        <w:tc>
          <w:tcPr>
            <w:tcW w:w="1407"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81 (39.51)</w:t>
            </w:r>
          </w:p>
        </w:tc>
        <w:tc>
          <w:tcPr>
            <w:tcW w:w="1317"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23 (11.22)</w:t>
            </w:r>
          </w:p>
        </w:tc>
        <w:tc>
          <w:tcPr>
            <w:tcW w:w="1452"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2 (0.98)</w:t>
            </w:r>
          </w:p>
        </w:tc>
        <w:tc>
          <w:tcPr>
            <w:tcW w:w="1323" w:type="dxa"/>
            <w:tcBorders>
              <w:top w:val="nil"/>
              <w:left w:val="nil"/>
              <w:bottom w:val="single" w:sz="4" w:space="0" w:color="000000"/>
              <w:right w:val="nil"/>
            </w:tcBorders>
            <w:vAlign w:val="center"/>
            <w:hideMark/>
          </w:tcPr>
          <w:p w:rsidR="007113E1" w:rsidRDefault="007113E1">
            <w:pPr>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6 (2.93)</w:t>
            </w:r>
          </w:p>
        </w:tc>
      </w:tr>
    </w:tbl>
    <w:p w:rsidR="007113E1" w:rsidRDefault="007113E1" w:rsidP="007113E1">
      <w:pPr>
        <w:spacing w:line="480" w:lineRule="auto"/>
        <w:jc w:val="left"/>
        <w:rPr>
          <w:rFonts w:ascii="Times New Roman" w:hAnsi="Times New Roman"/>
          <w:color w:val="000000" w:themeColor="text1"/>
          <w:sz w:val="24"/>
          <w:szCs w:val="24"/>
        </w:rPr>
        <w:sectPr w:rsidR="007113E1" w:rsidSect="007113E1">
          <w:pgSz w:w="16838" w:h="11906" w:orient="landscape"/>
          <w:pgMar w:top="1797" w:right="1440" w:bottom="1797" w:left="1440" w:header="851" w:footer="680" w:gutter="0"/>
          <w:cols w:space="720"/>
        </w:sectPr>
      </w:pPr>
    </w:p>
    <w:p w:rsidR="007113E1" w:rsidRDefault="007113E1" w:rsidP="007113E1">
      <w:pPr>
        <w:spacing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Supplementary table S2. Model fit</w:t>
      </w:r>
    </w:p>
    <w:tbl>
      <w:tblPr>
        <w:tblpPr w:leftFromText="180" w:rightFromText="180" w:vertAnchor="text" w:horzAnchor="margin" w:tblpY="170"/>
        <w:tblOverlap w:val="neve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666"/>
        <w:gridCol w:w="5928"/>
        <w:gridCol w:w="4364"/>
      </w:tblGrid>
      <w:tr w:rsidR="007113E1" w:rsidTr="007113E1">
        <w:trPr>
          <w:trHeight w:val="1045"/>
        </w:trPr>
        <w:tc>
          <w:tcPr>
            <w:tcW w:w="1313" w:type="pct"/>
            <w:tcBorders>
              <w:top w:val="single" w:sz="4" w:space="0" w:color="000000"/>
              <w:left w:val="nil"/>
              <w:bottom w:val="single" w:sz="4" w:space="0" w:color="000000"/>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Model fit index</w:t>
            </w:r>
          </w:p>
        </w:tc>
        <w:tc>
          <w:tcPr>
            <w:tcW w:w="2123" w:type="pct"/>
            <w:tcBorders>
              <w:top w:val="single" w:sz="4" w:space="0" w:color="000000"/>
              <w:left w:val="nil"/>
              <w:bottom w:val="single" w:sz="4" w:space="0" w:color="000000"/>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Ref.</w:t>
            </w:r>
          </w:p>
        </w:tc>
        <w:tc>
          <w:tcPr>
            <w:tcW w:w="1563" w:type="pct"/>
            <w:tcBorders>
              <w:top w:val="single" w:sz="4" w:space="0" w:color="000000"/>
              <w:left w:val="nil"/>
              <w:bottom w:val="single" w:sz="4" w:space="0" w:color="000000"/>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Measured results</w:t>
            </w:r>
          </w:p>
        </w:tc>
      </w:tr>
      <w:tr w:rsidR="007113E1" w:rsidTr="007113E1">
        <w:trPr>
          <w:trHeight w:val="586"/>
        </w:trPr>
        <w:tc>
          <w:tcPr>
            <w:tcW w:w="1313" w:type="pct"/>
            <w:tcBorders>
              <w:top w:val="single" w:sz="4" w:space="0" w:color="000000"/>
              <w:left w:val="nil"/>
              <w:bottom w:val="nil"/>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eastAsia="微软雅黑" w:hAnsi="Times New Roman"/>
                <w:b/>
                <w:color w:val="000000" w:themeColor="text1"/>
                <w:sz w:val="24"/>
                <w:szCs w:val="24"/>
              </w:rPr>
              <w:t>CMIN/DF</w:t>
            </w:r>
          </w:p>
        </w:tc>
        <w:tc>
          <w:tcPr>
            <w:tcW w:w="2123" w:type="pct"/>
            <w:tcBorders>
              <w:top w:val="single" w:sz="4" w:space="0" w:color="000000"/>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eastAsia="等线" w:hAnsi="Times New Roman"/>
                <w:color w:val="000000" w:themeColor="text1"/>
                <w:sz w:val="24"/>
                <w:szCs w:val="24"/>
              </w:rPr>
              <w:t>1-3 excellent</w:t>
            </w:r>
            <w:r>
              <w:rPr>
                <w:rFonts w:ascii="Times New Roman" w:hAnsi="Times New Roman"/>
                <w:color w:val="000000" w:themeColor="text1"/>
                <w:sz w:val="24"/>
                <w:szCs w:val="24"/>
              </w:rPr>
              <w:t xml:space="preserve">, </w:t>
            </w:r>
            <w:r>
              <w:rPr>
                <w:rFonts w:ascii="Times New Roman" w:eastAsia="等线" w:hAnsi="Times New Roman"/>
                <w:color w:val="000000" w:themeColor="text1"/>
                <w:sz w:val="24"/>
                <w:szCs w:val="24"/>
              </w:rPr>
              <w:t>3-5 good</w:t>
            </w:r>
          </w:p>
        </w:tc>
        <w:tc>
          <w:tcPr>
            <w:tcW w:w="1563" w:type="pct"/>
            <w:tcBorders>
              <w:top w:val="single" w:sz="4" w:space="0" w:color="000000"/>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3.591</w:t>
            </w:r>
          </w:p>
        </w:tc>
      </w:tr>
      <w:tr w:rsidR="007113E1" w:rsidTr="007113E1">
        <w:trPr>
          <w:trHeight w:val="529"/>
        </w:trPr>
        <w:tc>
          <w:tcPr>
            <w:tcW w:w="1313" w:type="pct"/>
            <w:tcBorders>
              <w:top w:val="nil"/>
              <w:left w:val="nil"/>
              <w:bottom w:val="nil"/>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eastAsia="微软雅黑" w:hAnsi="Times New Roman"/>
                <w:b/>
                <w:color w:val="000000" w:themeColor="text1"/>
                <w:sz w:val="24"/>
                <w:szCs w:val="24"/>
              </w:rPr>
              <w:t>RMSEA</w:t>
            </w:r>
          </w:p>
        </w:tc>
        <w:tc>
          <w:tcPr>
            <w:tcW w:w="2123" w:type="pct"/>
            <w:tcBorders>
              <w:top w:val="nil"/>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&lt; 0.08 good</w:t>
            </w:r>
          </w:p>
        </w:tc>
        <w:tc>
          <w:tcPr>
            <w:tcW w:w="1563" w:type="pct"/>
            <w:tcBorders>
              <w:top w:val="nil"/>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0.113</w:t>
            </w:r>
          </w:p>
        </w:tc>
      </w:tr>
      <w:tr w:rsidR="007113E1" w:rsidTr="007113E1">
        <w:trPr>
          <w:trHeight w:val="330"/>
        </w:trPr>
        <w:tc>
          <w:tcPr>
            <w:tcW w:w="1313" w:type="pct"/>
            <w:tcBorders>
              <w:top w:val="nil"/>
              <w:left w:val="nil"/>
              <w:bottom w:val="nil"/>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eastAsia="微软雅黑" w:hAnsi="Times New Roman"/>
                <w:b/>
                <w:color w:val="000000" w:themeColor="text1"/>
                <w:sz w:val="24"/>
                <w:szCs w:val="24"/>
              </w:rPr>
              <w:t>IFI</w:t>
            </w:r>
          </w:p>
        </w:tc>
        <w:tc>
          <w:tcPr>
            <w:tcW w:w="2123" w:type="pct"/>
            <w:tcBorders>
              <w:top w:val="nil"/>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&gt; 0.8 good</w:t>
            </w:r>
          </w:p>
        </w:tc>
        <w:tc>
          <w:tcPr>
            <w:tcW w:w="1563" w:type="pct"/>
            <w:tcBorders>
              <w:top w:val="nil"/>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0.899</w:t>
            </w:r>
          </w:p>
        </w:tc>
      </w:tr>
      <w:tr w:rsidR="007113E1" w:rsidTr="007113E1">
        <w:trPr>
          <w:trHeight w:val="529"/>
        </w:trPr>
        <w:tc>
          <w:tcPr>
            <w:tcW w:w="1313" w:type="pct"/>
            <w:tcBorders>
              <w:top w:val="nil"/>
              <w:left w:val="nil"/>
              <w:bottom w:val="nil"/>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eastAsia="微软雅黑" w:hAnsi="Times New Roman"/>
                <w:b/>
                <w:color w:val="000000" w:themeColor="text1"/>
                <w:sz w:val="24"/>
                <w:szCs w:val="24"/>
              </w:rPr>
              <w:t>TLI</w:t>
            </w:r>
          </w:p>
        </w:tc>
        <w:tc>
          <w:tcPr>
            <w:tcW w:w="2123" w:type="pct"/>
            <w:tcBorders>
              <w:top w:val="nil"/>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&gt; 0.8 good</w:t>
            </w:r>
          </w:p>
        </w:tc>
        <w:tc>
          <w:tcPr>
            <w:tcW w:w="1563" w:type="pct"/>
            <w:tcBorders>
              <w:top w:val="nil"/>
              <w:left w:val="nil"/>
              <w:bottom w:val="nil"/>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0.826</w:t>
            </w:r>
          </w:p>
        </w:tc>
      </w:tr>
      <w:tr w:rsidR="007113E1" w:rsidTr="007113E1">
        <w:trPr>
          <w:trHeight w:val="515"/>
        </w:trPr>
        <w:tc>
          <w:tcPr>
            <w:tcW w:w="1313" w:type="pct"/>
            <w:tcBorders>
              <w:top w:val="nil"/>
              <w:left w:val="nil"/>
              <w:bottom w:val="single" w:sz="4" w:space="0" w:color="000000"/>
              <w:right w:val="nil"/>
            </w:tcBorders>
            <w:vAlign w:val="center"/>
            <w:hideMark/>
          </w:tcPr>
          <w:p w:rsidR="007113E1" w:rsidRDefault="007113E1">
            <w:pPr>
              <w:widowControl w:val="0"/>
              <w:spacing w:line="480" w:lineRule="auto"/>
              <w:jc w:val="center"/>
              <w:rPr>
                <w:rFonts w:ascii="Times New Roman" w:hAnsi="Times New Roman"/>
                <w:b/>
                <w:color w:val="000000" w:themeColor="text1"/>
                <w:sz w:val="24"/>
                <w:szCs w:val="24"/>
              </w:rPr>
            </w:pPr>
            <w:r>
              <w:rPr>
                <w:rFonts w:ascii="Times New Roman" w:eastAsia="微软雅黑" w:hAnsi="Times New Roman"/>
                <w:b/>
                <w:color w:val="000000" w:themeColor="text1"/>
                <w:sz w:val="24"/>
                <w:szCs w:val="24"/>
              </w:rPr>
              <w:t>CFI</w:t>
            </w:r>
          </w:p>
        </w:tc>
        <w:tc>
          <w:tcPr>
            <w:tcW w:w="2123" w:type="pct"/>
            <w:tcBorders>
              <w:top w:val="nil"/>
              <w:left w:val="nil"/>
              <w:bottom w:val="single" w:sz="4" w:space="0" w:color="000000"/>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&gt; 0.8 good</w:t>
            </w:r>
          </w:p>
        </w:tc>
        <w:tc>
          <w:tcPr>
            <w:tcW w:w="1563" w:type="pct"/>
            <w:tcBorders>
              <w:top w:val="nil"/>
              <w:left w:val="nil"/>
              <w:bottom w:val="single" w:sz="4" w:space="0" w:color="000000"/>
              <w:right w:val="nil"/>
            </w:tcBorders>
            <w:vAlign w:val="center"/>
            <w:hideMark/>
          </w:tcPr>
          <w:p w:rsidR="007113E1" w:rsidRDefault="007113E1">
            <w:pPr>
              <w:widowControl w:val="0"/>
              <w:spacing w:line="480" w:lineRule="auto"/>
              <w:rPr>
                <w:rFonts w:ascii="Times New Roman" w:hAnsi="Times New Roman"/>
                <w:color w:val="000000" w:themeColor="text1"/>
                <w:sz w:val="24"/>
                <w:szCs w:val="24"/>
              </w:rPr>
            </w:pPr>
            <w:r>
              <w:rPr>
                <w:rFonts w:ascii="Times New Roman" w:hAnsi="Times New Roman"/>
                <w:color w:val="000000" w:themeColor="text1"/>
                <w:sz w:val="24"/>
                <w:szCs w:val="24"/>
              </w:rPr>
              <w:t>0.896</w:t>
            </w:r>
          </w:p>
        </w:tc>
      </w:tr>
      <w:bookmarkEnd w:id="0"/>
    </w:tbl>
    <w:p w:rsidR="00E12BDE" w:rsidRDefault="00FB2F74"/>
    <w:sectPr w:rsidR="00E12BDE" w:rsidSect="007113E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F74" w:rsidRDefault="00FB2F74" w:rsidP="007113E1">
      <w:r>
        <w:separator/>
      </w:r>
    </w:p>
  </w:endnote>
  <w:endnote w:type="continuationSeparator" w:id="0">
    <w:p w:rsidR="00FB2F74" w:rsidRDefault="00FB2F74" w:rsidP="0071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F74" w:rsidRDefault="00FB2F74" w:rsidP="007113E1">
      <w:r>
        <w:separator/>
      </w:r>
    </w:p>
  </w:footnote>
  <w:footnote w:type="continuationSeparator" w:id="0">
    <w:p w:rsidR="00FB2F74" w:rsidRDefault="00FB2F74" w:rsidP="00711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9F2BEE"/>
    <w:multiLevelType w:val="multilevel"/>
    <w:tmpl w:val="B79F2BE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ED9D3A84"/>
    <w:multiLevelType w:val="multilevel"/>
    <w:tmpl w:val="ED9D3A8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1AFF4A7B"/>
    <w:multiLevelType w:val="multilevel"/>
    <w:tmpl w:val="1AFF4A7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0A"/>
    <w:rsid w:val="006C660A"/>
    <w:rsid w:val="007113E1"/>
    <w:rsid w:val="00A612C5"/>
    <w:rsid w:val="00FA3439"/>
    <w:rsid w:val="00FB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FA6A07-B8C5-47AB-976F-950E9A92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3E1"/>
    <w:pPr>
      <w:jc w:val="both"/>
    </w:pPr>
    <w:rPr>
      <w:rFonts w:ascii="Cambria" w:eastAsia="宋体" w:hAnsi="Cambria" w:cs="Times New Roman"/>
      <w:kern w:val="0"/>
      <w:szCs w:val="21"/>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3E1"/>
    <w:rPr>
      <w:sz w:val="18"/>
      <w:szCs w:val="18"/>
    </w:rPr>
  </w:style>
  <w:style w:type="paragraph" w:styleId="a4">
    <w:name w:val="footer"/>
    <w:basedOn w:val="a"/>
    <w:link w:val="Char0"/>
    <w:uiPriority w:val="99"/>
    <w:unhideWhenUsed/>
    <w:rsid w:val="007113E1"/>
    <w:pPr>
      <w:tabs>
        <w:tab w:val="center" w:pos="4153"/>
        <w:tab w:val="right" w:pos="8306"/>
      </w:tabs>
      <w:snapToGrid w:val="0"/>
      <w:jc w:val="left"/>
    </w:pPr>
    <w:rPr>
      <w:sz w:val="18"/>
      <w:szCs w:val="18"/>
    </w:rPr>
  </w:style>
  <w:style w:type="character" w:customStyle="1" w:styleId="Char0">
    <w:name w:val="页脚 Char"/>
    <w:basedOn w:val="a0"/>
    <w:link w:val="a4"/>
    <w:uiPriority w:val="99"/>
    <w:rsid w:val="007113E1"/>
    <w:rPr>
      <w:sz w:val="18"/>
      <w:szCs w:val="18"/>
    </w:rPr>
  </w:style>
  <w:style w:type="character" w:styleId="a5">
    <w:name w:val="line number"/>
    <w:basedOn w:val="a0"/>
    <w:uiPriority w:val="99"/>
    <w:semiHidden/>
    <w:unhideWhenUsed/>
    <w:rsid w:val="0071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2024-09-10T03:58:00Z</dcterms:created>
  <dcterms:modified xsi:type="dcterms:W3CDTF">2024-09-10T03:58:00Z</dcterms:modified>
</cp:coreProperties>
</file>