
<file path=[Content_Types].xml><?xml version="1.0" encoding="utf-8"?>
<Types xmlns="http://schemas.openxmlformats.org/package/2006/content-types">
  <Default Extension="tiff" ContentType="image/tif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333E4E8">
      <w:pPr>
        <w:spacing w:line="480" w:lineRule="auto"/>
        <w:rPr>
          <w:rFonts w:hint="eastAsia" w:ascii="Times New Roman" w:hAnsi="Times New Roman"/>
          <w:sz w:val="24"/>
          <w:szCs w:val="24"/>
          <w:lang w:val="en-US" w:eastAsia="zh-CN"/>
        </w:rPr>
      </w:pPr>
      <w:r>
        <w:rPr>
          <w:rFonts w:ascii="Times New Roman" w:hAnsi="Times New Roman"/>
          <w:b/>
          <w:sz w:val="24"/>
          <w:szCs w:val="24"/>
        </w:rPr>
        <w:t xml:space="preserve">This file includes: </w:t>
      </w:r>
      <w:r>
        <w:rPr>
          <w:rFonts w:ascii="Times New Roman" w:hAnsi="Times New Roman"/>
          <w:sz w:val="24"/>
          <w:szCs w:val="24"/>
        </w:rPr>
        <w:t>Supplementary Figures S1</w:t>
      </w:r>
      <w:r>
        <w:rPr>
          <w:rFonts w:hint="eastAsia" w:ascii="Times New Roman" w:hAnsi="Times New Roman"/>
          <w:sz w:val="24"/>
          <w:szCs w:val="24"/>
          <w:lang w:val="en-US" w:eastAsia="zh-CN"/>
        </w:rPr>
        <w:t>; S2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hint="eastAsia" w:ascii="Times New Roman" w:hAnsi="Times New Roman"/>
          <w:sz w:val="24"/>
          <w:szCs w:val="24"/>
        </w:rPr>
        <w:t xml:space="preserve">   </w:t>
      </w:r>
    </w:p>
    <w:p w14:paraId="135267CB">
      <w:pPr>
        <w:jc w:val="left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Figure </w:t>
      </w:r>
      <w:r>
        <w:rPr>
          <w:rFonts w:hint="eastAsia" w:ascii="Times New Roman" w:hAnsi="Times New Roman"/>
          <w:b/>
          <w:bCs/>
          <w:color w:val="000000"/>
          <w:sz w:val="24"/>
          <w:szCs w:val="24"/>
        </w:rPr>
        <w:t>S</w:t>
      </w:r>
      <w:r>
        <w:rPr>
          <w:rFonts w:hint="eastAsia" w:ascii="Times New Roman" w:hAnsi="Times New Roman"/>
          <w:b/>
          <w:bCs/>
          <w:color w:val="000000"/>
          <w:sz w:val="24"/>
          <w:szCs w:val="24"/>
          <w:lang w:val="en-US" w:eastAsia="zh-CN"/>
        </w:rPr>
        <w:t>1</w:t>
      </w:r>
      <w:r>
        <w:rPr>
          <w:rFonts w:hint="eastAsia" w:ascii="Times New Roman" w:hAnsi="Times New Roman"/>
          <w:b/>
          <w:bCs/>
          <w:color w:val="000000"/>
          <w:sz w:val="24"/>
          <w:szCs w:val="24"/>
        </w:rPr>
        <w:t xml:space="preserve"> T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he potential correlation between</w:t>
      </w:r>
      <w:r>
        <w:rPr>
          <w:rFonts w:hint="eastAsia" w:ascii="Times New Roman" w:hAnsi="Times New Roman"/>
          <w:b/>
          <w:bCs/>
          <w:color w:val="000000"/>
          <w:sz w:val="24"/>
          <w:szCs w:val="24"/>
        </w:rPr>
        <w:t xml:space="preserve"> </w:t>
      </w:r>
      <w:r>
        <w:rPr>
          <w:rFonts w:hint="eastAsia" w:ascii="Times New Roman" w:hAnsi="Times New Roman"/>
          <w:b/>
          <w:bCs/>
          <w:color w:val="000000"/>
          <w:sz w:val="24"/>
          <w:szCs w:val="24"/>
          <w:lang w:val="en-US" w:eastAsia="zh-CN"/>
        </w:rPr>
        <w:t>SETDB2</w:t>
      </w:r>
      <w:r>
        <w:rPr>
          <w:rFonts w:hint="eastAsia" w:ascii="Times New Roman" w:hAnsi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mutation status</w:t>
      </w:r>
      <w:r>
        <w:rPr>
          <w:rFonts w:hint="eastAsia" w:ascii="Times New Roman" w:hAnsi="Times New Roman"/>
          <w:b/>
          <w:bCs/>
          <w:color w:val="000000"/>
          <w:sz w:val="24"/>
          <w:szCs w:val="24"/>
        </w:rPr>
        <w:t xml:space="preserve"> and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r>
        <w:rPr>
          <w:rFonts w:hint="eastAsia" w:ascii="Times New Roman" w:hAnsi="Times New Roman"/>
          <w:b/>
          <w:bCs/>
          <w:color w:val="000000"/>
          <w:sz w:val="24"/>
          <w:szCs w:val="24"/>
        </w:rPr>
        <w:t>s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urvival analysis</w:t>
      </w:r>
      <w:r>
        <w:rPr>
          <w:rFonts w:hint="eastAsia" w:ascii="Times New Roman" w:hAnsi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of </w:t>
      </w:r>
      <w:r>
        <w:rPr>
          <w:rFonts w:hint="eastAsia" w:ascii="Times New Roman" w:hAnsi="Times New Roman"/>
          <w:b/>
          <w:bCs/>
          <w:color w:val="000000"/>
          <w:sz w:val="24"/>
          <w:szCs w:val="24"/>
          <w:lang w:val="en-US" w:eastAsia="zh-CN"/>
        </w:rPr>
        <w:t>KIRC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 using the cBioPortal tool.</w:t>
      </w:r>
    </w:p>
    <w:p w14:paraId="444D255A">
      <w:pPr>
        <w:jc w:val="left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hint="eastAsia" w:ascii="TimesNewRomanPSMT" w:hAnsi="TimesNewRomanPSMT" w:eastAsia="宋体" w:cs="宋体"/>
          <w:color w:val="000000"/>
          <w:kern w:val="0"/>
          <w:sz w:val="24"/>
          <w:szCs w:val="24"/>
          <w:lang w:eastAsia="zh-CN"/>
        </w:rPr>
        <w:drawing>
          <wp:inline distT="0" distB="0" distL="114300" distR="114300">
            <wp:extent cx="5274310" cy="6529705"/>
            <wp:effectExtent l="0" t="0" r="2540" b="4445"/>
            <wp:docPr id="1" name="图片 1" descr="SETDB2-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SETDB2-S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529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E37D25">
      <w:pPr>
        <w:numPr>
          <w:ilvl w:val="0"/>
          <w:numId w:val="1"/>
        </w:numPr>
        <w:jc w:val="left"/>
        <w:rPr>
          <w:rFonts w:hint="eastAsia" w:ascii="Times New Roman" w:hAnsi="Times New Roman"/>
          <w:sz w:val="24"/>
          <w:szCs w:val="24"/>
          <w:lang w:val="en-US" w:eastAsia="zh-CN"/>
        </w:rPr>
      </w:pPr>
      <w:r>
        <w:rPr>
          <w:rFonts w:hint="eastAsia"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he potential correlation between</w:t>
      </w:r>
      <w:r>
        <w:rPr>
          <w:rFonts w:hint="eastAsia" w:ascii="Times New Roman" w:hAnsi="Times New Roman"/>
          <w:sz w:val="24"/>
          <w:szCs w:val="24"/>
        </w:rPr>
        <w:t xml:space="preserve"> </w:t>
      </w:r>
      <w:r>
        <w:rPr>
          <w:rFonts w:hint="eastAsia" w:ascii="Times New Roman" w:hAnsi="Times New Roman"/>
          <w:sz w:val="24"/>
          <w:szCs w:val="24"/>
          <w:lang w:val="en-US" w:eastAsia="zh-CN"/>
        </w:rPr>
        <w:t>SETDB2</w:t>
      </w:r>
      <w:r>
        <w:rPr>
          <w:rFonts w:hint="eastAsia"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mutation status</w:t>
      </w:r>
      <w:r>
        <w:rPr>
          <w:rFonts w:hint="eastAsia" w:ascii="Times New Roman" w:hAnsi="Times New Roman"/>
          <w:sz w:val="24"/>
          <w:szCs w:val="24"/>
        </w:rPr>
        <w:t xml:space="preserve"> and disease-free </w:t>
      </w:r>
      <w:r>
        <w:rPr>
          <w:rFonts w:ascii="Times New Roman" w:hAnsi="Times New Roman"/>
          <w:sz w:val="24"/>
          <w:szCs w:val="24"/>
        </w:rPr>
        <w:t xml:space="preserve">survival of </w:t>
      </w:r>
      <w:r>
        <w:rPr>
          <w:rFonts w:hint="eastAsia" w:ascii="Times New Roman" w:hAnsi="Times New Roman"/>
          <w:sz w:val="24"/>
          <w:szCs w:val="24"/>
          <w:lang w:val="en-US" w:eastAsia="zh-CN"/>
        </w:rPr>
        <w:t>KIRC</w:t>
      </w:r>
      <w:r>
        <w:rPr>
          <w:rFonts w:ascii="Times New Roman" w:hAnsi="Times New Roman"/>
          <w:sz w:val="24"/>
          <w:szCs w:val="24"/>
        </w:rPr>
        <w:t xml:space="preserve"> using the cBioPortal tool.</w:t>
      </w:r>
      <w:r>
        <w:rPr>
          <w:rFonts w:ascii="Times New Roman" w:hAnsi="Times New Roman"/>
          <w:b w:val="0"/>
          <w:bCs w:val="0"/>
          <w:sz w:val="24"/>
          <w:szCs w:val="24"/>
        </w:rPr>
        <w:t xml:space="preserve"> </w:t>
      </w:r>
      <w:r>
        <w:rPr>
          <w:rFonts w:hint="eastAsia" w:ascii="Times New Roman" w:hAnsi="Times New Roman"/>
          <w:b w:val="0"/>
          <w:bCs w:val="0"/>
          <w:sz w:val="24"/>
          <w:szCs w:val="24"/>
        </w:rPr>
        <w:t>(</w:t>
      </w:r>
      <w:r>
        <w:rPr>
          <w:rFonts w:hint="eastAsia" w:ascii="Times New Roman" w:hAnsi="Times New Roman"/>
          <w:b w:val="0"/>
          <w:bCs w:val="0"/>
          <w:sz w:val="24"/>
          <w:szCs w:val="24"/>
          <w:lang w:val="en-US" w:eastAsia="zh-CN"/>
        </w:rPr>
        <w:t>B</w:t>
      </w:r>
      <w:r>
        <w:rPr>
          <w:rFonts w:hint="eastAsia" w:ascii="Times New Roman" w:hAnsi="Times New Roman"/>
          <w:b w:val="0"/>
          <w:bCs w:val="0"/>
          <w:sz w:val="24"/>
          <w:szCs w:val="24"/>
        </w:rPr>
        <w:t>)</w:t>
      </w:r>
      <w:r>
        <w:rPr>
          <w:rFonts w:hint="eastAsia" w:ascii="Times New Roman" w:hAnsi="Times New Roman"/>
          <w:sz w:val="24"/>
          <w:szCs w:val="24"/>
        </w:rPr>
        <w:t xml:space="preserve"> T</w:t>
      </w:r>
      <w:r>
        <w:rPr>
          <w:rFonts w:ascii="Times New Roman" w:hAnsi="Times New Roman"/>
          <w:sz w:val="24"/>
          <w:szCs w:val="24"/>
        </w:rPr>
        <w:t>he potential correlation between</w:t>
      </w:r>
      <w:r>
        <w:rPr>
          <w:rFonts w:hint="eastAsia" w:ascii="Times New Roman" w:hAnsi="Times New Roman"/>
          <w:sz w:val="24"/>
          <w:szCs w:val="24"/>
        </w:rPr>
        <w:t xml:space="preserve"> </w:t>
      </w:r>
      <w:r>
        <w:rPr>
          <w:rFonts w:hint="eastAsia" w:ascii="Times New Roman" w:hAnsi="Times New Roman"/>
          <w:sz w:val="24"/>
          <w:szCs w:val="24"/>
          <w:lang w:val="en-US" w:eastAsia="zh-CN"/>
        </w:rPr>
        <w:t>SETDB2</w:t>
      </w:r>
      <w:r>
        <w:rPr>
          <w:rFonts w:hint="eastAsia"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mutation status</w:t>
      </w:r>
      <w:r>
        <w:rPr>
          <w:rFonts w:hint="eastAsia" w:ascii="Times New Roman" w:hAnsi="Times New Roman"/>
          <w:sz w:val="24"/>
          <w:szCs w:val="24"/>
        </w:rPr>
        <w:t xml:space="preserve"> and Progress Free Survival</w:t>
      </w:r>
      <w:r>
        <w:rPr>
          <w:rFonts w:ascii="Times New Roman" w:hAnsi="Times New Roman"/>
          <w:sz w:val="24"/>
          <w:szCs w:val="24"/>
        </w:rPr>
        <w:t xml:space="preserve"> of </w:t>
      </w:r>
      <w:r>
        <w:rPr>
          <w:rFonts w:hint="eastAsia" w:ascii="Times New Roman" w:hAnsi="Times New Roman"/>
          <w:sz w:val="24"/>
          <w:szCs w:val="24"/>
          <w:lang w:val="en-US" w:eastAsia="zh-CN"/>
        </w:rPr>
        <w:t>KIRC</w:t>
      </w:r>
      <w:r>
        <w:rPr>
          <w:rFonts w:ascii="Times New Roman" w:hAnsi="Times New Roman"/>
          <w:sz w:val="24"/>
          <w:szCs w:val="24"/>
        </w:rPr>
        <w:t xml:space="preserve"> using the cBioPortal tool.</w:t>
      </w:r>
      <w:r>
        <w:rPr>
          <w:rFonts w:hint="eastAsia" w:ascii="Times New Roman" w:hAnsi="Times New Roman"/>
          <w:sz w:val="24"/>
          <w:szCs w:val="24"/>
          <w:lang w:val="en-US" w:eastAsia="zh-CN"/>
        </w:rPr>
        <w:t xml:space="preserve"> </w:t>
      </w:r>
      <w:bookmarkStart w:id="0" w:name="_GoBack"/>
      <w:bookmarkEnd w:id="0"/>
    </w:p>
    <w:p w14:paraId="2CE8FC95">
      <w:pPr>
        <w:numPr>
          <w:ilvl w:val="0"/>
          <w:numId w:val="0"/>
        </w:numPr>
        <w:jc w:val="left"/>
        <w:rPr>
          <w:rFonts w:hint="eastAsia" w:ascii="Times New Roman" w:hAnsi="Times New Roman"/>
          <w:sz w:val="24"/>
          <w:szCs w:val="24"/>
          <w:lang w:val="en-US" w:eastAsia="zh-CN"/>
        </w:rPr>
      </w:pPr>
    </w:p>
    <w:p w14:paraId="29A25BAD">
      <w:pPr>
        <w:jc w:val="left"/>
        <w:rPr>
          <w:rFonts w:hint="eastAsia" w:ascii="Times New Roman" w:hAnsi="Times New Roman"/>
          <w:b/>
          <w:bCs/>
          <w:color w:val="000000"/>
          <w:sz w:val="24"/>
          <w:szCs w:val="24"/>
          <w:lang w:val="en-US" w:eastAsia="zh-CN"/>
        </w:rPr>
      </w:pPr>
      <w:r>
        <w:rPr>
          <w:rFonts w:hint="eastAsia" w:ascii="Times New Roman" w:hAnsi="Times New Roman"/>
          <w:b/>
          <w:bCs/>
          <w:color w:val="000000"/>
          <w:sz w:val="24"/>
          <w:szCs w:val="24"/>
        </w:rPr>
        <w:t>Figure S</w:t>
      </w:r>
      <w:r>
        <w:rPr>
          <w:rFonts w:hint="eastAsia" w:ascii="Times New Roman" w:hAnsi="Times New Roman"/>
          <w:b/>
          <w:bCs/>
          <w:color w:val="000000"/>
          <w:sz w:val="24"/>
          <w:szCs w:val="24"/>
          <w:lang w:val="en-US" w:eastAsia="zh-CN"/>
        </w:rPr>
        <w:t xml:space="preserve">2 </w:t>
      </w:r>
      <w:r>
        <w:rPr>
          <w:rFonts w:hint="eastAsia" w:ascii="Times New Roman" w:hAnsi="Times New Roman"/>
          <w:b/>
          <w:bCs/>
          <w:color w:val="000000"/>
          <w:sz w:val="24"/>
          <w:szCs w:val="24"/>
        </w:rPr>
        <w:t xml:space="preserve">The </w:t>
      </w:r>
      <w:r>
        <w:rPr>
          <w:rFonts w:hint="eastAsia" w:ascii="Times New Roman" w:hAnsi="Times New Roman"/>
          <w:b/>
          <w:bCs/>
          <w:color w:val="000000"/>
          <w:sz w:val="24"/>
          <w:szCs w:val="24"/>
          <w:lang w:val="en-US" w:eastAsia="zh-CN"/>
        </w:rPr>
        <w:t>KIRC</w:t>
      </w:r>
      <w:r>
        <w:rPr>
          <w:rFonts w:hint="eastAsia" w:ascii="Times New Roman" w:hAnsi="Times New Roman"/>
          <w:b/>
          <w:bCs/>
          <w:color w:val="000000"/>
          <w:sz w:val="24"/>
          <w:szCs w:val="24"/>
        </w:rPr>
        <w:t xml:space="preserve">-related checkpoints and the tumor mutational burden (TMB) among </w:t>
      </w:r>
      <w:r>
        <w:rPr>
          <w:rFonts w:hint="eastAsia" w:ascii="Times New Roman" w:hAnsi="Times New Roman"/>
          <w:b/>
          <w:bCs/>
          <w:color w:val="000000"/>
          <w:sz w:val="24"/>
          <w:szCs w:val="24"/>
          <w:lang w:val="en-US" w:eastAsia="zh-CN"/>
        </w:rPr>
        <w:t>SETDB2</w:t>
      </w:r>
    </w:p>
    <w:p w14:paraId="281C8B6B">
      <w:pPr>
        <w:jc w:val="left"/>
        <w:rPr>
          <w:rFonts w:hint="default" w:ascii="Times New Roman" w:hAnsi="Times New Roman"/>
          <w:b/>
          <w:bCs/>
          <w:color w:val="000000"/>
          <w:sz w:val="24"/>
          <w:szCs w:val="24"/>
          <w:lang w:val="en-US" w:eastAsia="zh-CN"/>
        </w:rPr>
      </w:pPr>
      <w:r>
        <w:rPr>
          <w:rFonts w:hint="eastAsia" w:ascii="Times New Roman" w:hAnsi="Times New Roman"/>
          <w:b/>
          <w:bCs/>
          <w:sz w:val="24"/>
          <w:szCs w:val="28"/>
          <w:lang w:val="en-US" w:eastAsia="zh-CN"/>
        </w:rPr>
        <w:drawing>
          <wp:inline distT="0" distB="0" distL="114300" distR="114300">
            <wp:extent cx="5266690" cy="2535555"/>
            <wp:effectExtent l="0" t="0" r="10160" b="17145"/>
            <wp:docPr id="2" name="图片 2" descr="S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S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35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556447">
      <w:pPr>
        <w:numPr>
          <w:ilvl w:val="0"/>
          <w:numId w:val="0"/>
        </w:numPr>
        <w:jc w:val="left"/>
        <w:rPr>
          <w:rFonts w:hint="eastAsia" w:ascii="Times New Roman" w:hAnsi="Times New Roman"/>
          <w:sz w:val="24"/>
          <w:szCs w:val="24"/>
          <w:lang w:val="en-US" w:eastAsia="zh-CN"/>
        </w:rPr>
      </w:pPr>
      <w:r>
        <w:rPr>
          <w:rFonts w:hint="eastAsia" w:ascii="Times New Roman" w:hAnsi="Times New Roman"/>
          <w:sz w:val="24"/>
          <w:szCs w:val="24"/>
          <w:lang w:val="en-US" w:eastAsia="zh-CN"/>
        </w:rPr>
        <w:t>(A) The association between SETDB2 and KIRC-related checkpoints. (B) The association between SETDB2 and TMB in KIRC.</w:t>
      </w:r>
    </w:p>
    <w:p w14:paraId="69FEFAC0">
      <w:pPr>
        <w:widowControl/>
        <w:spacing w:line="480" w:lineRule="auto"/>
        <w:jc w:val="left"/>
        <w:rPr>
          <w:rFonts w:ascii="Times New Roman" w:hAnsi="Times New Roman"/>
          <w:sz w:val="24"/>
          <w:szCs w:val="28"/>
        </w:rPr>
      </w:pPr>
    </w:p>
    <w:p w14:paraId="4C1E6211">
      <w:pPr>
        <w:widowControl/>
        <w:spacing w:line="480" w:lineRule="auto"/>
        <w:jc w:val="left"/>
        <w:rPr>
          <w:rFonts w:ascii="Times New Roman" w:hAnsi="Times New Roman"/>
          <w:sz w:val="24"/>
          <w:szCs w:val="28"/>
        </w:rPr>
      </w:pPr>
    </w:p>
    <w:p w14:paraId="7D359BB2">
      <w:pPr>
        <w:widowControl/>
        <w:spacing w:line="480" w:lineRule="auto"/>
        <w:jc w:val="left"/>
        <w:rPr>
          <w:rFonts w:ascii="Times New Roman" w:hAnsi="Times New Roman"/>
          <w:b/>
          <w:bCs/>
          <w:sz w:val="24"/>
          <w:szCs w:val="28"/>
        </w:rPr>
      </w:pPr>
    </w:p>
    <w:p w14:paraId="1A68177C">
      <w:pPr>
        <w:widowControl/>
        <w:spacing w:line="480" w:lineRule="auto"/>
        <w:jc w:val="left"/>
        <w:rPr>
          <w:rFonts w:ascii="Times New Roman" w:hAnsi="Times New Roman"/>
          <w:b/>
          <w:bCs/>
          <w:sz w:val="24"/>
          <w:szCs w:val="28"/>
        </w:rPr>
      </w:pPr>
    </w:p>
    <w:p w14:paraId="7E5603F1">
      <w:pPr>
        <w:widowControl/>
        <w:spacing w:line="480" w:lineRule="auto"/>
        <w:jc w:val="left"/>
        <w:rPr>
          <w:rFonts w:hint="eastAsia" w:ascii="Times New Roman" w:hAnsi="Times New Roman"/>
          <w:sz w:val="24"/>
          <w:szCs w:val="28"/>
        </w:rPr>
      </w:pPr>
    </w:p>
    <w:p w14:paraId="54D0DBD8">
      <w:pPr>
        <w:widowControl/>
        <w:spacing w:line="480" w:lineRule="auto"/>
        <w:jc w:val="left"/>
        <w:rPr>
          <w:rFonts w:ascii="Times New Roman" w:hAnsi="Times New Roman"/>
          <w:sz w:val="24"/>
          <w:szCs w:val="28"/>
        </w:rPr>
      </w:pPr>
    </w:p>
    <w:p w14:paraId="7957DC4C">
      <w:pPr>
        <w:widowControl/>
        <w:spacing w:line="480" w:lineRule="auto"/>
        <w:jc w:val="left"/>
        <w:rPr>
          <w:rFonts w:ascii="Times New Roman" w:hAnsi="Times New Roman"/>
          <w:sz w:val="24"/>
          <w:szCs w:val="28"/>
        </w:rPr>
      </w:pPr>
    </w:p>
    <w:p w14:paraId="73346A6F">
      <w:pPr>
        <w:widowControl/>
        <w:spacing w:line="480" w:lineRule="auto"/>
        <w:jc w:val="left"/>
        <w:rPr>
          <w:rFonts w:hint="eastAsia" w:ascii="Times New Roman" w:hAnsi="Times New Roman"/>
          <w:b/>
          <w:bCs/>
          <w:sz w:val="24"/>
          <w:szCs w:val="28"/>
        </w:rPr>
      </w:pPr>
    </w:p>
    <w:p w14:paraId="089E335A">
      <w:pPr>
        <w:widowControl/>
        <w:spacing w:line="480" w:lineRule="auto"/>
        <w:jc w:val="left"/>
        <w:rPr>
          <w:rFonts w:hint="eastAsia" w:ascii="TimesNewRomanPSMT" w:hAnsi="TimesNewRomanPSMT" w:eastAsia="宋体" w:cs="宋体"/>
          <w:color w:val="000000"/>
          <w:kern w:val="0"/>
          <w:sz w:val="24"/>
          <w:szCs w:val="24"/>
          <w:lang w:eastAsia="zh-CN"/>
        </w:rPr>
      </w:pPr>
    </w:p>
    <w:p w14:paraId="21F05DB0">
      <w:pPr>
        <w:widowControl/>
        <w:spacing w:line="480" w:lineRule="auto"/>
        <w:jc w:val="left"/>
        <w:rPr>
          <w:rFonts w:hint="eastAsia" w:ascii="TimesNewRomanPSMT" w:hAnsi="TimesNewRomanPSMT" w:cs="宋体"/>
          <w:color w:val="000000"/>
          <w:kern w:val="0"/>
          <w:sz w:val="24"/>
          <w:szCs w:val="24"/>
        </w:rPr>
      </w:pPr>
    </w:p>
    <w:p w14:paraId="62045492">
      <w:pPr>
        <w:widowControl/>
        <w:spacing w:line="480" w:lineRule="auto"/>
        <w:jc w:val="left"/>
        <w:rPr>
          <w:rFonts w:hint="eastAsia" w:ascii="Times New Roman" w:hAnsi="Times New Roman"/>
          <w:b/>
          <w:bCs/>
          <w:sz w:val="24"/>
          <w:szCs w:val="28"/>
          <w:lang w:val="en-US" w:eastAsia="zh-CN"/>
        </w:rPr>
      </w:pPr>
    </w:p>
    <w:p w14:paraId="3234C527">
      <w:pPr>
        <w:widowControl/>
        <w:jc w:val="left"/>
        <w:rPr>
          <w:rFonts w:hint="eastAsia" w:ascii="TimesNewRomanPSMT" w:hAnsi="TimesNewRomanPSMT" w:cs="宋体"/>
          <w:color w:val="000000"/>
          <w:kern w:val="0"/>
          <w:szCs w:val="21"/>
        </w:rPr>
      </w:pPr>
      <w:r>
        <w:rPr>
          <w:rFonts w:ascii="Times New Roman" w:hAnsi="Times New Roman"/>
        </w:rPr>
        <w:t xml:space="preserve"> </w:t>
      </w:r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TimesNewRomanPSMT">
    <w:altName w:val="Times New Roman"/>
    <w:panose1 w:val="00000000000000000000"/>
    <w:charset w:val="00"/>
    <w:family w:val="roman"/>
    <w:pitch w:val="default"/>
    <w:sig w:usb0="00000000" w:usb1="00000000" w:usb2="00000000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8DB9A17"/>
    <w:multiLevelType w:val="singleLevel"/>
    <w:tmpl w:val="F8DB9A17"/>
    <w:lvl w:ilvl="0" w:tentative="0">
      <w:start w:val="1"/>
      <w:numFmt w:val="upperLetter"/>
      <w:lvlText w:val="(%1)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bordersDoNotSurroundHeader w:val="1"/>
  <w:bordersDoNotSurroundFooter w:val="1"/>
  <w:documentProtection w:enforcement="0"/>
  <w:defaultTabStop w:val="420"/>
  <w:hyphenationZone w:val="36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yMzMwtTA1tDQ1MTc2MDVU0lEKTi0uzszPAykwrAUA5J4H+CwAAAA="/>
    <w:docVar w:name="commondata" w:val="eyJoZGlkIjoiM2EzMzg1ZDNkZDU5NmYwNmZlYWE4M2ZhMzUyNGRiZmUifQ=="/>
  </w:docVars>
  <w:rsids>
    <w:rsidRoot w:val="00E76C88"/>
    <w:rsid w:val="000039D7"/>
    <w:rsid w:val="00016095"/>
    <w:rsid w:val="0001745D"/>
    <w:rsid w:val="00020CD3"/>
    <w:rsid w:val="000671DA"/>
    <w:rsid w:val="00073CB3"/>
    <w:rsid w:val="000775D6"/>
    <w:rsid w:val="000A44C9"/>
    <w:rsid w:val="000C303F"/>
    <w:rsid w:val="000D040A"/>
    <w:rsid w:val="000D1E85"/>
    <w:rsid w:val="00122C55"/>
    <w:rsid w:val="0017131E"/>
    <w:rsid w:val="001B06B5"/>
    <w:rsid w:val="001B1756"/>
    <w:rsid w:val="001B392A"/>
    <w:rsid w:val="001D0669"/>
    <w:rsid w:val="001E4E84"/>
    <w:rsid w:val="001F10C9"/>
    <w:rsid w:val="001F11AC"/>
    <w:rsid w:val="00205A4E"/>
    <w:rsid w:val="00212AD5"/>
    <w:rsid w:val="00214D58"/>
    <w:rsid w:val="002307BB"/>
    <w:rsid w:val="00231759"/>
    <w:rsid w:val="0025104F"/>
    <w:rsid w:val="002817A5"/>
    <w:rsid w:val="002A0469"/>
    <w:rsid w:val="002A0E22"/>
    <w:rsid w:val="002C0181"/>
    <w:rsid w:val="002C30D1"/>
    <w:rsid w:val="002D4D6A"/>
    <w:rsid w:val="002D525B"/>
    <w:rsid w:val="002E0357"/>
    <w:rsid w:val="002E1567"/>
    <w:rsid w:val="00321545"/>
    <w:rsid w:val="00346C28"/>
    <w:rsid w:val="00357F34"/>
    <w:rsid w:val="003A0A12"/>
    <w:rsid w:val="003A6D42"/>
    <w:rsid w:val="003C3EB7"/>
    <w:rsid w:val="003D36D7"/>
    <w:rsid w:val="003E2EA4"/>
    <w:rsid w:val="003F0622"/>
    <w:rsid w:val="00402771"/>
    <w:rsid w:val="004128F6"/>
    <w:rsid w:val="0041326E"/>
    <w:rsid w:val="00414118"/>
    <w:rsid w:val="00433464"/>
    <w:rsid w:val="00446328"/>
    <w:rsid w:val="004649B1"/>
    <w:rsid w:val="004801EB"/>
    <w:rsid w:val="004A7604"/>
    <w:rsid w:val="004B4439"/>
    <w:rsid w:val="004D1345"/>
    <w:rsid w:val="004D1E7F"/>
    <w:rsid w:val="004D3774"/>
    <w:rsid w:val="004E0FAB"/>
    <w:rsid w:val="005309D0"/>
    <w:rsid w:val="00532194"/>
    <w:rsid w:val="00533269"/>
    <w:rsid w:val="00541C81"/>
    <w:rsid w:val="00543013"/>
    <w:rsid w:val="00550A7A"/>
    <w:rsid w:val="00552106"/>
    <w:rsid w:val="00555F33"/>
    <w:rsid w:val="005A46FA"/>
    <w:rsid w:val="005B7767"/>
    <w:rsid w:val="005D0403"/>
    <w:rsid w:val="005F67A1"/>
    <w:rsid w:val="00631CAD"/>
    <w:rsid w:val="0066735E"/>
    <w:rsid w:val="00681A60"/>
    <w:rsid w:val="0068382B"/>
    <w:rsid w:val="0069275F"/>
    <w:rsid w:val="006A1AD1"/>
    <w:rsid w:val="006B3BD9"/>
    <w:rsid w:val="006C0038"/>
    <w:rsid w:val="006D05B0"/>
    <w:rsid w:val="006E3244"/>
    <w:rsid w:val="00744F5C"/>
    <w:rsid w:val="007A6A45"/>
    <w:rsid w:val="007B09A3"/>
    <w:rsid w:val="007D6946"/>
    <w:rsid w:val="00807755"/>
    <w:rsid w:val="00813A3A"/>
    <w:rsid w:val="00821EC3"/>
    <w:rsid w:val="008501A7"/>
    <w:rsid w:val="00865570"/>
    <w:rsid w:val="00867927"/>
    <w:rsid w:val="008727EC"/>
    <w:rsid w:val="00872C1F"/>
    <w:rsid w:val="00876314"/>
    <w:rsid w:val="008A6AF5"/>
    <w:rsid w:val="009419F3"/>
    <w:rsid w:val="00993518"/>
    <w:rsid w:val="009A3BF2"/>
    <w:rsid w:val="009B4196"/>
    <w:rsid w:val="009D41B1"/>
    <w:rsid w:val="009E5C2B"/>
    <w:rsid w:val="009E649C"/>
    <w:rsid w:val="009F4001"/>
    <w:rsid w:val="00A17916"/>
    <w:rsid w:val="00A45449"/>
    <w:rsid w:val="00A617DA"/>
    <w:rsid w:val="00AB38CF"/>
    <w:rsid w:val="00AE7ABC"/>
    <w:rsid w:val="00B20AA4"/>
    <w:rsid w:val="00B24DAD"/>
    <w:rsid w:val="00B42A25"/>
    <w:rsid w:val="00B463E4"/>
    <w:rsid w:val="00B55C14"/>
    <w:rsid w:val="00B64546"/>
    <w:rsid w:val="00B90055"/>
    <w:rsid w:val="00B90D9B"/>
    <w:rsid w:val="00BD650A"/>
    <w:rsid w:val="00BF3E37"/>
    <w:rsid w:val="00C034D9"/>
    <w:rsid w:val="00C23B77"/>
    <w:rsid w:val="00C24B22"/>
    <w:rsid w:val="00C35A76"/>
    <w:rsid w:val="00C46EF9"/>
    <w:rsid w:val="00C66AE3"/>
    <w:rsid w:val="00C73446"/>
    <w:rsid w:val="00CB7829"/>
    <w:rsid w:val="00CC05B1"/>
    <w:rsid w:val="00CF3DE6"/>
    <w:rsid w:val="00D07283"/>
    <w:rsid w:val="00D07CC7"/>
    <w:rsid w:val="00D172F9"/>
    <w:rsid w:val="00D244F8"/>
    <w:rsid w:val="00D26BBA"/>
    <w:rsid w:val="00D33838"/>
    <w:rsid w:val="00D45D24"/>
    <w:rsid w:val="00D550AA"/>
    <w:rsid w:val="00D55EB1"/>
    <w:rsid w:val="00D67008"/>
    <w:rsid w:val="00D76EAC"/>
    <w:rsid w:val="00D91956"/>
    <w:rsid w:val="00DC17A8"/>
    <w:rsid w:val="00DC5E57"/>
    <w:rsid w:val="00DD4563"/>
    <w:rsid w:val="00DF2823"/>
    <w:rsid w:val="00E07A3C"/>
    <w:rsid w:val="00E50ECC"/>
    <w:rsid w:val="00E573A9"/>
    <w:rsid w:val="00E66E3C"/>
    <w:rsid w:val="00E76C88"/>
    <w:rsid w:val="00E8520F"/>
    <w:rsid w:val="00EA7754"/>
    <w:rsid w:val="00EB5915"/>
    <w:rsid w:val="00ED2CC2"/>
    <w:rsid w:val="00F21261"/>
    <w:rsid w:val="00F23918"/>
    <w:rsid w:val="00F23DD8"/>
    <w:rsid w:val="00F47D35"/>
    <w:rsid w:val="00F523F5"/>
    <w:rsid w:val="00F84C02"/>
    <w:rsid w:val="00FA4E60"/>
    <w:rsid w:val="00FA56C8"/>
    <w:rsid w:val="00FF5267"/>
    <w:rsid w:val="01420027"/>
    <w:rsid w:val="03CE6D80"/>
    <w:rsid w:val="078513A7"/>
    <w:rsid w:val="0DA220B3"/>
    <w:rsid w:val="0E207DB0"/>
    <w:rsid w:val="139F5C4B"/>
    <w:rsid w:val="13C33C5F"/>
    <w:rsid w:val="145A3B07"/>
    <w:rsid w:val="157B00E6"/>
    <w:rsid w:val="21445F86"/>
    <w:rsid w:val="25166E17"/>
    <w:rsid w:val="260521D7"/>
    <w:rsid w:val="35511142"/>
    <w:rsid w:val="38EE0C43"/>
    <w:rsid w:val="3CB63766"/>
    <w:rsid w:val="40A77705"/>
    <w:rsid w:val="41E579D9"/>
    <w:rsid w:val="434A5D99"/>
    <w:rsid w:val="45B5261C"/>
    <w:rsid w:val="46526778"/>
    <w:rsid w:val="49C00113"/>
    <w:rsid w:val="4B0A23E7"/>
    <w:rsid w:val="4B3A3174"/>
    <w:rsid w:val="4C85206A"/>
    <w:rsid w:val="4D3A7A8D"/>
    <w:rsid w:val="4D6A0A90"/>
    <w:rsid w:val="4D907959"/>
    <w:rsid w:val="4E5360A9"/>
    <w:rsid w:val="4EFA0669"/>
    <w:rsid w:val="51001FD7"/>
    <w:rsid w:val="51A0401C"/>
    <w:rsid w:val="54B61D1D"/>
    <w:rsid w:val="57B62371"/>
    <w:rsid w:val="57DE14C4"/>
    <w:rsid w:val="5E271C93"/>
    <w:rsid w:val="602B7710"/>
    <w:rsid w:val="618A151A"/>
    <w:rsid w:val="6F3176C8"/>
    <w:rsid w:val="6FCD7EFE"/>
    <w:rsid w:val="709F37EE"/>
    <w:rsid w:val="73E671EE"/>
    <w:rsid w:val="77743918"/>
    <w:rsid w:val="79656FFD"/>
    <w:rsid w:val="7C963409"/>
    <w:rsid w:val="7F764B1A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iPriority="99" w:semiHidden="0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unhideWhenUsed/>
    <w:qFormat/>
    <w:uiPriority w:val="1"/>
  </w:style>
  <w:style w:type="table" w:default="1" w:styleId="6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HTML Preformatted"/>
    <w:basedOn w:val="1"/>
    <w:link w:val="12"/>
    <w:unhideWhenUsed/>
    <w:qFormat/>
    <w:uiPriority w:val="99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  <w:szCs w:val="24"/>
    </w:rPr>
  </w:style>
  <w:style w:type="character" w:styleId="8">
    <w:name w:val="Hyperlink"/>
    <w:basedOn w:val="7"/>
    <w:unhideWhenUsed/>
    <w:qFormat/>
    <w:uiPriority w:val="99"/>
    <w:rPr>
      <w:color w:val="0000FF"/>
      <w:u w:val="single"/>
    </w:rPr>
  </w:style>
  <w:style w:type="character" w:customStyle="1" w:styleId="9">
    <w:name w:val="批注框文本 Char"/>
    <w:basedOn w:val="7"/>
    <w:link w:val="2"/>
    <w:semiHidden/>
    <w:qFormat/>
    <w:uiPriority w:val="99"/>
    <w:rPr>
      <w:rFonts w:ascii="Calibri" w:hAnsi="Calibri"/>
      <w:kern w:val="2"/>
      <w:sz w:val="18"/>
      <w:szCs w:val="18"/>
    </w:rPr>
  </w:style>
  <w:style w:type="character" w:customStyle="1" w:styleId="10">
    <w:name w:val="页脚 Char"/>
    <w:link w:val="3"/>
    <w:qFormat/>
    <w:uiPriority w:val="99"/>
    <w:rPr>
      <w:sz w:val="18"/>
      <w:szCs w:val="18"/>
    </w:rPr>
  </w:style>
  <w:style w:type="character" w:customStyle="1" w:styleId="11">
    <w:name w:val="页眉 Char"/>
    <w:link w:val="4"/>
    <w:qFormat/>
    <w:uiPriority w:val="99"/>
    <w:rPr>
      <w:sz w:val="18"/>
      <w:szCs w:val="18"/>
    </w:rPr>
  </w:style>
  <w:style w:type="character" w:customStyle="1" w:styleId="12">
    <w:name w:val="HTML 预设格式 Char"/>
    <w:link w:val="5"/>
    <w:qFormat/>
    <w:uiPriority w:val="99"/>
    <w:rPr>
      <w:rFonts w:ascii="宋体" w:hAnsi="宋体" w:eastAsia="宋体" w:cs="宋体"/>
      <w:kern w:val="0"/>
      <w:sz w:val="24"/>
      <w:szCs w:val="24"/>
    </w:rPr>
  </w:style>
  <w:style w:type="paragraph" w:styleId="13">
    <w:name w:val="List Paragraph"/>
    <w:basedOn w:val="1"/>
    <w:qFormat/>
    <w:uiPriority w:val="34"/>
    <w:pPr>
      <w:ind w:firstLine="420" w:firstLineChars="200"/>
    </w:pPr>
  </w:style>
  <w:style w:type="character" w:customStyle="1" w:styleId="14">
    <w:name w:val="Unresolved Mention"/>
    <w:unhideWhenUsed/>
    <w:qFormat/>
    <w:uiPriority w:val="99"/>
    <w:rPr>
      <w:color w:val="605E5C"/>
      <w:shd w:val="clear" w:color="auto" w:fill="E1DFDD"/>
    </w:rPr>
  </w:style>
  <w:style w:type="character" w:customStyle="1" w:styleId="15">
    <w:name w:val="font21"/>
    <w:qFormat/>
    <w:uiPriority w:val="0"/>
    <w:rPr>
      <w:rFonts w:hint="default" w:ascii="Times New Roman" w:hAnsi="Times New Roman" w:cs="Times New Roman"/>
      <w:color w:val="000000"/>
      <w:sz w:val="20"/>
      <w:szCs w:val="20"/>
      <w:u w:val="none"/>
    </w:rPr>
  </w:style>
  <w:style w:type="character" w:customStyle="1" w:styleId="16">
    <w:name w:val="font01"/>
    <w:qFormat/>
    <w:uiPriority w:val="0"/>
    <w:rPr>
      <w:rFonts w:hint="default" w:ascii="Times New Roman" w:hAnsi="Times New Roman" w:cs="Times New Roman"/>
      <w:i/>
      <w:iCs/>
      <w:color w:val="000000"/>
      <w:sz w:val="20"/>
      <w:szCs w:val="20"/>
      <w:u w:val="none"/>
    </w:rPr>
  </w:style>
  <w:style w:type="character" w:customStyle="1" w:styleId="17">
    <w:name w:val="font11"/>
    <w:qFormat/>
    <w:uiPriority w:val="0"/>
    <w:rPr>
      <w:rFonts w:hint="default" w:ascii="Times New Roman" w:hAnsi="Times New Roman" w:cs="Times New Roman"/>
      <w:color w:val="000000"/>
      <w:sz w:val="20"/>
      <w:szCs w:val="20"/>
      <w:u w:val="none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numbering" Target="numbering.xml"/><Relationship Id="rId5" Type="http://schemas.openxmlformats.org/officeDocument/2006/relationships/image" Target="media/image2.tiff"/><Relationship Id="rId4" Type="http://schemas.openxmlformats.org/officeDocument/2006/relationships/image" Target="media/image1.tiff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222</Words>
  <Characters>1427</Characters>
  <Lines>21</Lines>
  <Paragraphs>5</Paragraphs>
  <TotalTime>0</TotalTime>
  <ScaleCrop>false</ScaleCrop>
  <LinksUpToDate>false</LinksUpToDate>
  <CharactersWithSpaces>1641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2020-08-21T15:00:00Z</dcterms:created>
  <dc:creator>xb21cn</dc:creator>
  <cp:lastModifiedBy>张伟</cp:lastModifiedBy>
  <dcterms:modified xsi:type="dcterms:W3CDTF">2025-02-03T14:02:00Z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543EB860507748389BDC059D75077ED6</vt:lpwstr>
  </property>
  <property fmtid="{D5CDD505-2E9C-101B-9397-08002B2CF9AE}" pid="4" name="KSOTemplateDocerSaveRecord">
    <vt:lpwstr>eyJoZGlkIjoiM2EzMzg1ZDNkZDU5NmYwNmZlYWE4M2ZhMzUyNGRiZmUiLCJ1c2VySWQiOiI0NzAyMzQwNTYifQ==</vt:lpwstr>
  </property>
</Properties>
</file>