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194C3C" w14:textId="54F8D0EC" w:rsidR="001B432D" w:rsidRDefault="001B432D" w:rsidP="001B432D">
      <w:pPr>
        <w:spacing w:line="480" w:lineRule="auto"/>
        <w:rPr>
          <w:rFonts w:eastAsia="宋体" w:cs="Times New Roman"/>
          <w:sz w:val="21"/>
          <w:szCs w:val="21"/>
        </w:rPr>
        <w:sectPr w:rsidR="001B432D" w:rsidSect="00851112">
          <w:pgSz w:w="11906" w:h="16838"/>
          <w:pgMar w:top="1701" w:right="1701" w:bottom="1701" w:left="1701" w:header="851" w:footer="992" w:gutter="0"/>
          <w:lnNumType w:countBy="1" w:restart="continuous"/>
          <w:cols w:space="425"/>
          <w:docGrid w:type="lines" w:linePitch="326"/>
        </w:sectPr>
      </w:pPr>
      <w:r>
        <w:rPr>
          <w:rFonts w:eastAsia="宋体" w:cs="Times New Roman"/>
          <w:noProof/>
          <w:sz w:val="21"/>
          <w:szCs w:val="21"/>
        </w:rPr>
        <w:drawing>
          <wp:inline distT="0" distB="0" distL="0" distR="0" wp14:anchorId="704723C3" wp14:editId="16C9AFE8">
            <wp:extent cx="5400040" cy="1591310"/>
            <wp:effectExtent l="0" t="0" r="0" b="0"/>
            <wp:docPr id="214046825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468250" name="图片 214046825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1112" w:rsidRPr="00507600">
        <w:rPr>
          <w:rFonts w:eastAsia="宋体" w:cs="Times New Roman"/>
          <w:b/>
          <w:bCs/>
          <w:sz w:val="21"/>
          <w:szCs w:val="21"/>
        </w:rPr>
        <w:t xml:space="preserve">Figure S1 </w:t>
      </w:r>
      <w:r w:rsidR="00851112" w:rsidRPr="00983FA7">
        <w:rPr>
          <w:rFonts w:eastAsia="Times New Roman" w:cs="Times New Roman"/>
          <w:b/>
          <w:bCs/>
          <w:color w:val="000000"/>
        </w:rPr>
        <w:t>|</w:t>
      </w:r>
      <w:r w:rsidR="00851112">
        <w:rPr>
          <w:rFonts w:eastAsia="Times New Roman" w:cs="Times New Roman"/>
          <w:b/>
          <w:bCs/>
          <w:color w:val="000000"/>
        </w:rPr>
        <w:t xml:space="preserve"> </w:t>
      </w:r>
      <w:r w:rsidR="00851112" w:rsidRPr="00507600">
        <w:rPr>
          <w:rFonts w:eastAsia="宋体" w:cs="Times New Roman"/>
          <w:b/>
          <w:bCs/>
          <w:sz w:val="21"/>
          <w:szCs w:val="21"/>
        </w:rPr>
        <w:t xml:space="preserve">A </w:t>
      </w:r>
      <w:r w:rsidR="00851112" w:rsidRPr="00507600">
        <w:rPr>
          <w:rFonts w:eastAsia="宋体" w:cs="Times New Roman"/>
          <w:sz w:val="21"/>
          <w:szCs w:val="21"/>
        </w:rPr>
        <w:t xml:space="preserve">The variation characteristics of the coefficient of variables. </w:t>
      </w:r>
      <w:r w:rsidR="00851112" w:rsidRPr="00507600">
        <w:rPr>
          <w:rFonts w:eastAsia="宋体" w:cs="Times New Roman"/>
          <w:b/>
          <w:bCs/>
          <w:sz w:val="21"/>
          <w:szCs w:val="21"/>
        </w:rPr>
        <w:t>B</w:t>
      </w:r>
      <w:r w:rsidR="00851112" w:rsidRPr="00507600">
        <w:rPr>
          <w:rFonts w:eastAsia="宋体" w:cs="Times New Roman"/>
          <w:sz w:val="21"/>
          <w:szCs w:val="21"/>
        </w:rPr>
        <w:t xml:space="preserve"> The selection process of the optimum value of the parameter λ in the Lasso regression model by cross-validation metho</w:t>
      </w:r>
      <w:r w:rsidR="007278E9">
        <w:rPr>
          <w:rFonts w:eastAsia="宋体" w:cs="Times New Roman"/>
          <w:sz w:val="21"/>
          <w:szCs w:val="21"/>
        </w:rPr>
        <w:t>d</w:t>
      </w:r>
      <w:r w:rsidR="00EC1A08">
        <w:rPr>
          <w:rFonts w:eastAsia="宋体" w:cs="Times New Roman" w:hint="eastAsia"/>
          <w:sz w:val="21"/>
          <w:szCs w:val="21"/>
        </w:rPr>
        <w:t>.</w:t>
      </w:r>
    </w:p>
    <w:p w14:paraId="20BE0027" w14:textId="50EFDFF6" w:rsidR="0056456F" w:rsidRDefault="00C633A8" w:rsidP="001B432D">
      <w:pPr>
        <w:spacing w:line="480" w:lineRule="auto"/>
        <w:jc w:val="center"/>
        <w:rPr>
          <w:rFonts w:eastAsia="宋体" w:cs="Times New Roman"/>
          <w:sz w:val="21"/>
          <w:szCs w:val="21"/>
        </w:rPr>
      </w:pPr>
      <w:r>
        <w:rPr>
          <w:rFonts w:eastAsia="宋体" w:cs="Times New Roman"/>
          <w:noProof/>
          <w:sz w:val="21"/>
          <w:szCs w:val="21"/>
        </w:rPr>
        <w:lastRenderedPageBreak/>
        <w:drawing>
          <wp:inline distT="0" distB="0" distL="0" distR="0" wp14:anchorId="433ECA7C" wp14:editId="5AEABEC0">
            <wp:extent cx="3227832" cy="2740152"/>
            <wp:effectExtent l="0" t="0" r="0" b="3175"/>
            <wp:docPr id="13216337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633779" name="图片 132163377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832" cy="274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85FBC" w14:textId="1A0FE7E8" w:rsidR="001B432D" w:rsidRDefault="00851112" w:rsidP="00851112">
      <w:pPr>
        <w:spacing w:line="480" w:lineRule="auto"/>
        <w:rPr>
          <w:rFonts w:eastAsia="宋体" w:cs="Times New Roman"/>
          <w:sz w:val="21"/>
          <w:szCs w:val="21"/>
        </w:rPr>
        <w:sectPr w:rsidR="001B432D" w:rsidSect="00851112">
          <w:pgSz w:w="11906" w:h="16838"/>
          <w:pgMar w:top="1701" w:right="1701" w:bottom="1701" w:left="1701" w:header="851" w:footer="992" w:gutter="0"/>
          <w:lnNumType w:countBy="1" w:restart="continuous"/>
          <w:cols w:space="425"/>
          <w:docGrid w:type="lines" w:linePitch="326"/>
        </w:sectPr>
      </w:pPr>
      <w:r w:rsidRPr="00507600">
        <w:rPr>
          <w:rFonts w:eastAsia="宋体" w:cs="Times New Roman"/>
          <w:b/>
          <w:bCs/>
          <w:sz w:val="21"/>
          <w:szCs w:val="21"/>
        </w:rPr>
        <w:t xml:space="preserve">Figure S2 </w:t>
      </w:r>
      <w:r w:rsidRPr="00983FA7">
        <w:rPr>
          <w:rFonts w:eastAsia="Times New Roman" w:cs="Times New Roman"/>
          <w:b/>
          <w:bCs/>
          <w:color w:val="000000"/>
        </w:rPr>
        <w:t>|</w:t>
      </w:r>
      <w:r>
        <w:rPr>
          <w:rFonts w:eastAsia="Times New Roman" w:cs="Times New Roman"/>
          <w:b/>
          <w:bCs/>
          <w:color w:val="000000"/>
        </w:rPr>
        <w:t xml:space="preserve"> </w:t>
      </w:r>
      <w:r w:rsidRPr="00507600">
        <w:rPr>
          <w:rFonts w:eastAsia="宋体" w:cs="Times New Roman"/>
          <w:b/>
          <w:bCs/>
          <w:sz w:val="21"/>
          <w:szCs w:val="21"/>
        </w:rPr>
        <w:t xml:space="preserve">A </w:t>
      </w:r>
      <w:r w:rsidRPr="00507600">
        <w:rPr>
          <w:rFonts w:eastAsia="宋体" w:cs="Times New Roman"/>
          <w:sz w:val="21"/>
          <w:szCs w:val="21"/>
        </w:rPr>
        <w:t>Western blot</w:t>
      </w:r>
      <w:r w:rsidR="00DA5AB6">
        <w:rPr>
          <w:rFonts w:eastAsia="宋体" w:cs="Times New Roman" w:hint="eastAsia"/>
          <w:sz w:val="21"/>
          <w:szCs w:val="21"/>
        </w:rPr>
        <w:t xml:space="preserve"> </w:t>
      </w:r>
      <w:r w:rsidRPr="00507600">
        <w:rPr>
          <w:rFonts w:eastAsia="宋体" w:cs="Times New Roman"/>
          <w:sz w:val="21"/>
          <w:szCs w:val="21"/>
        </w:rPr>
        <w:t>to verify the overexpression efficiency of CRHBP.</w:t>
      </w:r>
      <w:r w:rsidR="00A97388">
        <w:rPr>
          <w:rFonts w:eastAsia="宋体" w:cs="Times New Roman" w:hint="eastAsia"/>
          <w:sz w:val="21"/>
          <w:szCs w:val="21"/>
        </w:rPr>
        <w:t xml:space="preserve"> </w:t>
      </w:r>
      <w:r w:rsidRPr="00507600">
        <w:rPr>
          <w:rFonts w:eastAsia="宋体" w:cs="Times New Roman"/>
          <w:b/>
          <w:bCs/>
          <w:sz w:val="21"/>
          <w:szCs w:val="21"/>
        </w:rPr>
        <w:t>B</w:t>
      </w:r>
      <w:r w:rsidRPr="00507600">
        <w:rPr>
          <w:rFonts w:eastAsia="宋体" w:cs="Times New Roman"/>
          <w:sz w:val="21"/>
          <w:szCs w:val="21"/>
        </w:rPr>
        <w:t xml:space="preserve"> Western blot</w:t>
      </w:r>
      <w:r w:rsidR="00DA5AB6">
        <w:rPr>
          <w:rFonts w:eastAsia="宋体" w:cs="Times New Roman" w:hint="eastAsia"/>
          <w:sz w:val="21"/>
          <w:szCs w:val="21"/>
        </w:rPr>
        <w:t xml:space="preserve"> </w:t>
      </w:r>
      <w:r w:rsidRPr="00507600">
        <w:rPr>
          <w:rFonts w:eastAsia="宋体" w:cs="Times New Roman"/>
          <w:sz w:val="21"/>
          <w:szCs w:val="21"/>
        </w:rPr>
        <w:t>to verify the overexpression efficiency of CFHR3.</w:t>
      </w:r>
    </w:p>
    <w:p w14:paraId="3002E207" w14:textId="20653C92" w:rsidR="0056456F" w:rsidRPr="001B432D" w:rsidRDefault="00A97388" w:rsidP="001B432D">
      <w:pPr>
        <w:spacing w:line="480" w:lineRule="auto"/>
        <w:jc w:val="center"/>
        <w:rPr>
          <w:rFonts w:eastAsia="宋体" w:cs="Times New Roman"/>
          <w:sz w:val="21"/>
          <w:szCs w:val="21"/>
        </w:rPr>
      </w:pPr>
      <w:r>
        <w:rPr>
          <w:rFonts w:eastAsia="宋体" w:cs="Times New Roman"/>
          <w:noProof/>
          <w:sz w:val="21"/>
          <w:szCs w:val="21"/>
        </w:rPr>
        <w:lastRenderedPageBreak/>
        <w:drawing>
          <wp:inline distT="0" distB="0" distL="0" distR="0" wp14:anchorId="66D165E8" wp14:editId="231A11DE">
            <wp:extent cx="5400040" cy="2512060"/>
            <wp:effectExtent l="0" t="0" r="0" b="2540"/>
            <wp:docPr id="1081085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08556" name="图片 10810855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71C43" w14:textId="6D268448" w:rsidR="004553DB" w:rsidRPr="006119AA" w:rsidRDefault="00851112" w:rsidP="00C24CA9">
      <w:pPr>
        <w:spacing w:line="480" w:lineRule="auto"/>
        <w:rPr>
          <w:rFonts w:eastAsia="宋体" w:cs="Times New Roman"/>
          <w:sz w:val="21"/>
          <w:szCs w:val="21"/>
        </w:rPr>
      </w:pPr>
      <w:r w:rsidRPr="00507600">
        <w:rPr>
          <w:rFonts w:eastAsia="宋体" w:cs="Times New Roman"/>
          <w:b/>
          <w:bCs/>
          <w:sz w:val="21"/>
          <w:szCs w:val="21"/>
        </w:rPr>
        <w:t xml:space="preserve">Figure S3 </w:t>
      </w:r>
      <w:r w:rsidRPr="00983FA7">
        <w:rPr>
          <w:rFonts w:eastAsia="Times New Roman" w:cs="Times New Roman"/>
          <w:b/>
          <w:bCs/>
          <w:color w:val="000000"/>
        </w:rPr>
        <w:t>|</w:t>
      </w:r>
      <w:r>
        <w:rPr>
          <w:rFonts w:eastAsia="Times New Roman" w:cs="Times New Roman"/>
          <w:b/>
          <w:bCs/>
          <w:color w:val="000000"/>
        </w:rPr>
        <w:t xml:space="preserve"> </w:t>
      </w:r>
      <w:r w:rsidRPr="00507600">
        <w:rPr>
          <w:rFonts w:eastAsia="宋体" w:cs="Times New Roman"/>
          <w:b/>
          <w:bCs/>
          <w:sz w:val="21"/>
          <w:szCs w:val="21"/>
        </w:rPr>
        <w:t>A-B</w:t>
      </w:r>
      <w:r w:rsidRPr="00507600">
        <w:rPr>
          <w:rFonts w:eastAsia="宋体" w:cs="Times New Roman"/>
          <w:sz w:val="21"/>
          <w:szCs w:val="21"/>
        </w:rPr>
        <w:t xml:space="preserve"> Representative images (</w:t>
      </w:r>
      <w:r w:rsidRPr="00507600">
        <w:rPr>
          <w:rFonts w:eastAsia="宋体" w:cs="Times New Roman"/>
          <w:b/>
          <w:bCs/>
          <w:sz w:val="21"/>
          <w:szCs w:val="21"/>
        </w:rPr>
        <w:t>A</w:t>
      </w:r>
      <w:r w:rsidRPr="00507600">
        <w:rPr>
          <w:rFonts w:eastAsia="宋体" w:cs="Times New Roman"/>
          <w:sz w:val="21"/>
          <w:szCs w:val="21"/>
        </w:rPr>
        <w:t>) and quantitative results (</w:t>
      </w:r>
      <w:r w:rsidRPr="00507600">
        <w:rPr>
          <w:rFonts w:eastAsia="宋体" w:cs="Times New Roman"/>
          <w:b/>
          <w:bCs/>
          <w:sz w:val="21"/>
          <w:szCs w:val="21"/>
        </w:rPr>
        <w:t>B</w:t>
      </w:r>
      <w:r w:rsidRPr="00507600">
        <w:rPr>
          <w:rFonts w:eastAsia="宋体" w:cs="Times New Roman"/>
          <w:sz w:val="21"/>
          <w:szCs w:val="21"/>
        </w:rPr>
        <w:t>) of the in vitro transfection efficiency (percentage of EGFP-positive cells) in the HepG2 cells w</w:t>
      </w:r>
      <w:r w:rsidR="008010BD">
        <w:rPr>
          <w:rFonts w:eastAsia="宋体" w:cs="Times New Roman"/>
          <w:sz w:val="21"/>
          <w:szCs w:val="21"/>
        </w:rPr>
        <w:t>ere</w:t>
      </w:r>
      <w:r w:rsidRPr="00507600">
        <w:rPr>
          <w:rFonts w:eastAsia="宋体" w:cs="Times New Roman"/>
          <w:sz w:val="21"/>
          <w:szCs w:val="21"/>
        </w:rPr>
        <w:t xml:space="preserve"> determined by flow cytometry. </w:t>
      </w:r>
      <w:r w:rsidRPr="00507600">
        <w:rPr>
          <w:rFonts w:eastAsia="宋体" w:cs="Times New Roman"/>
          <w:b/>
          <w:bCs/>
          <w:sz w:val="21"/>
          <w:szCs w:val="21"/>
        </w:rPr>
        <w:t>C</w:t>
      </w:r>
      <w:r w:rsidRPr="00507600">
        <w:rPr>
          <w:rFonts w:eastAsia="宋体" w:cs="Times New Roman"/>
          <w:sz w:val="21"/>
          <w:szCs w:val="21"/>
        </w:rPr>
        <w:t xml:space="preserve"> Cell viability of the HepG2 cells after treatment with PBS, naked EGFP-mRNA (1 </w:t>
      </w:r>
      <w:r w:rsidRPr="00507600">
        <w:rPr>
          <w:rFonts w:eastAsia="宋体" w:cs="Times New Roman"/>
          <w:color w:val="000000"/>
          <w:sz w:val="21"/>
          <w:szCs w:val="21"/>
        </w:rPr>
        <w:t>μg/ml</w:t>
      </w:r>
      <w:r w:rsidRPr="00507600">
        <w:rPr>
          <w:rFonts w:eastAsia="宋体" w:cs="Times New Roman"/>
          <w:sz w:val="21"/>
          <w:szCs w:val="21"/>
        </w:rPr>
        <w:t xml:space="preserve">), LNPs, </w:t>
      </w:r>
      <w:r w:rsidR="00A97388">
        <w:rPr>
          <w:rFonts w:eastAsia="宋体" w:cs="Times New Roman"/>
          <w:sz w:val="21"/>
          <w:szCs w:val="21"/>
        </w:rPr>
        <w:t>LNPs-EGFP</w:t>
      </w:r>
      <w:r w:rsidRPr="00507600">
        <w:rPr>
          <w:rFonts w:eastAsia="宋体" w:cs="Times New Roman"/>
          <w:sz w:val="21"/>
          <w:szCs w:val="21"/>
        </w:rPr>
        <w:t xml:space="preserve"> (1 </w:t>
      </w:r>
      <w:r w:rsidRPr="00507600">
        <w:rPr>
          <w:rFonts w:eastAsia="宋体" w:cs="Times New Roman"/>
          <w:color w:val="000000"/>
          <w:sz w:val="21"/>
          <w:szCs w:val="21"/>
        </w:rPr>
        <w:t>μg/ml</w:t>
      </w:r>
      <w:r w:rsidRPr="00507600">
        <w:rPr>
          <w:rFonts w:eastAsia="宋体" w:cs="Times New Roman"/>
          <w:sz w:val="21"/>
          <w:szCs w:val="21"/>
        </w:rPr>
        <w:t xml:space="preserve">), or EGFP-mRNA Lip3000 (1 </w:t>
      </w:r>
      <w:bookmarkStart w:id="0" w:name="_Hlk175268115"/>
      <w:r w:rsidRPr="00507600">
        <w:rPr>
          <w:rFonts w:eastAsia="宋体" w:cs="Times New Roman"/>
          <w:color w:val="000000"/>
          <w:sz w:val="21"/>
          <w:szCs w:val="21"/>
        </w:rPr>
        <w:t>μg</w:t>
      </w:r>
      <w:bookmarkEnd w:id="0"/>
      <w:r w:rsidRPr="00507600">
        <w:rPr>
          <w:rFonts w:eastAsia="宋体" w:cs="Times New Roman"/>
          <w:color w:val="000000"/>
          <w:sz w:val="21"/>
          <w:szCs w:val="21"/>
        </w:rPr>
        <w:t>/ml</w:t>
      </w:r>
      <w:r w:rsidRPr="00507600">
        <w:rPr>
          <w:rFonts w:eastAsia="宋体" w:cs="Times New Roman"/>
          <w:sz w:val="21"/>
          <w:szCs w:val="21"/>
        </w:rPr>
        <w:t>).</w:t>
      </w:r>
      <w:r w:rsidR="00EE5BAB">
        <w:rPr>
          <w:rFonts w:eastAsia="宋体" w:cs="Times New Roman" w:hint="eastAsia"/>
          <w:sz w:val="21"/>
          <w:szCs w:val="21"/>
        </w:rPr>
        <w:t xml:space="preserve"> </w:t>
      </w:r>
      <w:r w:rsidR="00EE5BAB" w:rsidRPr="00C633A8">
        <w:rPr>
          <w:rFonts w:eastAsia="宋体" w:cs="Times New Roman"/>
          <w:sz w:val="21"/>
          <w:szCs w:val="21"/>
        </w:rPr>
        <w:t xml:space="preserve">** </w:t>
      </w:r>
      <w:r w:rsidR="00EE5BAB" w:rsidRPr="00C633A8">
        <w:rPr>
          <w:rFonts w:eastAsia="宋体" w:cs="Times New Roman"/>
          <w:i/>
          <w:iCs/>
          <w:sz w:val="21"/>
          <w:szCs w:val="21"/>
        </w:rPr>
        <w:t>P</w:t>
      </w:r>
      <w:r w:rsidR="00EE5BAB" w:rsidRPr="00C633A8">
        <w:rPr>
          <w:rFonts w:eastAsia="宋体" w:cs="Times New Roman"/>
          <w:sz w:val="21"/>
          <w:szCs w:val="21"/>
        </w:rPr>
        <w:t> &lt; 0.001; ns, no statistical difference.</w:t>
      </w:r>
      <w:r w:rsidR="006119AA">
        <w:rPr>
          <w:rFonts w:eastAsia="宋体" w:cs="Times New Roman"/>
          <w:sz w:val="21"/>
          <w:szCs w:val="21"/>
        </w:rPr>
        <w:br w:type="page"/>
      </w:r>
    </w:p>
    <w:p w14:paraId="78B94391" w14:textId="047ABE05" w:rsidR="004553DB" w:rsidRDefault="00A97388" w:rsidP="00D2453A">
      <w:pPr>
        <w:spacing w:line="480" w:lineRule="auto"/>
        <w:jc w:val="center"/>
        <w:rPr>
          <w:rFonts w:eastAsia="宋体" w:cs="Times New Roman"/>
          <w:b/>
          <w:bCs/>
          <w:sz w:val="21"/>
          <w:szCs w:val="21"/>
        </w:rPr>
      </w:pPr>
      <w:r>
        <w:rPr>
          <w:rFonts w:eastAsia="宋体" w:cs="Times New Roman"/>
          <w:b/>
          <w:bCs/>
          <w:noProof/>
          <w:sz w:val="21"/>
          <w:szCs w:val="21"/>
        </w:rPr>
        <w:lastRenderedPageBreak/>
        <w:drawing>
          <wp:inline distT="0" distB="0" distL="0" distR="0" wp14:anchorId="73D87578" wp14:editId="146C8AEB">
            <wp:extent cx="3870000" cy="2167200"/>
            <wp:effectExtent l="0" t="0" r="0" b="5080"/>
            <wp:docPr id="6877602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760236" name="图片 68776023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000" cy="21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13684" w14:textId="011373F7" w:rsidR="00A97388" w:rsidRDefault="00995CF1" w:rsidP="004553DB">
      <w:pPr>
        <w:spacing w:line="480" w:lineRule="auto"/>
        <w:rPr>
          <w:rFonts w:eastAsia="宋体" w:cs="Times New Roman"/>
          <w:color w:val="000000"/>
          <w:sz w:val="21"/>
          <w:szCs w:val="21"/>
        </w:rPr>
      </w:pPr>
      <w:r w:rsidRPr="00507600">
        <w:rPr>
          <w:rFonts w:eastAsia="宋体" w:cs="Times New Roman"/>
          <w:b/>
          <w:bCs/>
          <w:sz w:val="21"/>
          <w:szCs w:val="21"/>
        </w:rPr>
        <w:t>Figure S</w:t>
      </w:r>
      <w:r>
        <w:rPr>
          <w:rFonts w:eastAsia="宋体" w:cs="Times New Roman" w:hint="eastAsia"/>
          <w:b/>
          <w:bCs/>
          <w:sz w:val="21"/>
          <w:szCs w:val="21"/>
        </w:rPr>
        <w:t>4</w:t>
      </w:r>
      <w:r w:rsidRPr="00507600">
        <w:rPr>
          <w:rFonts w:eastAsia="宋体" w:cs="Times New Roman"/>
          <w:b/>
          <w:bCs/>
          <w:sz w:val="21"/>
          <w:szCs w:val="21"/>
        </w:rPr>
        <w:t xml:space="preserve"> </w:t>
      </w:r>
      <w:r w:rsidRPr="00983FA7">
        <w:rPr>
          <w:rFonts w:eastAsia="Times New Roman" w:cs="Times New Roman"/>
          <w:b/>
          <w:bCs/>
          <w:color w:val="000000"/>
        </w:rPr>
        <w:t>|</w:t>
      </w:r>
      <w:r>
        <w:rPr>
          <w:rFonts w:eastAsia="Times New Roman" w:cs="Times New Roman"/>
          <w:b/>
          <w:bCs/>
          <w:color w:val="000000"/>
        </w:rPr>
        <w:t xml:space="preserve"> </w:t>
      </w:r>
      <w:r w:rsidR="004553DB" w:rsidRPr="00507600">
        <w:rPr>
          <w:rFonts w:eastAsia="宋体" w:cs="Times New Roman"/>
          <w:sz w:val="21"/>
          <w:szCs w:val="21"/>
        </w:rPr>
        <w:t>Western blot</w:t>
      </w:r>
      <w:r w:rsidR="004553DB">
        <w:rPr>
          <w:rFonts w:eastAsia="宋体" w:cs="Times New Roman" w:hint="eastAsia"/>
          <w:sz w:val="21"/>
          <w:szCs w:val="21"/>
        </w:rPr>
        <w:t xml:space="preserve"> </w:t>
      </w:r>
      <w:r w:rsidR="004553DB" w:rsidRPr="00507600">
        <w:rPr>
          <w:rFonts w:eastAsia="宋体" w:cs="Times New Roman"/>
          <w:sz w:val="21"/>
          <w:szCs w:val="21"/>
        </w:rPr>
        <w:t>to verify</w:t>
      </w:r>
      <w:r w:rsidR="004553DB">
        <w:rPr>
          <w:rFonts w:eastAsia="宋体" w:cs="Times New Roman" w:hint="eastAsia"/>
          <w:sz w:val="21"/>
          <w:szCs w:val="21"/>
        </w:rPr>
        <w:t xml:space="preserve"> </w:t>
      </w:r>
      <w:r w:rsidR="004553DB" w:rsidRPr="00507600">
        <w:rPr>
          <w:rFonts w:eastAsia="宋体" w:cs="Times New Roman"/>
          <w:sz w:val="21"/>
          <w:szCs w:val="21"/>
        </w:rPr>
        <w:t>CRHBP</w:t>
      </w:r>
      <w:r w:rsidR="004553DB">
        <w:rPr>
          <w:rFonts w:eastAsia="宋体" w:cs="Times New Roman" w:hint="eastAsia"/>
          <w:sz w:val="21"/>
          <w:szCs w:val="21"/>
        </w:rPr>
        <w:t xml:space="preserve"> or CFHR3 protein expression in HCC cells treated with LNPs-Dual-SP94 or controls. </w:t>
      </w:r>
      <w:bookmarkStart w:id="1" w:name="_Hlk178090651"/>
      <w:r w:rsidR="004553DB" w:rsidRPr="00967B04">
        <w:rPr>
          <w:rFonts w:eastAsia="宋体" w:cs="Times New Roman"/>
          <w:sz w:val="21"/>
          <w:szCs w:val="21"/>
        </w:rPr>
        <w:t xml:space="preserve">The mRNA concentration was </w:t>
      </w:r>
      <w:r w:rsidR="004553DB" w:rsidRPr="00507600">
        <w:rPr>
          <w:rFonts w:eastAsia="宋体" w:cs="Times New Roman"/>
          <w:sz w:val="21"/>
          <w:szCs w:val="21"/>
        </w:rPr>
        <w:t xml:space="preserve">1 </w:t>
      </w:r>
      <w:r w:rsidR="004553DB" w:rsidRPr="00507600">
        <w:rPr>
          <w:rFonts w:eastAsia="宋体" w:cs="Times New Roman"/>
          <w:color w:val="000000"/>
          <w:sz w:val="21"/>
          <w:szCs w:val="21"/>
        </w:rPr>
        <w:t>μg/ml</w:t>
      </w:r>
      <w:bookmarkEnd w:id="1"/>
      <w:r w:rsidR="004553DB">
        <w:rPr>
          <w:rFonts w:eastAsia="宋体" w:cs="Times New Roman" w:hint="eastAsia"/>
          <w:color w:val="000000"/>
          <w:sz w:val="21"/>
          <w:szCs w:val="21"/>
        </w:rPr>
        <w:t>.</w:t>
      </w:r>
    </w:p>
    <w:p w14:paraId="02DB9832" w14:textId="7F03694A" w:rsidR="00A97388" w:rsidRDefault="00A97388">
      <w:pPr>
        <w:widowControl/>
        <w:jc w:val="left"/>
        <w:rPr>
          <w:rFonts w:eastAsia="宋体" w:cs="Times New Roman"/>
          <w:color w:val="000000"/>
          <w:sz w:val="21"/>
          <w:szCs w:val="21"/>
        </w:rPr>
      </w:pPr>
      <w:r>
        <w:rPr>
          <w:rFonts w:eastAsia="宋体" w:cs="Times New Roman"/>
          <w:color w:val="000000"/>
          <w:sz w:val="21"/>
          <w:szCs w:val="21"/>
        </w:rPr>
        <w:br w:type="page"/>
      </w:r>
      <w:r>
        <w:rPr>
          <w:rFonts w:eastAsia="宋体" w:cs="Times New Roman" w:hint="eastAsia"/>
          <w:noProof/>
          <w:color w:val="000000"/>
          <w:sz w:val="21"/>
          <w:szCs w:val="21"/>
        </w:rPr>
        <w:lastRenderedPageBreak/>
        <w:drawing>
          <wp:inline distT="0" distB="0" distL="0" distR="0" wp14:anchorId="40EB46BA" wp14:editId="3BFA827B">
            <wp:extent cx="5400040" cy="2429510"/>
            <wp:effectExtent l="0" t="0" r="0" b="8890"/>
            <wp:docPr id="144541777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417777" name="图片 144541777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9F0F7" w14:textId="1AB7237B" w:rsidR="00A97388" w:rsidRDefault="00A97388" w:rsidP="004553DB">
      <w:pPr>
        <w:spacing w:line="480" w:lineRule="auto"/>
        <w:rPr>
          <w:rFonts w:eastAsia="宋体" w:cs="Times New Roman"/>
          <w:sz w:val="21"/>
          <w:szCs w:val="21"/>
        </w:rPr>
      </w:pPr>
      <w:r w:rsidRPr="00507600">
        <w:rPr>
          <w:rFonts w:eastAsia="宋体" w:cs="Times New Roman"/>
          <w:b/>
          <w:bCs/>
          <w:sz w:val="21"/>
          <w:szCs w:val="21"/>
        </w:rPr>
        <w:t>Figure S</w:t>
      </w:r>
      <w:r>
        <w:rPr>
          <w:rFonts w:eastAsia="宋体" w:cs="Times New Roman" w:hint="eastAsia"/>
          <w:b/>
          <w:bCs/>
          <w:sz w:val="21"/>
          <w:szCs w:val="21"/>
        </w:rPr>
        <w:t>5</w:t>
      </w:r>
      <w:r w:rsidRPr="00507600">
        <w:rPr>
          <w:rFonts w:eastAsia="宋体" w:cs="Times New Roman"/>
          <w:b/>
          <w:bCs/>
          <w:sz w:val="21"/>
          <w:szCs w:val="21"/>
        </w:rPr>
        <w:t xml:space="preserve"> </w:t>
      </w:r>
      <w:bookmarkStart w:id="2" w:name="_Hlk183070627"/>
      <w:r w:rsidRPr="00983FA7">
        <w:rPr>
          <w:rFonts w:eastAsia="Times New Roman" w:cs="Times New Roman"/>
          <w:b/>
          <w:bCs/>
          <w:color w:val="000000"/>
        </w:rPr>
        <w:t>|</w:t>
      </w:r>
      <w:bookmarkEnd w:id="2"/>
      <w:r>
        <w:rPr>
          <w:rFonts w:eastAsia="Times New Roman" w:cs="Times New Roman"/>
          <w:b/>
          <w:bCs/>
          <w:color w:val="000000"/>
        </w:rPr>
        <w:t xml:space="preserve"> </w:t>
      </w:r>
      <w:r w:rsidRPr="00507600">
        <w:rPr>
          <w:rFonts w:eastAsia="宋体" w:cs="Times New Roman" w:hint="eastAsia"/>
          <w:b/>
          <w:bCs/>
          <w:sz w:val="21"/>
          <w:szCs w:val="21"/>
        </w:rPr>
        <w:t>A</w:t>
      </w:r>
      <w:r>
        <w:rPr>
          <w:rFonts w:eastAsia="宋体" w:cs="Times New Roman" w:hint="eastAsia"/>
          <w:sz w:val="21"/>
          <w:szCs w:val="21"/>
        </w:rPr>
        <w:t xml:space="preserve"> </w:t>
      </w:r>
      <w:r w:rsidRPr="00A97388">
        <w:rPr>
          <w:rFonts w:eastAsia="宋体" w:cs="Times New Roman"/>
          <w:sz w:val="21"/>
          <w:szCs w:val="21"/>
        </w:rPr>
        <w:t>Representative image</w:t>
      </w:r>
      <w:r w:rsidR="0030295E">
        <w:rPr>
          <w:rFonts w:eastAsia="宋体" w:cs="Times New Roman" w:hint="eastAsia"/>
          <w:sz w:val="21"/>
          <w:szCs w:val="21"/>
        </w:rPr>
        <w:t>s</w:t>
      </w:r>
      <w:r w:rsidRPr="00A97388">
        <w:rPr>
          <w:rFonts w:eastAsia="宋体" w:cs="Times New Roman"/>
          <w:sz w:val="21"/>
          <w:szCs w:val="21"/>
        </w:rPr>
        <w:t xml:space="preserve"> (left) and quantitative results (right) of EdU assay in HepG2 and HCCLM9 cells treated with LNPs-EGFP, LNPs-</w:t>
      </w:r>
      <w:r w:rsidRPr="007E004E">
        <w:rPr>
          <w:rFonts w:eastAsia="宋体" w:cs="Times New Roman"/>
          <w:i/>
          <w:iCs/>
          <w:sz w:val="21"/>
          <w:szCs w:val="21"/>
        </w:rPr>
        <w:t>CRHBP</w:t>
      </w:r>
      <w:r w:rsidRPr="00A97388">
        <w:rPr>
          <w:rFonts w:eastAsia="宋体" w:cs="Times New Roman"/>
          <w:sz w:val="21"/>
          <w:szCs w:val="21"/>
        </w:rPr>
        <w:t>, LNPs-</w:t>
      </w:r>
      <w:r w:rsidRPr="007E004E">
        <w:rPr>
          <w:rFonts w:eastAsia="宋体" w:cs="Times New Roman"/>
          <w:i/>
          <w:iCs/>
          <w:sz w:val="21"/>
          <w:szCs w:val="21"/>
        </w:rPr>
        <w:t>CFHR3</w:t>
      </w:r>
      <w:r w:rsidRPr="00A97388">
        <w:rPr>
          <w:rFonts w:eastAsia="宋体" w:cs="Times New Roman"/>
          <w:sz w:val="21"/>
          <w:szCs w:val="21"/>
        </w:rPr>
        <w:t xml:space="preserve"> or LNPs-Dual. Scale bar, 20μm. </w:t>
      </w:r>
      <w:r w:rsidRPr="00A97388">
        <w:rPr>
          <w:rFonts w:eastAsia="宋体" w:cs="Times New Roman"/>
          <w:b/>
          <w:bCs/>
          <w:sz w:val="21"/>
          <w:szCs w:val="21"/>
        </w:rPr>
        <w:t xml:space="preserve">B </w:t>
      </w:r>
      <w:r w:rsidRPr="00A97388">
        <w:rPr>
          <w:rFonts w:eastAsia="宋体" w:cs="Times New Roman"/>
          <w:sz w:val="21"/>
          <w:szCs w:val="21"/>
        </w:rPr>
        <w:t xml:space="preserve">CCK-8 assay in HepG2 and HCCLM9 cells as indicated treatment. </w:t>
      </w:r>
      <w:r w:rsidRPr="00A97388">
        <w:rPr>
          <w:rFonts w:eastAsia="宋体" w:cs="Times New Roman"/>
          <w:b/>
          <w:bCs/>
          <w:sz w:val="21"/>
          <w:szCs w:val="21"/>
        </w:rPr>
        <w:t>C-D</w:t>
      </w:r>
      <w:r w:rsidRPr="00A97388">
        <w:rPr>
          <w:rFonts w:eastAsia="宋体" w:cs="Times New Roman"/>
          <w:sz w:val="21"/>
          <w:szCs w:val="21"/>
        </w:rPr>
        <w:t xml:space="preserve"> Representative images (left) and quantitative results (right) of transwell migration and invasion assays in HepG2 (</w:t>
      </w:r>
      <w:r w:rsidRPr="00A97388">
        <w:rPr>
          <w:rFonts w:eastAsia="宋体" w:cs="Times New Roman"/>
          <w:b/>
          <w:bCs/>
          <w:sz w:val="21"/>
          <w:szCs w:val="21"/>
        </w:rPr>
        <w:t>C</w:t>
      </w:r>
      <w:r w:rsidRPr="00A97388">
        <w:rPr>
          <w:rFonts w:eastAsia="宋体" w:cs="Times New Roman"/>
          <w:sz w:val="21"/>
          <w:szCs w:val="21"/>
        </w:rPr>
        <w:t>) and HCCLM9 (</w:t>
      </w:r>
      <w:r w:rsidRPr="00A97388">
        <w:rPr>
          <w:rFonts w:eastAsia="宋体" w:cs="Times New Roman"/>
          <w:b/>
          <w:bCs/>
          <w:sz w:val="21"/>
          <w:szCs w:val="21"/>
        </w:rPr>
        <w:t>D</w:t>
      </w:r>
      <w:r w:rsidRPr="00A97388">
        <w:rPr>
          <w:rFonts w:eastAsia="宋体" w:cs="Times New Roman"/>
          <w:sz w:val="21"/>
          <w:szCs w:val="21"/>
        </w:rPr>
        <w:t>) cells treated with LNPs-EGFP, LNPs-</w:t>
      </w:r>
      <w:r w:rsidRPr="007E004E">
        <w:rPr>
          <w:rFonts w:eastAsia="宋体" w:cs="Times New Roman"/>
          <w:i/>
          <w:iCs/>
          <w:sz w:val="21"/>
          <w:szCs w:val="21"/>
        </w:rPr>
        <w:t>CRHBP</w:t>
      </w:r>
      <w:r w:rsidRPr="00A97388">
        <w:rPr>
          <w:rFonts w:eastAsia="宋体" w:cs="Times New Roman"/>
          <w:sz w:val="21"/>
          <w:szCs w:val="21"/>
        </w:rPr>
        <w:t>, LNPs-</w:t>
      </w:r>
      <w:r w:rsidRPr="007E004E">
        <w:rPr>
          <w:rFonts w:eastAsia="宋体" w:cs="Times New Roman"/>
          <w:i/>
          <w:iCs/>
          <w:sz w:val="21"/>
          <w:szCs w:val="21"/>
        </w:rPr>
        <w:t>CFHR3</w:t>
      </w:r>
      <w:r w:rsidRPr="00A97388">
        <w:rPr>
          <w:rFonts w:eastAsia="宋体" w:cs="Times New Roman"/>
          <w:sz w:val="21"/>
          <w:szCs w:val="21"/>
        </w:rPr>
        <w:t xml:space="preserve"> or LNPs-Dual. Scale bar, 50μm. The mRNA concentration was 1 μg/ml.</w:t>
      </w:r>
      <w:r w:rsidR="00F875E5">
        <w:rPr>
          <w:rFonts w:eastAsia="宋体" w:cs="Times New Roman" w:hint="eastAsia"/>
          <w:sz w:val="21"/>
          <w:szCs w:val="21"/>
        </w:rPr>
        <w:t xml:space="preserve"> </w:t>
      </w:r>
      <w:r w:rsidRPr="00A97388">
        <w:rPr>
          <w:rFonts w:eastAsia="宋体" w:cs="Times New Roman"/>
          <w:sz w:val="21"/>
          <w:szCs w:val="21"/>
        </w:rPr>
        <w:t xml:space="preserve">* </w:t>
      </w:r>
      <w:r w:rsidRPr="00A97388">
        <w:rPr>
          <w:rFonts w:eastAsia="宋体" w:cs="Times New Roman"/>
          <w:i/>
          <w:iCs/>
          <w:sz w:val="21"/>
          <w:szCs w:val="21"/>
        </w:rPr>
        <w:t>P</w:t>
      </w:r>
      <w:r w:rsidRPr="00A97388">
        <w:rPr>
          <w:rFonts w:eastAsia="宋体" w:cs="Times New Roman"/>
          <w:sz w:val="21"/>
          <w:szCs w:val="21"/>
        </w:rPr>
        <w:t xml:space="preserve"> &lt; 0.05; ** </w:t>
      </w:r>
      <w:r w:rsidRPr="00A97388">
        <w:rPr>
          <w:rFonts w:eastAsia="宋体" w:cs="Times New Roman"/>
          <w:i/>
          <w:iCs/>
          <w:sz w:val="21"/>
          <w:szCs w:val="21"/>
        </w:rPr>
        <w:t>P</w:t>
      </w:r>
      <w:r w:rsidRPr="00A97388">
        <w:rPr>
          <w:rFonts w:eastAsia="宋体" w:cs="Times New Roman"/>
          <w:sz w:val="21"/>
          <w:szCs w:val="21"/>
        </w:rPr>
        <w:t xml:space="preserve"> &lt; 0. 01; *** </w:t>
      </w:r>
      <w:r w:rsidRPr="00A97388">
        <w:rPr>
          <w:rFonts w:eastAsia="宋体" w:cs="Times New Roman"/>
          <w:i/>
          <w:iCs/>
          <w:sz w:val="21"/>
          <w:szCs w:val="21"/>
        </w:rPr>
        <w:t>P</w:t>
      </w:r>
      <w:r w:rsidRPr="00A97388">
        <w:rPr>
          <w:rFonts w:eastAsia="宋体" w:cs="Times New Roman"/>
          <w:sz w:val="21"/>
          <w:szCs w:val="21"/>
        </w:rPr>
        <w:t> &lt; 0.001.</w:t>
      </w:r>
    </w:p>
    <w:p w14:paraId="3DF824EE" w14:textId="0CDD2626" w:rsidR="00A97388" w:rsidRPr="00A97388" w:rsidRDefault="00A97388" w:rsidP="004553DB">
      <w:pPr>
        <w:spacing w:line="480" w:lineRule="auto"/>
        <w:rPr>
          <w:rFonts w:eastAsia="宋体" w:cs="Times New Roman"/>
          <w:sz w:val="21"/>
          <w:szCs w:val="21"/>
        </w:rPr>
        <w:sectPr w:rsidR="00A97388" w:rsidRPr="00A97388" w:rsidSect="00851112">
          <w:pgSz w:w="11906" w:h="16838"/>
          <w:pgMar w:top="1701" w:right="1701" w:bottom="1701" w:left="1701" w:header="851" w:footer="992" w:gutter="0"/>
          <w:lnNumType w:countBy="1" w:restart="continuous"/>
          <w:cols w:space="425"/>
          <w:docGrid w:type="lines" w:linePitch="326"/>
        </w:sectPr>
      </w:pPr>
    </w:p>
    <w:p w14:paraId="44E4CC94" w14:textId="78772AAF" w:rsidR="0056456F" w:rsidRPr="00295507" w:rsidRDefault="00A97388" w:rsidP="00295507">
      <w:pPr>
        <w:spacing w:line="480" w:lineRule="auto"/>
        <w:jc w:val="center"/>
        <w:rPr>
          <w:rFonts w:eastAsia="宋体" w:cs="Times New Roman"/>
          <w:color w:val="FF0000"/>
          <w:sz w:val="21"/>
          <w:szCs w:val="21"/>
        </w:rPr>
      </w:pPr>
      <w:r>
        <w:rPr>
          <w:rFonts w:eastAsia="宋体" w:cs="Times New Roman"/>
          <w:noProof/>
          <w:color w:val="FF0000"/>
          <w:sz w:val="21"/>
          <w:szCs w:val="21"/>
        </w:rPr>
        <w:lastRenderedPageBreak/>
        <w:drawing>
          <wp:inline distT="0" distB="0" distL="0" distR="0" wp14:anchorId="0EAD6946" wp14:editId="6D60F742">
            <wp:extent cx="5400040" cy="6480175"/>
            <wp:effectExtent l="0" t="0" r="0" b="0"/>
            <wp:docPr id="4229522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952228" name="图片 42295222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EB2B3" w14:textId="34408ED0" w:rsidR="00711FEC" w:rsidRPr="005C2C24" w:rsidRDefault="00851112" w:rsidP="005C2C24">
      <w:pPr>
        <w:spacing w:line="480" w:lineRule="auto"/>
        <w:rPr>
          <w:rFonts w:eastAsia="宋体" w:cs="Times New Roman"/>
          <w:sz w:val="21"/>
          <w:szCs w:val="21"/>
        </w:rPr>
      </w:pPr>
      <w:r w:rsidRPr="00507600">
        <w:rPr>
          <w:rFonts w:eastAsia="宋体" w:cs="Times New Roman"/>
          <w:b/>
          <w:bCs/>
          <w:sz w:val="21"/>
          <w:szCs w:val="21"/>
        </w:rPr>
        <w:t>Figure S</w:t>
      </w:r>
      <w:r w:rsidR="00A97388">
        <w:rPr>
          <w:rFonts w:eastAsia="宋体" w:cs="Times New Roman" w:hint="eastAsia"/>
          <w:b/>
          <w:bCs/>
          <w:sz w:val="21"/>
          <w:szCs w:val="21"/>
        </w:rPr>
        <w:t>6</w:t>
      </w:r>
      <w:r w:rsidRPr="00507600">
        <w:rPr>
          <w:rFonts w:eastAsia="宋体" w:cs="Times New Roman"/>
          <w:b/>
          <w:bCs/>
          <w:sz w:val="21"/>
          <w:szCs w:val="21"/>
        </w:rPr>
        <w:t xml:space="preserve"> </w:t>
      </w:r>
      <w:r w:rsidRPr="00983FA7">
        <w:rPr>
          <w:rFonts w:eastAsia="Times New Roman" w:cs="Times New Roman"/>
          <w:b/>
          <w:bCs/>
          <w:color w:val="000000"/>
        </w:rPr>
        <w:t>|</w:t>
      </w:r>
      <w:r>
        <w:rPr>
          <w:rFonts w:eastAsia="Times New Roman" w:cs="Times New Roman"/>
          <w:b/>
          <w:bCs/>
          <w:color w:val="000000"/>
        </w:rPr>
        <w:t xml:space="preserve"> </w:t>
      </w:r>
      <w:r w:rsidRPr="00507600">
        <w:rPr>
          <w:rFonts w:eastAsia="宋体" w:cs="Times New Roman" w:hint="eastAsia"/>
          <w:b/>
          <w:bCs/>
          <w:sz w:val="21"/>
          <w:szCs w:val="21"/>
        </w:rPr>
        <w:t>A</w:t>
      </w:r>
      <w:r w:rsidRPr="00507600">
        <w:rPr>
          <w:rFonts w:eastAsia="宋体" w:cs="Times New Roman"/>
          <w:b/>
          <w:bCs/>
          <w:sz w:val="21"/>
          <w:szCs w:val="21"/>
        </w:rPr>
        <w:t xml:space="preserve"> </w:t>
      </w:r>
      <w:r w:rsidRPr="00507600">
        <w:rPr>
          <w:rFonts w:eastAsia="宋体" w:cs="Times New Roman"/>
          <w:sz w:val="21"/>
          <w:szCs w:val="21"/>
        </w:rPr>
        <w:t xml:space="preserve">The body weight variation of HCCLM9 tumor-bearing mice during treatment. </w:t>
      </w:r>
      <w:r w:rsidRPr="00507600">
        <w:rPr>
          <w:rFonts w:eastAsia="宋体" w:cs="Times New Roman"/>
          <w:b/>
          <w:bCs/>
          <w:sz w:val="21"/>
          <w:szCs w:val="21"/>
        </w:rPr>
        <w:t xml:space="preserve">B </w:t>
      </w:r>
      <w:r w:rsidRPr="00507600">
        <w:rPr>
          <w:rFonts w:eastAsia="宋体" w:cs="Times New Roman"/>
          <w:sz w:val="21"/>
          <w:szCs w:val="21"/>
        </w:rPr>
        <w:t xml:space="preserve">Representative H&amp;E-stained sections of the major organs from the tumor-bearing mice from different treatment groups. Scale bar: </w:t>
      </w:r>
      <w:r w:rsidR="00C633A8" w:rsidRPr="00C633A8">
        <w:rPr>
          <w:rFonts w:eastAsia="宋体" w:cs="Times New Roman" w:hint="eastAsia"/>
          <w:sz w:val="21"/>
          <w:szCs w:val="21"/>
        </w:rPr>
        <w:t>20</w:t>
      </w:r>
      <w:r w:rsidRPr="00C633A8">
        <w:rPr>
          <w:rFonts w:eastAsia="宋体" w:cs="Times New Roman"/>
          <w:sz w:val="21"/>
          <w:szCs w:val="21"/>
        </w:rPr>
        <w:t xml:space="preserve"> µ</w:t>
      </w:r>
      <w:r w:rsidRPr="00507600">
        <w:rPr>
          <w:rFonts w:eastAsia="宋体" w:cs="Times New Roman"/>
          <w:sz w:val="21"/>
          <w:szCs w:val="21"/>
        </w:rPr>
        <w:t xml:space="preserve">m. </w:t>
      </w:r>
      <w:r w:rsidRPr="00507600">
        <w:rPr>
          <w:rFonts w:eastAsia="宋体" w:cs="Times New Roman"/>
          <w:b/>
          <w:bCs/>
          <w:sz w:val="21"/>
          <w:szCs w:val="21"/>
        </w:rPr>
        <w:t>C</w:t>
      </w:r>
      <w:r w:rsidRPr="00507600">
        <w:rPr>
          <w:rFonts w:eastAsia="宋体" w:cs="Times New Roman"/>
          <w:sz w:val="21"/>
          <w:szCs w:val="21"/>
        </w:rPr>
        <w:t xml:space="preserve"> Routine biochemical examination after different treatment groups. </w:t>
      </w:r>
      <w:r w:rsidR="00EC1A08">
        <w:rPr>
          <w:rFonts w:eastAsia="宋体" w:cs="Times New Roman"/>
          <w:sz w:val="21"/>
          <w:szCs w:val="21"/>
        </w:rPr>
        <w:t>N</w:t>
      </w:r>
      <w:r w:rsidR="00EC1A08">
        <w:rPr>
          <w:rFonts w:eastAsia="宋体" w:cs="Times New Roman" w:hint="eastAsia"/>
          <w:sz w:val="21"/>
          <w:szCs w:val="21"/>
        </w:rPr>
        <w:t>S</w:t>
      </w:r>
      <w:r w:rsidRPr="00507600">
        <w:rPr>
          <w:rFonts w:eastAsia="宋体" w:cs="Times New Roman"/>
          <w:sz w:val="21"/>
          <w:szCs w:val="21"/>
        </w:rPr>
        <w:t>, no significance.</w:t>
      </w:r>
    </w:p>
    <w:sectPr w:rsidR="00711FEC" w:rsidRPr="005C2C24" w:rsidSect="00851112">
      <w:pgSz w:w="11906" w:h="16838"/>
      <w:pgMar w:top="1701" w:right="1701" w:bottom="1701" w:left="1701" w:header="851" w:footer="992" w:gutter="0"/>
      <w:lnNumType w:countBy="1" w:restart="continuous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508B34" w14:textId="77777777" w:rsidR="00A54F2D" w:rsidRDefault="00A54F2D" w:rsidP="00AF7543">
      <w:r>
        <w:separator/>
      </w:r>
    </w:p>
  </w:endnote>
  <w:endnote w:type="continuationSeparator" w:id="0">
    <w:p w14:paraId="4F385EF5" w14:textId="77777777" w:rsidR="00A54F2D" w:rsidRDefault="00A54F2D" w:rsidP="00AF7543">
      <w:r>
        <w:continuationSeparator/>
      </w:r>
    </w:p>
  </w:endnote>
  <w:endnote w:type="continuationNotice" w:id="1">
    <w:p w14:paraId="4A2805CA" w14:textId="77777777" w:rsidR="00A54F2D" w:rsidRDefault="00A54F2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7C6DFD" w14:textId="77777777" w:rsidR="00A54F2D" w:rsidRDefault="00A54F2D" w:rsidP="00AF7543">
      <w:r>
        <w:separator/>
      </w:r>
    </w:p>
  </w:footnote>
  <w:footnote w:type="continuationSeparator" w:id="0">
    <w:p w14:paraId="7C607047" w14:textId="77777777" w:rsidR="00A54F2D" w:rsidRDefault="00A54F2D" w:rsidP="00AF7543">
      <w:r>
        <w:continuationSeparator/>
      </w:r>
    </w:p>
  </w:footnote>
  <w:footnote w:type="continuationNotice" w:id="1">
    <w:p w14:paraId="5FED292D" w14:textId="77777777" w:rsidR="00A54F2D" w:rsidRDefault="00A54F2D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zQzMTI2NrAwNzY0MzBV0lEKTi0uzszPAymwqAUAOpTzYCwAAAA="/>
  </w:docVars>
  <w:rsids>
    <w:rsidRoot w:val="00851112"/>
    <w:rsid w:val="00003B01"/>
    <w:rsid w:val="000104A9"/>
    <w:rsid w:val="000407CC"/>
    <w:rsid w:val="00045BEF"/>
    <w:rsid w:val="00055E5E"/>
    <w:rsid w:val="00085296"/>
    <w:rsid w:val="000D3AFE"/>
    <w:rsid w:val="000F5625"/>
    <w:rsid w:val="0010163E"/>
    <w:rsid w:val="00104CB9"/>
    <w:rsid w:val="001071CB"/>
    <w:rsid w:val="00123FBA"/>
    <w:rsid w:val="00130B2C"/>
    <w:rsid w:val="00133DFA"/>
    <w:rsid w:val="00136198"/>
    <w:rsid w:val="0016155F"/>
    <w:rsid w:val="00162DCB"/>
    <w:rsid w:val="001741E1"/>
    <w:rsid w:val="00192278"/>
    <w:rsid w:val="00195B51"/>
    <w:rsid w:val="001A0AFB"/>
    <w:rsid w:val="001A7F87"/>
    <w:rsid w:val="001B432D"/>
    <w:rsid w:val="001C527E"/>
    <w:rsid w:val="001D4D3F"/>
    <w:rsid w:val="001D519A"/>
    <w:rsid w:val="001D565B"/>
    <w:rsid w:val="001D7AD5"/>
    <w:rsid w:val="0020104A"/>
    <w:rsid w:val="00206214"/>
    <w:rsid w:val="00221DAA"/>
    <w:rsid w:val="002236EF"/>
    <w:rsid w:val="00232569"/>
    <w:rsid w:val="00235626"/>
    <w:rsid w:val="00240BE0"/>
    <w:rsid w:val="00280FE4"/>
    <w:rsid w:val="00285BF2"/>
    <w:rsid w:val="002862A6"/>
    <w:rsid w:val="0029005F"/>
    <w:rsid w:val="002927AC"/>
    <w:rsid w:val="002932E6"/>
    <w:rsid w:val="00293AC4"/>
    <w:rsid w:val="00294410"/>
    <w:rsid w:val="00295507"/>
    <w:rsid w:val="00296B76"/>
    <w:rsid w:val="002A2007"/>
    <w:rsid w:val="0030295E"/>
    <w:rsid w:val="00302DF7"/>
    <w:rsid w:val="00331BD4"/>
    <w:rsid w:val="0033482E"/>
    <w:rsid w:val="00342724"/>
    <w:rsid w:val="00344AF3"/>
    <w:rsid w:val="00346420"/>
    <w:rsid w:val="00347157"/>
    <w:rsid w:val="00360BBA"/>
    <w:rsid w:val="003769EB"/>
    <w:rsid w:val="003775EF"/>
    <w:rsid w:val="0039172D"/>
    <w:rsid w:val="003A288E"/>
    <w:rsid w:val="003A40AF"/>
    <w:rsid w:val="003A6487"/>
    <w:rsid w:val="003C3E5C"/>
    <w:rsid w:val="003D3C54"/>
    <w:rsid w:val="003E0565"/>
    <w:rsid w:val="003E7113"/>
    <w:rsid w:val="003F6534"/>
    <w:rsid w:val="0040531E"/>
    <w:rsid w:val="00415893"/>
    <w:rsid w:val="004330F4"/>
    <w:rsid w:val="0043723D"/>
    <w:rsid w:val="00442B8E"/>
    <w:rsid w:val="00444EF8"/>
    <w:rsid w:val="0045312E"/>
    <w:rsid w:val="004553DB"/>
    <w:rsid w:val="00463813"/>
    <w:rsid w:val="00492564"/>
    <w:rsid w:val="004961C7"/>
    <w:rsid w:val="004C7C9F"/>
    <w:rsid w:val="004F255C"/>
    <w:rsid w:val="00501BDA"/>
    <w:rsid w:val="00532885"/>
    <w:rsid w:val="00533B3D"/>
    <w:rsid w:val="00541279"/>
    <w:rsid w:val="0056456F"/>
    <w:rsid w:val="0057485C"/>
    <w:rsid w:val="00577E38"/>
    <w:rsid w:val="0058126F"/>
    <w:rsid w:val="0058517F"/>
    <w:rsid w:val="00593F61"/>
    <w:rsid w:val="00597F38"/>
    <w:rsid w:val="005C2C24"/>
    <w:rsid w:val="005D1BD4"/>
    <w:rsid w:val="005D7546"/>
    <w:rsid w:val="005F4B37"/>
    <w:rsid w:val="005F6D4A"/>
    <w:rsid w:val="006119AA"/>
    <w:rsid w:val="00631EEA"/>
    <w:rsid w:val="00646449"/>
    <w:rsid w:val="00646C03"/>
    <w:rsid w:val="00654C6E"/>
    <w:rsid w:val="00671EC0"/>
    <w:rsid w:val="0067490F"/>
    <w:rsid w:val="006826F1"/>
    <w:rsid w:val="006930DA"/>
    <w:rsid w:val="00697B85"/>
    <w:rsid w:val="006B2217"/>
    <w:rsid w:val="006D3265"/>
    <w:rsid w:val="006D7892"/>
    <w:rsid w:val="006D79D3"/>
    <w:rsid w:val="006E6FC9"/>
    <w:rsid w:val="00711FEC"/>
    <w:rsid w:val="007278E9"/>
    <w:rsid w:val="00742CCA"/>
    <w:rsid w:val="007579E1"/>
    <w:rsid w:val="00765383"/>
    <w:rsid w:val="007707D7"/>
    <w:rsid w:val="00771146"/>
    <w:rsid w:val="007D6990"/>
    <w:rsid w:val="007E004E"/>
    <w:rsid w:val="008010BD"/>
    <w:rsid w:val="00814575"/>
    <w:rsid w:val="00826BE3"/>
    <w:rsid w:val="008368B5"/>
    <w:rsid w:val="00840A72"/>
    <w:rsid w:val="00851112"/>
    <w:rsid w:val="008655CE"/>
    <w:rsid w:val="00895443"/>
    <w:rsid w:val="008A054C"/>
    <w:rsid w:val="008B4160"/>
    <w:rsid w:val="008E0919"/>
    <w:rsid w:val="008F24AE"/>
    <w:rsid w:val="008F3B8A"/>
    <w:rsid w:val="008F4742"/>
    <w:rsid w:val="008F509B"/>
    <w:rsid w:val="009233E4"/>
    <w:rsid w:val="009353B5"/>
    <w:rsid w:val="00951DF3"/>
    <w:rsid w:val="00956336"/>
    <w:rsid w:val="00967B04"/>
    <w:rsid w:val="009768A9"/>
    <w:rsid w:val="00976DF1"/>
    <w:rsid w:val="00984FF1"/>
    <w:rsid w:val="00985108"/>
    <w:rsid w:val="00990FC1"/>
    <w:rsid w:val="00995CF1"/>
    <w:rsid w:val="009A429F"/>
    <w:rsid w:val="009B3C9B"/>
    <w:rsid w:val="009E32AA"/>
    <w:rsid w:val="009F080B"/>
    <w:rsid w:val="009F0C11"/>
    <w:rsid w:val="00A14FC8"/>
    <w:rsid w:val="00A20EB2"/>
    <w:rsid w:val="00A24C15"/>
    <w:rsid w:val="00A54F2D"/>
    <w:rsid w:val="00A75193"/>
    <w:rsid w:val="00A76605"/>
    <w:rsid w:val="00A824B8"/>
    <w:rsid w:val="00A83FEF"/>
    <w:rsid w:val="00A84B84"/>
    <w:rsid w:val="00A96DDF"/>
    <w:rsid w:val="00A97388"/>
    <w:rsid w:val="00AA45FD"/>
    <w:rsid w:val="00AB30BE"/>
    <w:rsid w:val="00AB3724"/>
    <w:rsid w:val="00AB630D"/>
    <w:rsid w:val="00AE2A66"/>
    <w:rsid w:val="00AF17A3"/>
    <w:rsid w:val="00AF7543"/>
    <w:rsid w:val="00B0043A"/>
    <w:rsid w:val="00B01CE5"/>
    <w:rsid w:val="00B106A8"/>
    <w:rsid w:val="00B1641E"/>
    <w:rsid w:val="00B17DBF"/>
    <w:rsid w:val="00B26464"/>
    <w:rsid w:val="00B508DF"/>
    <w:rsid w:val="00B7006F"/>
    <w:rsid w:val="00BA6596"/>
    <w:rsid w:val="00BE064C"/>
    <w:rsid w:val="00BE4F86"/>
    <w:rsid w:val="00BF65FC"/>
    <w:rsid w:val="00C025D7"/>
    <w:rsid w:val="00C02E4D"/>
    <w:rsid w:val="00C24CA9"/>
    <w:rsid w:val="00C31816"/>
    <w:rsid w:val="00C4394D"/>
    <w:rsid w:val="00C54831"/>
    <w:rsid w:val="00C55290"/>
    <w:rsid w:val="00C633A8"/>
    <w:rsid w:val="00CA3043"/>
    <w:rsid w:val="00CA7601"/>
    <w:rsid w:val="00CB3771"/>
    <w:rsid w:val="00CB4FA6"/>
    <w:rsid w:val="00CC1F8A"/>
    <w:rsid w:val="00CD5DE2"/>
    <w:rsid w:val="00CE79A6"/>
    <w:rsid w:val="00CF3C56"/>
    <w:rsid w:val="00CF501D"/>
    <w:rsid w:val="00D01441"/>
    <w:rsid w:val="00D2094E"/>
    <w:rsid w:val="00D2453A"/>
    <w:rsid w:val="00D27479"/>
    <w:rsid w:val="00D57207"/>
    <w:rsid w:val="00D615B2"/>
    <w:rsid w:val="00D6372A"/>
    <w:rsid w:val="00D64917"/>
    <w:rsid w:val="00D66A93"/>
    <w:rsid w:val="00D77F64"/>
    <w:rsid w:val="00D83701"/>
    <w:rsid w:val="00DA522E"/>
    <w:rsid w:val="00DA5AB6"/>
    <w:rsid w:val="00DB7FAB"/>
    <w:rsid w:val="00DC02A5"/>
    <w:rsid w:val="00DC1AC8"/>
    <w:rsid w:val="00DC4263"/>
    <w:rsid w:val="00DD4488"/>
    <w:rsid w:val="00E00C68"/>
    <w:rsid w:val="00E268FF"/>
    <w:rsid w:val="00E30F6E"/>
    <w:rsid w:val="00E37857"/>
    <w:rsid w:val="00E42282"/>
    <w:rsid w:val="00E4522B"/>
    <w:rsid w:val="00E459EE"/>
    <w:rsid w:val="00E52459"/>
    <w:rsid w:val="00E52CD9"/>
    <w:rsid w:val="00E54198"/>
    <w:rsid w:val="00E77BDF"/>
    <w:rsid w:val="00E806EE"/>
    <w:rsid w:val="00E85692"/>
    <w:rsid w:val="00EA7BC3"/>
    <w:rsid w:val="00EB5E52"/>
    <w:rsid w:val="00EC1A08"/>
    <w:rsid w:val="00EC3C93"/>
    <w:rsid w:val="00EE00D2"/>
    <w:rsid w:val="00EE2364"/>
    <w:rsid w:val="00EE5BAB"/>
    <w:rsid w:val="00F011B2"/>
    <w:rsid w:val="00F0693D"/>
    <w:rsid w:val="00F12B1C"/>
    <w:rsid w:val="00F222F6"/>
    <w:rsid w:val="00F367CB"/>
    <w:rsid w:val="00F45B72"/>
    <w:rsid w:val="00F557D7"/>
    <w:rsid w:val="00F5739D"/>
    <w:rsid w:val="00F66151"/>
    <w:rsid w:val="00F875E5"/>
    <w:rsid w:val="00F93BD0"/>
    <w:rsid w:val="00FA018F"/>
    <w:rsid w:val="00FA2E61"/>
    <w:rsid w:val="00FA3FEC"/>
    <w:rsid w:val="00FC18F4"/>
    <w:rsid w:val="00FE3813"/>
    <w:rsid w:val="00FF43B1"/>
    <w:rsid w:val="00FF6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BA75249"/>
  <w15:chartTrackingRefBased/>
  <w15:docId w15:val="{421ED25B-D237-2E45-948E-7B7604B2D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1112"/>
    <w:pPr>
      <w:widowControl w:val="0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851112"/>
  </w:style>
  <w:style w:type="paragraph" w:styleId="a4">
    <w:name w:val="header"/>
    <w:basedOn w:val="a"/>
    <w:link w:val="a5"/>
    <w:uiPriority w:val="99"/>
    <w:unhideWhenUsed/>
    <w:rsid w:val="002927A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AF7543"/>
    <w:rPr>
      <w:rFonts w:ascii="Times New Roman" w:hAnsi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2927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AF7543"/>
    <w:rPr>
      <w:rFonts w:ascii="Times New Roman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CED381-B7A1-41AE-9E6F-4A01FC45C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270</Words>
  <Characters>1492</Characters>
  <Application>Microsoft Office Word</Application>
  <DocSecurity>0</DocSecurity>
  <Lines>30</Lines>
  <Paragraphs>6</Paragraphs>
  <ScaleCrop>false</ScaleCrop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方 洋洋</dc:creator>
  <cp:keywords/>
  <dc:description/>
  <cp:lastModifiedBy>洋洋 方</cp:lastModifiedBy>
  <cp:revision>7</cp:revision>
  <dcterms:created xsi:type="dcterms:W3CDTF">2024-09-25T17:14:00Z</dcterms:created>
  <dcterms:modified xsi:type="dcterms:W3CDTF">2024-11-21T11:57:00Z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11c8d3c7c8601510e86010c0fa164ae07149c20ed0de710e4a2e6fa9c38944da</vt:lpwstr>
  </property>
</Properties>
</file>