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31A2" w:rsidRDefault="002331A2">
      <w:pPr>
        <w:rPr>
          <w:rFonts w:ascii="Times New Roman" w:hAnsi="Times New Roman"/>
          <w:sz w:val="20"/>
          <w:szCs w:val="20"/>
        </w:rPr>
      </w:pPr>
    </w:p>
    <w:p w:rsidR="002331A2" w:rsidRDefault="002331A2">
      <w:pPr>
        <w:jc w:val="center"/>
        <w:rPr>
          <w:rFonts w:ascii="Times New Roman" w:hAnsi="Times New Roman"/>
          <w:sz w:val="20"/>
          <w:szCs w:val="20"/>
        </w:rPr>
      </w:pPr>
    </w:p>
    <w:p w:rsidR="002331A2" w:rsidRDefault="00000000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TABLE </w:t>
      </w:r>
      <w:r w:rsidR="004244F3"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| </w:t>
      </w:r>
      <w:r w:rsidR="004C7153">
        <w:rPr>
          <w:rFonts w:ascii="Times New Roman" w:hAnsi="Times New Roman" w:hint="eastAsia"/>
          <w:sz w:val="20"/>
          <w:szCs w:val="20"/>
        </w:rPr>
        <w:t>I</w:t>
      </w:r>
      <w:r w:rsidR="00C4370C" w:rsidRPr="00C4370C">
        <w:rPr>
          <w:rFonts w:ascii="Times New Roman" w:hAnsi="Times New Roman" w:hint="eastAsia"/>
          <w:sz w:val="20"/>
          <w:szCs w:val="20"/>
        </w:rPr>
        <w:t xml:space="preserve">nfection sites and cases for </w:t>
      </w:r>
      <w:r w:rsidR="004A3E90">
        <w:rPr>
          <w:rFonts w:ascii="Times New Roman" w:hAnsi="Times New Roman"/>
          <w:sz w:val="20"/>
          <w:szCs w:val="20"/>
        </w:rPr>
        <w:t>“</w:t>
      </w:r>
      <w:r w:rsidR="004A3E90">
        <w:rPr>
          <w:rFonts w:ascii="Times New Roman" w:eastAsia="等线" w:hAnsi="Times New Roman"/>
          <w:color w:val="000000"/>
          <w:kern w:val="0"/>
          <w:szCs w:val="21"/>
        </w:rPr>
        <w:t>Bacterial and fungal infections”</w:t>
      </w:r>
      <w:r w:rsidR="00F969FD">
        <w:rPr>
          <w:rFonts w:ascii="Times New Roman" w:hAnsi="Times New Roman" w:hint="eastAsia"/>
          <w:sz w:val="20"/>
          <w:szCs w:val="20"/>
        </w:rPr>
        <w:t xml:space="preserve"> </w:t>
      </w:r>
      <w:r w:rsidR="0010309E">
        <w:rPr>
          <w:rFonts w:ascii="Times New Roman" w:hAnsi="Times New Roman" w:hint="eastAsia"/>
          <w:sz w:val="20"/>
          <w:szCs w:val="20"/>
        </w:rPr>
        <w:t xml:space="preserve">in ACLF </w:t>
      </w:r>
      <w:r w:rsidR="00F969FD" w:rsidRPr="00703E09">
        <w:rPr>
          <w:rFonts w:ascii="Times New Roman" w:hAnsi="Times New Roman"/>
          <w:sz w:val="20"/>
          <w:szCs w:val="20"/>
        </w:rPr>
        <w:t>patients</w:t>
      </w:r>
      <w:r w:rsidR="004C7153">
        <w:rPr>
          <w:rFonts w:ascii="Times New Roman" w:hAnsi="Times New Roman" w:hint="eastAsia"/>
          <w:sz w:val="20"/>
          <w:szCs w:val="20"/>
        </w:rPr>
        <w:t xml:space="preserve"> (n=80)</w:t>
      </w:r>
    </w:p>
    <w:tbl>
      <w:tblPr>
        <w:tblW w:w="8708" w:type="dxa"/>
        <w:jc w:val="center"/>
        <w:tblLook w:val="04A0" w:firstRow="1" w:lastRow="0" w:firstColumn="1" w:lastColumn="0" w:noHBand="0" w:noVBand="1"/>
      </w:tblPr>
      <w:tblGrid>
        <w:gridCol w:w="3402"/>
        <w:gridCol w:w="2450"/>
        <w:gridCol w:w="2856"/>
      </w:tblGrid>
      <w:tr w:rsidR="00703E09" w:rsidRPr="00703E09" w:rsidTr="00703E09">
        <w:trPr>
          <w:trHeight w:val="315"/>
          <w:jc w:val="center"/>
        </w:trPr>
        <w:tc>
          <w:tcPr>
            <w:tcW w:w="340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  <w:lang w:val="en-US"/>
              </w:rPr>
            </w:pPr>
            <w:r w:rsidRPr="00703E09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  <w:lang w:val="en-US"/>
              </w:rPr>
              <w:t xml:space="preserve">　</w:t>
            </w:r>
          </w:p>
        </w:tc>
        <w:tc>
          <w:tcPr>
            <w:tcW w:w="245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ACLF patients without IPA (n=61)</w:t>
            </w:r>
          </w:p>
        </w:tc>
        <w:tc>
          <w:tcPr>
            <w:tcW w:w="285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ACLF patients with IPA (n=19)</w:t>
            </w:r>
          </w:p>
        </w:tc>
      </w:tr>
      <w:tr w:rsidR="00703E09" w:rsidRPr="00703E09" w:rsidTr="00703E09">
        <w:trPr>
          <w:trHeight w:val="300"/>
          <w:jc w:val="center"/>
        </w:trPr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infection sites</w:t>
            </w:r>
          </w:p>
        </w:tc>
        <w:tc>
          <w:tcPr>
            <w:tcW w:w="245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 xml:space="preserve">　</w:t>
            </w:r>
          </w:p>
        </w:tc>
        <w:tc>
          <w:tcPr>
            <w:tcW w:w="285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 xml:space="preserve">　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Pulmonary infection, N 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8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13.1%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10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52.6%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Intra - abdominal infection</w:t>
            </w:r>
            <w:r w:rsidR="00454D8F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>,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 xml:space="preserve"> N 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26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42.6%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0(0.0%)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Bloodstream infection</w:t>
            </w:r>
            <w:r w:rsidR="00454D8F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>,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 xml:space="preserve"> N 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1.6%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0(0.0%)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Urinary tract infection</w:t>
            </w:r>
            <w:r w:rsidR="00454D8F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>,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 xml:space="preserve"> N 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2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3.3%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0(0.0%)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Multi - site infection</w:t>
            </w:r>
            <w:r w:rsidR="00454D8F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>,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 xml:space="preserve"> N 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23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37.7%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9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47.4%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</w:tr>
      <w:tr w:rsidR="00703E09" w:rsidRPr="00703E09" w:rsidTr="00703E09">
        <w:trPr>
          <w:trHeight w:val="285"/>
          <w:jc w:val="center"/>
        </w:trPr>
        <w:tc>
          <w:tcPr>
            <w:tcW w:w="3402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ind w:firstLineChars="100" w:firstLine="210"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NA</w:t>
            </w:r>
            <w:r w:rsidR="00454D8F">
              <w:rPr>
                <w:rFonts w:ascii="Times New Roman" w:eastAsia="等线" w:hAnsi="Times New Roman" w:hint="eastAsia"/>
                <w:color w:val="000000"/>
                <w:kern w:val="0"/>
                <w:szCs w:val="21"/>
                <w:lang w:val="en-US"/>
              </w:rPr>
              <w:t>, N</w:t>
            </w:r>
            <w:r w:rsidR="00454D8F"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(%)</w:t>
            </w:r>
          </w:p>
        </w:tc>
        <w:tc>
          <w:tcPr>
            <w:tcW w:w="2450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(</w:t>
            </w: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1.6%</w:t>
            </w:r>
            <w:r w:rsidRPr="00703E09">
              <w:rPr>
                <w:rFonts w:ascii="宋体" w:hAnsi="宋体" w:hint="eastAsia"/>
                <w:color w:val="000000"/>
                <w:kern w:val="0"/>
                <w:szCs w:val="21"/>
                <w:lang w:val="en-US"/>
              </w:rPr>
              <w:t>)</w:t>
            </w:r>
          </w:p>
        </w:tc>
        <w:tc>
          <w:tcPr>
            <w:tcW w:w="2856" w:type="dxa"/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0(0.0%)</w:t>
            </w:r>
          </w:p>
        </w:tc>
      </w:tr>
      <w:tr w:rsidR="00703E09" w:rsidRPr="00703E09" w:rsidTr="00703E09">
        <w:trPr>
          <w:trHeight w:val="300"/>
          <w:jc w:val="center"/>
        </w:trPr>
        <w:tc>
          <w:tcPr>
            <w:tcW w:w="340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28-day fatality rate, N (%)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24(39.3%)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703E09" w:rsidRPr="00703E09" w:rsidRDefault="00703E09" w:rsidP="00703E09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</w:pPr>
            <w:r w:rsidRPr="00703E09">
              <w:rPr>
                <w:rFonts w:ascii="Times New Roman" w:eastAsia="等线" w:hAnsi="Times New Roman"/>
                <w:color w:val="000000"/>
                <w:kern w:val="0"/>
                <w:szCs w:val="21"/>
                <w:lang w:val="en-US"/>
              </w:rPr>
              <w:t>8(42.1%)</w:t>
            </w:r>
          </w:p>
        </w:tc>
      </w:tr>
    </w:tbl>
    <w:p w:rsidR="002331A2" w:rsidRDefault="002331A2"/>
    <w:sectPr w:rsidR="002331A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c2NzllOWMzN2EyMTc0ZGY4MmM3MmFkZDAyNTBiZjMifQ=="/>
  </w:docVars>
  <w:rsids>
    <w:rsidRoot w:val="00707B86"/>
    <w:rsid w:val="0010309E"/>
    <w:rsid w:val="0012092E"/>
    <w:rsid w:val="001A152A"/>
    <w:rsid w:val="002331A2"/>
    <w:rsid w:val="004244F3"/>
    <w:rsid w:val="00454D8F"/>
    <w:rsid w:val="00455EB6"/>
    <w:rsid w:val="004A3E90"/>
    <w:rsid w:val="004C7153"/>
    <w:rsid w:val="00703E09"/>
    <w:rsid w:val="00707B86"/>
    <w:rsid w:val="008D723C"/>
    <w:rsid w:val="00AC7DC4"/>
    <w:rsid w:val="00C4370C"/>
    <w:rsid w:val="00ED402F"/>
    <w:rsid w:val="00F31A50"/>
    <w:rsid w:val="00F969FD"/>
    <w:rsid w:val="64D9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04123"/>
  <w15:docId w15:val="{C6E11D31-E801-496D-859F-2C41CF62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:lang w:val="en-US"/>
      <w14:ligatures w14:val="standardContextual"/>
    </w:rPr>
  </w:style>
  <w:style w:type="paragraph" w:styleId="a5">
    <w:name w:val="head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val="en-US"/>
      <w14:ligatures w14:val="standardContextual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晨溪 袁</dc:creator>
  <cp:lastModifiedBy>晨溪 袁</cp:lastModifiedBy>
  <cp:revision>23</cp:revision>
  <dcterms:created xsi:type="dcterms:W3CDTF">2024-04-29T03:19:00Z</dcterms:created>
  <dcterms:modified xsi:type="dcterms:W3CDTF">2025-01-26T09:53:00Z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96C346E491014C2F95E457BC7204F525_12</vt:lpwstr>
  </property>
</Properties>
</file>