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BF42B" w14:textId="77777777" w:rsidR="00300443" w:rsidRPr="00EB0876" w:rsidRDefault="004778ED">
      <w:pPr>
        <w:pStyle w:val="Heading1"/>
        <w:jc w:val="both"/>
      </w:pPr>
      <w:r w:rsidRPr="00EB0876">
        <w:t>Mitochondria-Targeting Virus-Like Gold Nanoparticles Enhance Chemophototherapeutic Efficacy Against Pancreatic Cancer in a Xenograft Mouse Model</w:t>
      </w:r>
    </w:p>
    <w:p w14:paraId="77F2DF92"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Youshuai Meng</w:t>
      </w:r>
      <w:r w:rsidRPr="00EB0876">
        <w:rPr>
          <w:rFonts w:ascii="Arial" w:eastAsia="DengXian" w:hAnsi="Arial"/>
          <w:sz w:val="20"/>
          <w:vertAlign w:val="superscript"/>
          <w:lang w:val="en-US" w:eastAsia="zh-CN" w:bidi="ar"/>
        </w:rPr>
        <w:t>1,</w:t>
      </w:r>
      <w:r w:rsidRPr="00EB0876">
        <w:rPr>
          <w:rFonts w:ascii="Arial" w:eastAsia="DengXian" w:hAnsi="Arial"/>
          <w:sz w:val="20"/>
          <w:lang w:val="en-US" w:eastAsia="zh-CN" w:bidi="ar"/>
        </w:rPr>
        <w:t>*, Chuan Chen</w:t>
      </w:r>
      <w:r w:rsidRPr="00EB0876">
        <w:rPr>
          <w:rFonts w:ascii="Arial" w:eastAsia="DengXian" w:hAnsi="Arial"/>
          <w:sz w:val="20"/>
          <w:vertAlign w:val="superscript"/>
          <w:lang w:val="en-US" w:eastAsia="zh-CN" w:bidi="ar"/>
        </w:rPr>
        <w:t>1,3,</w:t>
      </w:r>
      <w:r w:rsidRPr="00EB0876">
        <w:rPr>
          <w:rFonts w:ascii="Arial" w:eastAsia="DengXian" w:hAnsi="Arial"/>
          <w:sz w:val="20"/>
          <w:lang w:val="en-US" w:eastAsia="zh-CN" w:bidi="ar"/>
        </w:rPr>
        <w:t>*, Ronggui Lin</w:t>
      </w:r>
      <w:r w:rsidRPr="00EB0876">
        <w:rPr>
          <w:rFonts w:ascii="Arial" w:eastAsia="DengXian" w:hAnsi="Arial"/>
          <w:sz w:val="20"/>
          <w:vertAlign w:val="superscript"/>
          <w:lang w:val="en-US" w:eastAsia="zh-CN" w:bidi="ar"/>
        </w:rPr>
        <w:t>1, 2,</w:t>
      </w:r>
      <w:r w:rsidRPr="00EB0876">
        <w:rPr>
          <w:rFonts w:ascii="Arial" w:eastAsia="DengXian" w:hAnsi="Arial"/>
          <w:sz w:val="20"/>
          <w:lang w:val="en-US" w:eastAsia="zh-CN" w:bidi="ar"/>
        </w:rPr>
        <w:t>*, Linlin Zheng</w:t>
      </w:r>
      <w:r w:rsidRPr="00EB0876">
        <w:rPr>
          <w:rFonts w:ascii="Arial" w:eastAsia="DengXian" w:hAnsi="Arial"/>
          <w:sz w:val="20"/>
          <w:vertAlign w:val="superscript"/>
          <w:lang w:val="en-US" w:eastAsia="zh-CN" w:bidi="ar"/>
        </w:rPr>
        <w:t>4</w:t>
      </w:r>
      <w:r w:rsidRPr="00EB0876">
        <w:rPr>
          <w:rFonts w:ascii="Arial" w:eastAsia="DengXian" w:hAnsi="Arial"/>
          <w:sz w:val="20"/>
          <w:lang w:val="en-US" w:eastAsia="zh-CN" w:bidi="ar"/>
        </w:rPr>
        <w:t>, Yanying Fan</w:t>
      </w:r>
      <w:r w:rsidRPr="00EB0876">
        <w:rPr>
          <w:rFonts w:ascii="Arial" w:eastAsia="DengXian" w:hAnsi="Arial"/>
          <w:sz w:val="20"/>
          <w:vertAlign w:val="superscript"/>
          <w:lang w:val="en-US" w:eastAsia="zh-CN" w:bidi="ar"/>
        </w:rPr>
        <w:t>5</w:t>
      </w:r>
      <w:r w:rsidRPr="00EB0876">
        <w:rPr>
          <w:rFonts w:ascii="Arial" w:eastAsia="DengXian" w:hAnsi="Arial"/>
          <w:sz w:val="20"/>
          <w:lang w:val="en-US" w:eastAsia="zh-CN" w:bidi="ar"/>
        </w:rPr>
        <w:t>, Mengdi Zhang</w:t>
      </w:r>
      <w:r w:rsidRPr="00EB0876">
        <w:rPr>
          <w:rFonts w:ascii="Arial" w:eastAsia="DengXian" w:hAnsi="Arial"/>
          <w:sz w:val="20"/>
          <w:vertAlign w:val="superscript"/>
          <w:lang w:val="en-US" w:eastAsia="zh-CN" w:bidi="ar"/>
        </w:rPr>
        <w:t>1</w:t>
      </w:r>
      <w:r w:rsidRPr="00EB0876">
        <w:rPr>
          <w:rFonts w:ascii="Arial" w:eastAsia="DengXian" w:hAnsi="Arial"/>
          <w:sz w:val="20"/>
          <w:lang w:val="en-US" w:eastAsia="zh-CN" w:bidi="ar"/>
        </w:rPr>
        <w:t>, Ziqi Zhang</w:t>
      </w:r>
      <w:r w:rsidRPr="00EB0876">
        <w:rPr>
          <w:rFonts w:ascii="Arial" w:eastAsia="DengXian" w:hAnsi="Arial"/>
          <w:sz w:val="20"/>
          <w:vertAlign w:val="superscript"/>
          <w:lang w:val="en-US" w:eastAsia="zh-CN" w:bidi="ar"/>
        </w:rPr>
        <w:t>1</w:t>
      </w:r>
      <w:r w:rsidRPr="00EB0876">
        <w:rPr>
          <w:rFonts w:ascii="Arial" w:eastAsia="DengXian" w:hAnsi="Arial"/>
          <w:sz w:val="20"/>
          <w:lang w:val="en-US" w:eastAsia="zh-CN" w:bidi="ar"/>
        </w:rPr>
        <w:t>, Han Shi</w:t>
      </w:r>
      <w:r w:rsidRPr="00EB0876">
        <w:rPr>
          <w:rFonts w:ascii="Arial" w:eastAsia="DengXian" w:hAnsi="Arial"/>
          <w:sz w:val="20"/>
          <w:vertAlign w:val="superscript"/>
          <w:lang w:val="en-US" w:eastAsia="zh-CN" w:bidi="ar"/>
        </w:rPr>
        <w:t>1,2</w:t>
      </w:r>
      <w:r w:rsidRPr="00EB0876">
        <w:rPr>
          <w:rFonts w:ascii="Arial" w:eastAsia="DengXian" w:hAnsi="Arial"/>
          <w:sz w:val="20"/>
          <w:lang w:val="en-US" w:eastAsia="zh-CN" w:bidi="ar"/>
        </w:rPr>
        <w:t>, Xiaohan Zheng</w:t>
      </w:r>
      <w:r w:rsidRPr="00EB0876">
        <w:rPr>
          <w:rFonts w:ascii="Arial" w:eastAsia="DengXian" w:hAnsi="Arial"/>
          <w:sz w:val="20"/>
          <w:vertAlign w:val="superscript"/>
          <w:lang w:val="en-US" w:eastAsia="zh-CN" w:bidi="ar"/>
        </w:rPr>
        <w:t>1,2</w:t>
      </w:r>
      <w:r w:rsidRPr="00EB0876">
        <w:rPr>
          <w:rFonts w:ascii="Arial" w:eastAsia="DengXian" w:hAnsi="Arial"/>
          <w:sz w:val="20"/>
          <w:lang w:val="en-US" w:eastAsia="zh-CN" w:bidi="ar"/>
        </w:rPr>
        <w:t>, Junyu Chen</w:t>
      </w:r>
      <w:r w:rsidRPr="00EB0876">
        <w:rPr>
          <w:rFonts w:ascii="Arial" w:eastAsia="DengXian" w:hAnsi="Arial"/>
          <w:sz w:val="20"/>
          <w:vertAlign w:val="superscript"/>
          <w:lang w:val="en-US" w:eastAsia="zh-CN" w:bidi="ar"/>
        </w:rPr>
        <w:t>1</w:t>
      </w:r>
      <w:r w:rsidRPr="00EB0876">
        <w:rPr>
          <w:rFonts w:ascii="Arial" w:eastAsia="DengXian" w:hAnsi="Arial"/>
          <w:sz w:val="20"/>
          <w:lang w:val="en-US" w:eastAsia="zh-CN" w:bidi="ar"/>
        </w:rPr>
        <w:t>, Dezhao Chen</w:t>
      </w:r>
      <w:r w:rsidRPr="00EB0876">
        <w:rPr>
          <w:rFonts w:ascii="Arial" w:eastAsia="DengXian" w:hAnsi="Arial"/>
          <w:sz w:val="20"/>
          <w:vertAlign w:val="superscript"/>
          <w:lang w:val="en-US" w:eastAsia="zh-CN" w:bidi="ar"/>
        </w:rPr>
        <w:t>1,2</w:t>
      </w:r>
      <w:r w:rsidRPr="00EB0876">
        <w:rPr>
          <w:rFonts w:ascii="Arial" w:eastAsia="DengXian" w:hAnsi="Arial"/>
          <w:sz w:val="20"/>
          <w:lang w:val="en-US" w:eastAsia="zh-CN" w:bidi="ar"/>
        </w:rPr>
        <w:t>, Tianhong Teng</w:t>
      </w:r>
      <w:r w:rsidRPr="00EB0876">
        <w:rPr>
          <w:rFonts w:ascii="Arial" w:eastAsia="DengXian" w:hAnsi="Arial"/>
          <w:sz w:val="20"/>
          <w:vertAlign w:val="superscript"/>
          <w:lang w:val="en-US" w:eastAsia="zh-CN" w:bidi="ar"/>
        </w:rPr>
        <w:t>1,2</w:t>
      </w:r>
      <w:r w:rsidRPr="00EB0876">
        <w:rPr>
          <w:rFonts w:ascii="Arial" w:eastAsia="DengXian" w:hAnsi="Arial"/>
          <w:sz w:val="20"/>
          <w:lang w:val="en-US" w:eastAsia="zh-CN" w:bidi="ar"/>
        </w:rPr>
        <w:t>, Bing Chen</w:t>
      </w:r>
      <w:r w:rsidRPr="00EB0876">
        <w:rPr>
          <w:rFonts w:ascii="Arial" w:eastAsia="DengXian" w:hAnsi="Arial"/>
          <w:sz w:val="20"/>
          <w:vertAlign w:val="superscript"/>
          <w:lang w:val="en-US" w:eastAsia="zh-CN" w:bidi="ar"/>
        </w:rPr>
        <w:t>1</w:t>
      </w:r>
    </w:p>
    <w:p w14:paraId="3B77EEF5" w14:textId="77777777" w:rsidR="00300443" w:rsidRPr="00EB0876" w:rsidRDefault="00300443">
      <w:pPr>
        <w:spacing w:line="480" w:lineRule="auto"/>
        <w:jc w:val="both"/>
        <w:rPr>
          <w:lang w:val="en-US"/>
        </w:rPr>
      </w:pPr>
    </w:p>
    <w:p w14:paraId="0316FDDB" w14:textId="77777777" w:rsidR="00300443" w:rsidRPr="00EB0876" w:rsidRDefault="006E1A13">
      <w:pPr>
        <w:spacing w:line="480" w:lineRule="auto"/>
        <w:jc w:val="both"/>
        <w:rPr>
          <w:color w:val="000000"/>
          <w:lang w:val="en-US"/>
        </w:rPr>
      </w:pPr>
      <w:r w:rsidRPr="00EB0876">
        <w:rPr>
          <w:rFonts w:ascii="Arial" w:eastAsia="DengXian" w:hAnsi="Arial"/>
          <w:color w:val="000000"/>
          <w:sz w:val="20"/>
          <w:vertAlign w:val="superscript"/>
          <w:lang w:val="en-US" w:eastAsia="zh-CN" w:bidi="ar"/>
        </w:rPr>
        <w:t xml:space="preserve">1 </w:t>
      </w:r>
      <w:r w:rsidRPr="00EB0876">
        <w:rPr>
          <w:rFonts w:ascii="Arial" w:eastAsia="DengXian" w:hAnsi="Arial"/>
          <w:color w:val="000000"/>
          <w:sz w:val="20"/>
          <w:lang w:val="en-US" w:eastAsia="zh-CN" w:bidi="ar"/>
        </w:rPr>
        <w:t>Key Laboratory of Nanomedical Technology (Education Department of Fujian Province), Department of Pharmaceutical Analysis, School of Pharmacy, Fujian Medical University, Fuzhou 350122, P.R. China.</w:t>
      </w:r>
    </w:p>
    <w:p w14:paraId="24156DA9" w14:textId="77777777" w:rsidR="00300443" w:rsidRPr="00EB0876" w:rsidRDefault="006E1A13">
      <w:pPr>
        <w:spacing w:line="480" w:lineRule="auto"/>
        <w:jc w:val="both"/>
        <w:rPr>
          <w:color w:val="000000"/>
          <w:lang w:val="en-US"/>
        </w:rPr>
      </w:pPr>
      <w:r w:rsidRPr="00EB0876">
        <w:rPr>
          <w:rFonts w:ascii="Arial" w:eastAsia="DengXian" w:hAnsi="Arial"/>
          <w:color w:val="000000"/>
          <w:sz w:val="20"/>
          <w:vertAlign w:val="superscript"/>
          <w:lang w:val="en-US" w:eastAsia="zh-CN" w:bidi="ar"/>
        </w:rPr>
        <w:t xml:space="preserve">2 </w:t>
      </w:r>
      <w:r w:rsidRPr="00EB0876">
        <w:rPr>
          <w:rFonts w:ascii="Arial" w:eastAsia="DengXian" w:hAnsi="Arial"/>
          <w:color w:val="000000"/>
          <w:sz w:val="20"/>
          <w:lang w:val="en-US" w:eastAsia="zh-CN" w:bidi="ar"/>
        </w:rPr>
        <w:t>Department of General Surgery/ Department of Obstetrics &amp; Gynecology, Fujian Medical University Union Hospital, Fuzhou 350001, P.R. China.</w:t>
      </w:r>
    </w:p>
    <w:p w14:paraId="651CC197" w14:textId="77777777" w:rsidR="00300443" w:rsidRPr="00EB0876" w:rsidRDefault="006E1A13">
      <w:pPr>
        <w:spacing w:line="480" w:lineRule="auto"/>
        <w:jc w:val="both"/>
        <w:rPr>
          <w:color w:val="000000"/>
          <w:lang w:val="en-US"/>
        </w:rPr>
      </w:pPr>
      <w:r w:rsidRPr="00EB0876">
        <w:rPr>
          <w:rFonts w:ascii="Arial" w:eastAsia="DengXian" w:hAnsi="Arial"/>
          <w:color w:val="000000"/>
          <w:sz w:val="20"/>
          <w:vertAlign w:val="superscript"/>
          <w:lang w:val="en-US" w:eastAsia="zh-CN" w:bidi="ar"/>
        </w:rPr>
        <w:t xml:space="preserve">3 </w:t>
      </w:r>
      <w:r w:rsidRPr="00EB0876">
        <w:rPr>
          <w:rFonts w:ascii="Arial" w:eastAsia="DengXian" w:hAnsi="Arial"/>
          <w:color w:val="000000"/>
          <w:sz w:val="20"/>
          <w:lang w:val="en-US" w:eastAsia="zh-CN" w:bidi="ar"/>
        </w:rPr>
        <w:t>Department of Pharmacy, Xiamen Medical College, Xiamen 361023, P.R. China.</w:t>
      </w:r>
    </w:p>
    <w:p w14:paraId="1B3B9C7E" w14:textId="77777777" w:rsidR="00300443" w:rsidRPr="00EB0876" w:rsidRDefault="006E1A13">
      <w:pPr>
        <w:spacing w:line="480" w:lineRule="auto"/>
        <w:jc w:val="both"/>
        <w:rPr>
          <w:color w:val="000000"/>
          <w:lang w:val="en-US"/>
        </w:rPr>
      </w:pPr>
      <w:r w:rsidRPr="00EB0876">
        <w:rPr>
          <w:rFonts w:ascii="Arial" w:eastAsia="DengXian" w:hAnsi="Arial"/>
          <w:color w:val="000000"/>
          <w:sz w:val="20"/>
          <w:vertAlign w:val="superscript"/>
          <w:lang w:val="en-US" w:eastAsia="zh-CN" w:bidi="ar"/>
        </w:rPr>
        <w:t xml:space="preserve">4 </w:t>
      </w:r>
      <w:r w:rsidRPr="00EB0876">
        <w:rPr>
          <w:rFonts w:ascii="Arial" w:eastAsia="DengXian" w:hAnsi="Arial"/>
          <w:color w:val="000000"/>
          <w:sz w:val="20"/>
          <w:lang w:val="en-US" w:eastAsia="zh-CN" w:bidi="ar"/>
        </w:rPr>
        <w:t>Department of oncology, Affiliated Hospital of Putian University, Putian 351199, P.R. China.</w:t>
      </w:r>
    </w:p>
    <w:p w14:paraId="58EF510F" w14:textId="77777777" w:rsidR="00300443" w:rsidRPr="00EB0876" w:rsidRDefault="006E1A13">
      <w:pPr>
        <w:spacing w:line="480" w:lineRule="auto"/>
        <w:jc w:val="both"/>
        <w:rPr>
          <w:color w:val="000000"/>
          <w:lang w:val="en-US"/>
        </w:rPr>
      </w:pPr>
      <w:r w:rsidRPr="00EB0876">
        <w:rPr>
          <w:rFonts w:ascii="Arial" w:eastAsia="DengXian" w:hAnsi="Arial"/>
          <w:color w:val="000000"/>
          <w:sz w:val="20"/>
          <w:vertAlign w:val="superscript"/>
          <w:lang w:val="en-US" w:eastAsia="zh-CN" w:bidi="ar"/>
        </w:rPr>
        <w:t xml:space="preserve">5 </w:t>
      </w:r>
      <w:r w:rsidRPr="00EB0876">
        <w:rPr>
          <w:rFonts w:ascii="Arial" w:eastAsia="DengXian" w:hAnsi="Arial"/>
          <w:color w:val="000000"/>
          <w:sz w:val="20"/>
          <w:lang w:val="en-US" w:eastAsia="zh-CN" w:bidi="ar"/>
        </w:rPr>
        <w:t>Fuzhou Children’s Hospital of Fujian Province, Fuzhou 350005, P.R. China.</w:t>
      </w:r>
    </w:p>
    <w:p w14:paraId="70058AA2" w14:textId="77777777" w:rsidR="00300443" w:rsidRPr="00EB0876" w:rsidRDefault="004778ED">
      <w:pPr>
        <w:spacing w:line="480" w:lineRule="auto"/>
        <w:jc w:val="both"/>
        <w:rPr>
          <w:rFonts w:cs="Arial"/>
          <w:sz w:val="22"/>
          <w:szCs w:val="22"/>
          <w:lang w:val="en-US"/>
        </w:rPr>
      </w:pPr>
      <w:r w:rsidRPr="00EB0876">
        <w:rPr>
          <w:rFonts w:ascii="Arial" w:eastAsia="DengXian" w:hAnsi="Arial"/>
          <w:sz w:val="20"/>
          <w:lang w:val="en-US" w:eastAsia="zh-CN" w:bidi="ar"/>
        </w:rPr>
        <w:t>*</w:t>
      </w:r>
      <w:r w:rsidR="006E1A13" w:rsidRPr="00EB0876">
        <w:rPr>
          <w:rFonts w:ascii="Arial" w:eastAsia="DengXian" w:hAnsi="Arial" w:cs="Arial"/>
          <w:sz w:val="22"/>
          <w:szCs w:val="22"/>
          <w:lang w:val="en-US" w:eastAsia="zh-CN" w:bidi="ar"/>
        </w:rPr>
        <w:t xml:space="preserve"> These authors contributed equally to this work.</w:t>
      </w:r>
    </w:p>
    <w:p w14:paraId="1FA44F0E"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 xml:space="preserve">Correspondence: </w:t>
      </w:r>
    </w:p>
    <w:p w14:paraId="7D799CA1"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Bing Chen</w:t>
      </w:r>
    </w:p>
    <w:p w14:paraId="3D7AD6CE" w14:textId="77777777" w:rsidR="00300443" w:rsidRPr="00EB0876" w:rsidRDefault="006E1A13">
      <w:pPr>
        <w:spacing w:line="480" w:lineRule="auto"/>
        <w:jc w:val="both"/>
        <w:rPr>
          <w:color w:val="000000"/>
          <w:lang w:val="en-US"/>
        </w:rPr>
      </w:pPr>
      <w:r w:rsidRPr="00EB0876">
        <w:rPr>
          <w:rFonts w:ascii="Arial" w:eastAsia="DengXian" w:hAnsi="Arial"/>
          <w:color w:val="000000"/>
          <w:sz w:val="20"/>
          <w:lang w:val="en-US" w:eastAsia="zh-CN" w:bidi="ar"/>
        </w:rPr>
        <w:t>School of Pharmacy, Fujian Medical University, Fuzhou 350122, P.R. China.</w:t>
      </w:r>
    </w:p>
    <w:p w14:paraId="2C8F82AA"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E-mail: BingChen_001@126.com/ BingChen_001@fjmu.edu.cn</w:t>
      </w:r>
    </w:p>
    <w:p w14:paraId="189487D5" w14:textId="77777777" w:rsidR="00300443" w:rsidRPr="00EB0876" w:rsidRDefault="00300443">
      <w:pPr>
        <w:spacing w:line="480" w:lineRule="auto"/>
        <w:jc w:val="both"/>
        <w:rPr>
          <w:lang w:val="en-US" w:eastAsia="zh-CN"/>
        </w:rPr>
      </w:pPr>
    </w:p>
    <w:p w14:paraId="152BA237"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Tianhong Teng</w:t>
      </w:r>
    </w:p>
    <w:p w14:paraId="45FAD56C" w14:textId="77777777" w:rsidR="00300443" w:rsidRPr="00EB0876" w:rsidRDefault="006E1A13">
      <w:pPr>
        <w:spacing w:line="480" w:lineRule="auto"/>
        <w:jc w:val="both"/>
        <w:rPr>
          <w:color w:val="000000"/>
          <w:lang w:val="en-US"/>
        </w:rPr>
      </w:pPr>
      <w:r w:rsidRPr="00EB0876">
        <w:rPr>
          <w:rFonts w:ascii="Arial" w:eastAsia="DengXian" w:hAnsi="Arial"/>
          <w:color w:val="000000"/>
          <w:sz w:val="20"/>
          <w:lang w:val="en-US" w:eastAsia="zh-CN" w:bidi="ar"/>
        </w:rPr>
        <w:lastRenderedPageBreak/>
        <w:t>Fujian Medical University Union Hospital, Fujian Medical University, Fuzhou 350122, P.R. China.</w:t>
      </w:r>
    </w:p>
    <w:p w14:paraId="42DA67FA" w14:textId="77777777" w:rsidR="00300443" w:rsidRPr="00EB0876" w:rsidRDefault="006E1A13">
      <w:pPr>
        <w:spacing w:line="480" w:lineRule="auto"/>
        <w:jc w:val="both"/>
        <w:rPr>
          <w:lang w:val="en-US" w:eastAsia="zh-CN"/>
        </w:rPr>
      </w:pPr>
      <w:r w:rsidRPr="00EB0876">
        <w:rPr>
          <w:rFonts w:ascii="Arial" w:eastAsia="DengXian" w:hAnsi="Arial"/>
          <w:sz w:val="20"/>
          <w:lang w:val="en-US" w:eastAsia="zh-CN" w:bidi="ar"/>
        </w:rPr>
        <w:t>E-mail: tianhongteng24@fjmu.edu.cn</w:t>
      </w:r>
    </w:p>
    <w:p w14:paraId="4FD3B032" w14:textId="77777777" w:rsidR="00300443" w:rsidRPr="00EB0876" w:rsidRDefault="00300443">
      <w:pPr>
        <w:spacing w:line="480" w:lineRule="auto"/>
        <w:jc w:val="both"/>
        <w:rPr>
          <w:lang w:val="en-US" w:eastAsia="zh-CN"/>
        </w:rPr>
      </w:pPr>
    </w:p>
    <w:p w14:paraId="071B47DB" w14:textId="77777777" w:rsidR="00300443" w:rsidRPr="00EB0876" w:rsidRDefault="006E1A13">
      <w:pPr>
        <w:spacing w:line="480" w:lineRule="auto"/>
        <w:jc w:val="both"/>
        <w:rPr>
          <w:lang w:val="en-US"/>
        </w:rPr>
      </w:pPr>
      <w:r w:rsidRPr="00EB0876">
        <w:rPr>
          <w:rFonts w:ascii="Arial" w:eastAsia="DengXian" w:hAnsi="Arial"/>
          <w:sz w:val="20"/>
          <w:lang w:val="en-US" w:eastAsia="zh-CN" w:bidi="ar"/>
        </w:rPr>
        <w:t>Dezhao Chen</w:t>
      </w:r>
    </w:p>
    <w:p w14:paraId="3CA0604B" w14:textId="77777777" w:rsidR="00300443" w:rsidRPr="00EB0876" w:rsidRDefault="006E1A13">
      <w:pPr>
        <w:spacing w:line="480" w:lineRule="auto"/>
        <w:jc w:val="both"/>
        <w:rPr>
          <w:color w:val="000000"/>
          <w:lang w:val="en-US"/>
        </w:rPr>
      </w:pPr>
      <w:r w:rsidRPr="00EB0876">
        <w:rPr>
          <w:rFonts w:ascii="Arial" w:eastAsia="DengXian" w:hAnsi="Arial"/>
          <w:color w:val="000000"/>
          <w:sz w:val="20"/>
          <w:lang w:val="en-US" w:eastAsia="zh-CN" w:bidi="ar"/>
        </w:rPr>
        <w:t>Fujian Medical University Union Hospital, Fujian Medical University, Fuzhou 350122, P.R. China.</w:t>
      </w:r>
    </w:p>
    <w:p w14:paraId="6F9AFEE0" w14:textId="77777777" w:rsidR="00300443" w:rsidRPr="00EB0876" w:rsidRDefault="006E1A13">
      <w:pPr>
        <w:spacing w:line="480" w:lineRule="auto"/>
        <w:jc w:val="both"/>
        <w:rPr>
          <w:lang w:val="en-US" w:eastAsia="zh-CN"/>
        </w:rPr>
      </w:pPr>
      <w:r w:rsidRPr="00EB0876">
        <w:rPr>
          <w:rFonts w:ascii="Arial" w:eastAsia="DengXian" w:hAnsi="Arial"/>
          <w:sz w:val="20"/>
          <w:lang w:val="en-US" w:eastAsia="zh-CN" w:bidi="ar"/>
        </w:rPr>
        <w:t>E-mail: chendezhaocdz@126.com</w:t>
      </w:r>
    </w:p>
    <w:p w14:paraId="2830CB37" w14:textId="77777777" w:rsidR="00300443" w:rsidRPr="00EB0876" w:rsidRDefault="00300443">
      <w:pPr>
        <w:spacing w:line="360" w:lineRule="auto"/>
        <w:jc w:val="both"/>
        <w:rPr>
          <w:rFonts w:eastAsiaTheme="minorEastAsia"/>
          <w:lang w:val="en-US" w:eastAsia="zh-CN"/>
        </w:rPr>
      </w:pPr>
    </w:p>
    <w:p w14:paraId="72F0CFEC" w14:textId="77777777" w:rsidR="00300443" w:rsidRPr="00EB0876" w:rsidRDefault="006E1A13">
      <w:pPr>
        <w:spacing w:line="360" w:lineRule="auto"/>
        <w:jc w:val="both"/>
        <w:rPr>
          <w:rFonts w:eastAsiaTheme="minorEastAsia"/>
          <w:lang w:val="en-US" w:eastAsia="zh-CN"/>
        </w:rPr>
      </w:pPr>
      <w:r w:rsidRPr="00EB0876">
        <w:rPr>
          <w:b/>
          <w:bCs/>
          <w:lang w:val="en-US"/>
        </w:rPr>
        <w:t xml:space="preserve">Keywords: </w:t>
      </w:r>
      <w:r w:rsidRPr="00EB0876">
        <w:rPr>
          <w:bCs/>
          <w:lang w:val="en-US"/>
        </w:rPr>
        <w:t>Mitochondria-</w:t>
      </w:r>
      <w:r w:rsidRPr="00EB0876">
        <w:rPr>
          <w:rFonts w:eastAsiaTheme="minorEastAsia"/>
          <w:bCs/>
          <w:lang w:val="en-US" w:eastAsia="zh-CN"/>
        </w:rPr>
        <w:t>t</w:t>
      </w:r>
      <w:r w:rsidRPr="00EB0876">
        <w:rPr>
          <w:bCs/>
          <w:lang w:val="en-US"/>
        </w:rPr>
        <w:t>argeting</w:t>
      </w:r>
      <w:r w:rsidRPr="00EB0876">
        <w:rPr>
          <w:rFonts w:eastAsiaTheme="minorEastAsia"/>
          <w:bCs/>
          <w:lang w:val="en-US" w:eastAsia="zh-CN"/>
        </w:rPr>
        <w:t>,</w:t>
      </w:r>
      <w:r w:rsidRPr="00EB0876">
        <w:rPr>
          <w:bCs/>
          <w:lang w:val="en-US"/>
        </w:rPr>
        <w:t xml:space="preserve"> Gold </w:t>
      </w:r>
      <w:r w:rsidRPr="00EB0876">
        <w:rPr>
          <w:rFonts w:eastAsiaTheme="minorEastAsia"/>
          <w:bCs/>
          <w:lang w:val="en-US" w:eastAsia="zh-CN"/>
        </w:rPr>
        <w:t>n</w:t>
      </w:r>
      <w:r w:rsidRPr="00EB0876">
        <w:rPr>
          <w:bCs/>
          <w:lang w:val="en-US"/>
        </w:rPr>
        <w:t>anoparticles</w:t>
      </w:r>
      <w:r w:rsidRPr="00EB0876">
        <w:rPr>
          <w:rFonts w:eastAsiaTheme="minorEastAsia"/>
          <w:bCs/>
          <w:lang w:val="en-US" w:eastAsia="zh-CN"/>
        </w:rPr>
        <w:t>,</w:t>
      </w:r>
      <w:r w:rsidRPr="00EB0876">
        <w:rPr>
          <w:bCs/>
          <w:lang w:val="en-US"/>
        </w:rPr>
        <w:t xml:space="preserve"> Stromal </w:t>
      </w:r>
      <w:r w:rsidRPr="00EB0876">
        <w:rPr>
          <w:rFonts w:eastAsiaTheme="minorEastAsia"/>
          <w:bCs/>
          <w:lang w:val="en-US" w:eastAsia="zh-CN"/>
        </w:rPr>
        <w:t>d</w:t>
      </w:r>
      <w:r w:rsidRPr="00EB0876">
        <w:rPr>
          <w:bCs/>
          <w:lang w:val="en-US"/>
        </w:rPr>
        <w:t>epletion</w:t>
      </w:r>
      <w:r w:rsidRPr="00EB0876">
        <w:rPr>
          <w:rFonts w:eastAsiaTheme="minorEastAsia"/>
          <w:bCs/>
          <w:lang w:val="en-US" w:eastAsia="zh-CN"/>
        </w:rPr>
        <w:t xml:space="preserve">, </w:t>
      </w:r>
      <w:r w:rsidRPr="00EB0876">
        <w:rPr>
          <w:bCs/>
          <w:lang w:val="en-US"/>
        </w:rPr>
        <w:t xml:space="preserve">Chemo-photothermal </w:t>
      </w:r>
      <w:r w:rsidRPr="00EB0876">
        <w:rPr>
          <w:rFonts w:eastAsiaTheme="minorEastAsia"/>
          <w:bCs/>
          <w:lang w:val="en-US" w:eastAsia="zh-CN"/>
        </w:rPr>
        <w:t>t</w:t>
      </w:r>
      <w:r w:rsidRPr="00EB0876">
        <w:rPr>
          <w:bCs/>
          <w:lang w:val="en-US"/>
        </w:rPr>
        <w:t>herapy</w:t>
      </w:r>
      <w:r w:rsidRPr="00EB0876">
        <w:rPr>
          <w:rFonts w:eastAsiaTheme="minorEastAsia"/>
          <w:bCs/>
          <w:lang w:val="en-US" w:eastAsia="zh-CN"/>
        </w:rPr>
        <w:t xml:space="preserve">, </w:t>
      </w:r>
      <w:r w:rsidRPr="00EB0876">
        <w:rPr>
          <w:bCs/>
          <w:lang w:val="en-US"/>
        </w:rPr>
        <w:t xml:space="preserve">Pancreatic </w:t>
      </w:r>
      <w:r w:rsidRPr="00EB0876">
        <w:rPr>
          <w:rFonts w:eastAsiaTheme="minorEastAsia"/>
          <w:bCs/>
          <w:lang w:val="en-US" w:eastAsia="zh-CN"/>
        </w:rPr>
        <w:t>c</w:t>
      </w:r>
      <w:r w:rsidRPr="00EB0876">
        <w:rPr>
          <w:bCs/>
          <w:lang w:val="en-US"/>
        </w:rPr>
        <w:t>ancer</w:t>
      </w:r>
    </w:p>
    <w:p w14:paraId="1B6593DD" w14:textId="77777777" w:rsidR="00300443" w:rsidRPr="00EB0876" w:rsidRDefault="006E1A13">
      <w:pPr>
        <w:rPr>
          <w:rFonts w:eastAsiaTheme="minorEastAsia"/>
          <w:lang w:val="en-US" w:eastAsia="zh-CN"/>
        </w:rPr>
      </w:pPr>
      <w:r w:rsidRPr="00EB0876">
        <w:rPr>
          <w:rFonts w:eastAsiaTheme="minorEastAsia"/>
          <w:lang w:val="en-US" w:eastAsia="zh-CN"/>
        </w:rPr>
        <w:br w:type="page"/>
      </w:r>
    </w:p>
    <w:p w14:paraId="22E633F8" w14:textId="77777777" w:rsidR="00300443" w:rsidRPr="00EB0876" w:rsidRDefault="006E1A13">
      <w:pPr>
        <w:spacing w:line="360" w:lineRule="auto"/>
        <w:jc w:val="center"/>
        <w:rPr>
          <w:rFonts w:eastAsiaTheme="minorEastAsia"/>
          <w:lang w:val="en-US" w:eastAsia="zh-CN"/>
        </w:rPr>
      </w:pPr>
      <w:r w:rsidRPr="00EB0876">
        <w:rPr>
          <w:rFonts w:eastAsiaTheme="minorEastAsia" w:hint="eastAsia"/>
          <w:noProof/>
          <w:lang w:val="en-US" w:eastAsia="zh-CN"/>
        </w:rPr>
        <w:lastRenderedPageBreak/>
        <w:drawing>
          <wp:inline distT="0" distB="0" distL="0" distR="0" wp14:anchorId="2A6D6569" wp14:editId="02D3E83D">
            <wp:extent cx="3891915" cy="27793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92296" cy="2779776"/>
                    </a:xfrm>
                    <a:prstGeom prst="rect">
                      <a:avLst/>
                    </a:prstGeom>
                  </pic:spPr>
                </pic:pic>
              </a:graphicData>
            </a:graphic>
          </wp:inline>
        </w:drawing>
      </w:r>
    </w:p>
    <w:p w14:paraId="74646AC9" w14:textId="77777777" w:rsidR="00300443" w:rsidRPr="00EB0876" w:rsidRDefault="006E1A13">
      <w:pPr>
        <w:pStyle w:val="Head1"/>
        <w:rPr>
          <w:b w:val="0"/>
        </w:rPr>
      </w:pPr>
      <w:r w:rsidRPr="00EB0876">
        <w:t>Figure S1.</w:t>
      </w:r>
      <w:r w:rsidRPr="00EB0876">
        <w:rPr>
          <w:b w:val="0"/>
        </w:rPr>
        <w:t xml:space="preserve"> Calculation of the photothermal conversion efficiency at 808 nm. The gray dots represent the photothermal effect of an aqueous dispersion of HBAu under irradiation with an 808 nm laser for specific durations, after which the laser was deactivated. The green dots depict the time constant (τs) for heat transfer within the system, calculated by analyzing the linear time data during the cooling phase.</w:t>
      </w:r>
    </w:p>
    <w:p w14:paraId="4B619BFA" w14:textId="77777777" w:rsidR="00300443" w:rsidRPr="00EB0876" w:rsidRDefault="006E1A13">
      <w:pPr>
        <w:rPr>
          <w:rFonts w:eastAsiaTheme="minorEastAsia"/>
          <w:lang w:val="en-US" w:eastAsia="zh-CN"/>
        </w:rPr>
      </w:pPr>
      <w:r w:rsidRPr="00EB0876">
        <w:rPr>
          <w:b/>
        </w:rPr>
        <w:br w:type="page"/>
      </w:r>
    </w:p>
    <w:p w14:paraId="7AA9A281" w14:textId="77777777" w:rsidR="00300443" w:rsidRPr="00EB0876" w:rsidRDefault="006E1A13">
      <w:pPr>
        <w:spacing w:line="360" w:lineRule="auto"/>
        <w:jc w:val="both"/>
        <w:rPr>
          <w:rFonts w:eastAsiaTheme="minorEastAsia"/>
          <w:lang w:val="en-US" w:eastAsia="zh-CN"/>
        </w:rPr>
      </w:pPr>
      <w:r w:rsidRPr="00EB0876">
        <w:rPr>
          <w:rFonts w:eastAsiaTheme="minorEastAsia" w:hint="eastAsia"/>
          <w:noProof/>
          <w:lang w:val="en-US" w:eastAsia="zh-CN"/>
        </w:rPr>
        <w:lastRenderedPageBreak/>
        <w:drawing>
          <wp:inline distT="0" distB="0" distL="0" distR="0" wp14:anchorId="218C9EB2" wp14:editId="2AB0CEE8">
            <wp:extent cx="5274310" cy="328993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289935"/>
                    </a:xfrm>
                    <a:prstGeom prst="rect">
                      <a:avLst/>
                    </a:prstGeom>
                  </pic:spPr>
                </pic:pic>
              </a:graphicData>
            </a:graphic>
          </wp:inline>
        </w:drawing>
      </w:r>
    </w:p>
    <w:p w14:paraId="58CC2327" w14:textId="77777777" w:rsidR="00300443" w:rsidRDefault="006E1A13">
      <w:pPr>
        <w:pStyle w:val="Head1"/>
        <w:rPr>
          <w:b w:val="0"/>
        </w:rPr>
      </w:pPr>
      <w:r w:rsidRPr="00EB0876">
        <w:t>Figure S2.</w:t>
      </w:r>
      <w:r w:rsidRPr="00EB0876">
        <w:rPr>
          <w:b w:val="0"/>
          <w:i/>
        </w:rPr>
        <w:t xml:space="preserve"> In vivo</w:t>
      </w:r>
      <w:r w:rsidRPr="00EB0876">
        <w:rPr>
          <w:b w:val="0"/>
        </w:rPr>
        <w:t xml:space="preserve"> biodistribution of Dox, Dox@HBAu, and Dox@TPAu. Biodistribution patterns of Dox in A) heart, B) spleen, C) lung, and D) kindey, of BxPC-3 tumor-bearing mouse post intravenous administration of Dox, Dox@HBAu, and Dox@TPAu at Dox dose of 3 mg/kg over different time points. </w:t>
      </w:r>
      <w:r w:rsidRPr="00EB0876">
        <w:rPr>
          <w:rFonts w:hint="eastAsia"/>
          <w:b w:val="0"/>
        </w:rPr>
        <w:t xml:space="preserve">Date are displayed as mean  </w:t>
      </w:r>
      <w:r w:rsidRPr="00EB0876">
        <w:rPr>
          <w:rFonts w:hint="eastAsia"/>
          <w:b w:val="0"/>
        </w:rPr>
        <w:t>±</w:t>
      </w:r>
      <w:r w:rsidRPr="00EB0876">
        <w:rPr>
          <w:rFonts w:hint="eastAsia"/>
          <w:b w:val="0"/>
        </w:rPr>
        <w:t xml:space="preserve"> SD (n=3), </w:t>
      </w:r>
      <w:r w:rsidRPr="00EB0876">
        <w:rPr>
          <w:rFonts w:hint="eastAsia"/>
          <w:b w:val="0"/>
          <w:i/>
          <w:vertAlign w:val="superscript"/>
        </w:rPr>
        <w:t>*</w:t>
      </w:r>
      <w:r w:rsidRPr="00EB0876">
        <w:rPr>
          <w:rFonts w:hint="eastAsia"/>
          <w:b w:val="0"/>
          <w:i/>
        </w:rPr>
        <w:t xml:space="preserve">P </w:t>
      </w:r>
      <w:r w:rsidRPr="00EB0876">
        <w:rPr>
          <w:rFonts w:hint="eastAsia"/>
          <w:b w:val="0"/>
        </w:rPr>
        <w:t>＜</w:t>
      </w:r>
      <w:r w:rsidRPr="00EB0876">
        <w:rPr>
          <w:rFonts w:hint="eastAsia"/>
          <w:b w:val="0"/>
        </w:rPr>
        <w:t xml:space="preserve"> 0.05 and </w:t>
      </w:r>
      <w:r w:rsidRPr="00EB0876">
        <w:rPr>
          <w:rFonts w:hint="eastAsia"/>
          <w:b w:val="0"/>
          <w:i/>
          <w:vertAlign w:val="superscript"/>
        </w:rPr>
        <w:t>**</w:t>
      </w:r>
      <w:r w:rsidRPr="00EB0876">
        <w:rPr>
          <w:rFonts w:hint="eastAsia"/>
          <w:b w:val="0"/>
          <w:i/>
        </w:rPr>
        <w:t>P</w:t>
      </w:r>
      <w:r w:rsidRPr="00EB0876">
        <w:rPr>
          <w:rFonts w:hint="eastAsia"/>
          <w:b w:val="0"/>
        </w:rPr>
        <w:t xml:space="preserve"> </w:t>
      </w:r>
      <w:r w:rsidRPr="00EB0876">
        <w:rPr>
          <w:rFonts w:hint="eastAsia"/>
          <w:b w:val="0"/>
        </w:rPr>
        <w:t>＜</w:t>
      </w:r>
      <w:r w:rsidRPr="00EB0876">
        <w:rPr>
          <w:rFonts w:hint="eastAsia"/>
          <w:b w:val="0"/>
        </w:rPr>
        <w:t xml:space="preserve"> 0.01, (one-sample t-test ) compared to the Dox group.</w:t>
      </w:r>
    </w:p>
    <w:sectPr w:rsidR="00300443">
      <w:footerReference w:type="even" r:id="rId8"/>
      <w:footerReference w:type="defaul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373D5" w14:textId="77777777" w:rsidR="006E1A13" w:rsidRDefault="006E1A13" w:rsidP="004778ED">
      <w:r>
        <w:separator/>
      </w:r>
    </w:p>
  </w:endnote>
  <w:endnote w:type="continuationSeparator" w:id="0">
    <w:p w14:paraId="4F5EC769" w14:textId="77777777" w:rsidR="006E1A13" w:rsidRDefault="006E1A13" w:rsidP="00477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C4135" w14:textId="5B4C2023" w:rsidR="00EB0876" w:rsidRDefault="00EB0876">
    <w:pPr>
      <w:pStyle w:val="Footer"/>
    </w:pPr>
    <w:r>
      <w:rPr>
        <w:noProof/>
      </w:rPr>
      <mc:AlternateContent>
        <mc:Choice Requires="wps">
          <w:drawing>
            <wp:anchor distT="0" distB="0" distL="0" distR="0" simplePos="0" relativeHeight="251659264" behindDoc="0" locked="0" layoutInCell="1" allowOverlap="1" wp14:anchorId="1279D122" wp14:editId="4AD8D118">
              <wp:simplePos x="635" y="635"/>
              <wp:positionH relativeFrom="page">
                <wp:align>left</wp:align>
              </wp:positionH>
              <wp:positionV relativeFrom="page">
                <wp:align>bottom</wp:align>
              </wp:positionV>
              <wp:extent cx="2085975" cy="324485"/>
              <wp:effectExtent l="0" t="0" r="9525" b="0"/>
              <wp:wrapNone/>
              <wp:docPr id="1290853561"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98D88E1" w14:textId="55C90DA8"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79D122"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498D88E1" w14:textId="55C90DA8"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D8C93" w14:textId="25B92C53" w:rsidR="00EB0876" w:rsidRDefault="00EB0876">
    <w:pPr>
      <w:pStyle w:val="Footer"/>
    </w:pPr>
    <w:r>
      <w:rPr>
        <w:noProof/>
      </w:rPr>
      <mc:AlternateContent>
        <mc:Choice Requires="wps">
          <w:drawing>
            <wp:anchor distT="0" distB="0" distL="0" distR="0" simplePos="0" relativeHeight="251660288" behindDoc="0" locked="0" layoutInCell="1" allowOverlap="1" wp14:anchorId="4BE6216D" wp14:editId="79746F04">
              <wp:simplePos x="1143000" y="9931400"/>
              <wp:positionH relativeFrom="page">
                <wp:align>left</wp:align>
              </wp:positionH>
              <wp:positionV relativeFrom="page">
                <wp:align>bottom</wp:align>
              </wp:positionV>
              <wp:extent cx="2085975" cy="324485"/>
              <wp:effectExtent l="0" t="0" r="9525" b="0"/>
              <wp:wrapNone/>
              <wp:docPr id="10534549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73C269D" w14:textId="29A218FF"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E6216D"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073C269D" w14:textId="29A218FF"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B1C8D" w14:textId="4F5ECDE5" w:rsidR="00EB0876" w:rsidRDefault="00EB0876">
    <w:pPr>
      <w:pStyle w:val="Footer"/>
    </w:pPr>
    <w:r>
      <w:rPr>
        <w:noProof/>
      </w:rPr>
      <mc:AlternateContent>
        <mc:Choice Requires="wps">
          <w:drawing>
            <wp:anchor distT="0" distB="0" distL="0" distR="0" simplePos="0" relativeHeight="251658240" behindDoc="0" locked="0" layoutInCell="1" allowOverlap="1" wp14:anchorId="030DB604" wp14:editId="5EE844BF">
              <wp:simplePos x="635" y="635"/>
              <wp:positionH relativeFrom="page">
                <wp:align>left</wp:align>
              </wp:positionH>
              <wp:positionV relativeFrom="page">
                <wp:align>bottom</wp:align>
              </wp:positionV>
              <wp:extent cx="2085975" cy="324485"/>
              <wp:effectExtent l="0" t="0" r="9525" b="0"/>
              <wp:wrapNone/>
              <wp:docPr id="183783283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7BAF76D" w14:textId="1AB2D216"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0DB604"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37BAF76D" w14:textId="1AB2D216" w:rsidR="00EB0876" w:rsidRPr="00EB0876" w:rsidRDefault="00EB0876" w:rsidP="00EB0876">
                    <w:pPr>
                      <w:rPr>
                        <w:rFonts w:ascii="Rockwell" w:eastAsia="Rockwell" w:hAnsi="Rockwell" w:cs="Rockwell"/>
                        <w:noProof/>
                        <w:color w:val="0078D7"/>
                        <w:sz w:val="18"/>
                        <w:szCs w:val="18"/>
                      </w:rPr>
                    </w:pPr>
                    <w:r w:rsidRPr="00EB08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31859" w14:textId="77777777" w:rsidR="006E1A13" w:rsidRDefault="006E1A13" w:rsidP="004778ED">
      <w:r>
        <w:separator/>
      </w:r>
    </w:p>
  </w:footnote>
  <w:footnote w:type="continuationSeparator" w:id="0">
    <w:p w14:paraId="5860FC43" w14:textId="77777777" w:rsidR="006E1A13" w:rsidRDefault="006E1A13" w:rsidP="004778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U2M2RkYzczNzU3ZmQzMzYzZjM1ZjQ1MmEwNGI0MDQifQ=="/>
  </w:docVars>
  <w:rsids>
    <w:rsidRoot w:val="008A10C1"/>
    <w:rsid w:val="00266B09"/>
    <w:rsid w:val="002A1DD4"/>
    <w:rsid w:val="00300443"/>
    <w:rsid w:val="00351B4D"/>
    <w:rsid w:val="003C0A94"/>
    <w:rsid w:val="003C43E0"/>
    <w:rsid w:val="004778ED"/>
    <w:rsid w:val="004E0074"/>
    <w:rsid w:val="006E1A13"/>
    <w:rsid w:val="006F51D7"/>
    <w:rsid w:val="007C68C1"/>
    <w:rsid w:val="008A10C1"/>
    <w:rsid w:val="0098559C"/>
    <w:rsid w:val="00AD4B98"/>
    <w:rsid w:val="00D270C5"/>
    <w:rsid w:val="00DD0C6E"/>
    <w:rsid w:val="00E67016"/>
    <w:rsid w:val="00EB0876"/>
    <w:rsid w:val="00FB4839"/>
    <w:rsid w:val="151F4576"/>
    <w:rsid w:val="2E694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7B6A2F"/>
  <w15:docId w15:val="{AF36B326-90F1-44B7-9C01-7F633DF0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lang w:val="de-DE" w:eastAsia="ja-JP"/>
    </w:rPr>
  </w:style>
  <w:style w:type="paragraph" w:styleId="Heading1">
    <w:name w:val="heading 1"/>
    <w:basedOn w:val="Normal"/>
    <w:next w:val="Normal"/>
    <w:link w:val="Heading1Char"/>
    <w:uiPriority w:val="9"/>
    <w:qFormat/>
    <w:pPr>
      <w:keepNext/>
      <w:spacing w:before="240" w:after="60" w:line="480" w:lineRule="auto"/>
      <w:outlineLvl w:val="0"/>
    </w:pPr>
    <w:rPr>
      <w:rFonts w:ascii="Arial" w:eastAsia="SimSun" w:hAnsi="Arial"/>
      <w:b/>
      <w:bCs/>
      <w:kern w:val="32"/>
      <w:sz w:val="32"/>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before="240" w:after="60" w:line="312" w:lineRule="auto"/>
      <w:jc w:val="center"/>
      <w:outlineLvl w:val="1"/>
    </w:pPr>
    <w:rPr>
      <w:rFonts w:asciiTheme="majorHAnsi" w:eastAsia="SimSun" w:hAnsiTheme="majorHAnsi" w:cstheme="majorBidi"/>
      <w:b/>
      <w:bCs/>
      <w:kern w:val="28"/>
      <w:sz w:val="32"/>
      <w:szCs w:val="32"/>
    </w:rPr>
  </w:style>
  <w:style w:type="paragraph" w:customStyle="1" w:styleId="AuthorsFull">
    <w:name w:val="Authors Full"/>
    <w:basedOn w:val="Normal"/>
    <w:qFormat/>
    <w:rPr>
      <w:i/>
      <w:lang w:val="en-US"/>
    </w:rPr>
  </w:style>
  <w:style w:type="paragraph" w:customStyle="1" w:styleId="Tableofcontents">
    <w:name w:val="Table of contents"/>
    <w:basedOn w:val="Normal"/>
    <w:autoRedefine/>
    <w:qFormat/>
    <w:pPr>
      <w:spacing w:line="360" w:lineRule="auto"/>
    </w:pPr>
    <w:rPr>
      <w:b/>
      <w:lang w:val="en-US" w:eastAsia="zh-CN"/>
    </w:rPr>
  </w:style>
  <w:style w:type="paragraph" w:customStyle="1" w:styleId="Title2">
    <w:name w:val="Title2"/>
    <w:basedOn w:val="Normal"/>
    <w:qFormat/>
    <w:rPr>
      <w:b/>
      <w:lang w:val="en-US"/>
    </w:rPr>
  </w:style>
  <w:style w:type="paragraph" w:customStyle="1" w:styleId="AuthorList">
    <w:name w:val="Author List"/>
    <w:basedOn w:val="Subtitle"/>
    <w:next w:val="Normal"/>
    <w:qFormat/>
    <w:pPr>
      <w:spacing w:after="240" w:line="240" w:lineRule="auto"/>
      <w:jc w:val="left"/>
      <w:outlineLvl w:val="9"/>
    </w:pPr>
    <w:rPr>
      <w:rFonts w:ascii="Times New Roman" w:hAnsi="Times New Roman" w:cs="Times New Roman"/>
      <w:bCs w:val="0"/>
      <w:kern w:val="0"/>
      <w:sz w:val="24"/>
      <w:szCs w:val="24"/>
      <w:lang w:val="en-US" w:eastAsia="zh-CN"/>
    </w:rPr>
  </w:style>
  <w:style w:type="character" w:customStyle="1" w:styleId="SubtitleChar">
    <w:name w:val="Subtitle Char"/>
    <w:basedOn w:val="DefaultParagraphFont"/>
    <w:link w:val="Subtitle"/>
    <w:uiPriority w:val="11"/>
    <w:qFormat/>
    <w:rPr>
      <w:rFonts w:asciiTheme="majorHAnsi" w:eastAsia="SimSun" w:hAnsiTheme="majorHAnsi" w:cstheme="majorBidi"/>
      <w:b/>
      <w:bCs/>
      <w:kern w:val="28"/>
      <w:sz w:val="32"/>
      <w:szCs w:val="32"/>
      <w:lang w:val="de-DE" w:eastAsia="ja-JP"/>
    </w:rPr>
  </w:style>
  <w:style w:type="paragraph" w:customStyle="1" w:styleId="Head1">
    <w:name w:val="Head 1"/>
    <w:basedOn w:val="Normal"/>
    <w:autoRedefine/>
    <w:qFormat/>
    <w:pPr>
      <w:spacing w:line="360" w:lineRule="auto"/>
      <w:jc w:val="both"/>
    </w:pPr>
    <w:rPr>
      <w:rFonts w:eastAsiaTheme="minorEastAsia"/>
      <w:b/>
      <w:lang w:val="en-US" w:eastAsia="zh-CN"/>
    </w:rPr>
  </w:style>
  <w:style w:type="character" w:customStyle="1" w:styleId="HeaderChar">
    <w:name w:val="Header Char"/>
    <w:basedOn w:val="DefaultParagraphFont"/>
    <w:link w:val="Header"/>
    <w:uiPriority w:val="99"/>
    <w:qFormat/>
    <w:rPr>
      <w:rFonts w:ascii="Times New Roman" w:eastAsia="MS Mincho" w:hAnsi="Times New Roman" w:cs="Times New Roman"/>
      <w:kern w:val="0"/>
      <w:sz w:val="18"/>
      <w:szCs w:val="18"/>
      <w:lang w:val="de-DE" w:eastAsia="ja-JP"/>
    </w:rPr>
  </w:style>
  <w:style w:type="character" w:customStyle="1" w:styleId="FooterChar">
    <w:name w:val="Footer Char"/>
    <w:basedOn w:val="DefaultParagraphFont"/>
    <w:link w:val="Footer"/>
    <w:uiPriority w:val="99"/>
    <w:qFormat/>
    <w:rPr>
      <w:rFonts w:ascii="Times New Roman" w:eastAsia="MS Mincho" w:hAnsi="Times New Roman" w:cs="Times New Roman"/>
      <w:kern w:val="0"/>
      <w:sz w:val="18"/>
      <w:szCs w:val="18"/>
      <w:lang w:val="de-DE" w:eastAsia="ja-JP"/>
    </w:rPr>
  </w:style>
  <w:style w:type="paragraph" w:customStyle="1" w:styleId="Teaser">
    <w:name w:val="Teaser"/>
    <w:basedOn w:val="Normal"/>
    <w:qFormat/>
    <w:pPr>
      <w:spacing w:before="120"/>
    </w:pPr>
    <w:rPr>
      <w:rFonts w:eastAsia="Times New Roman"/>
      <w:lang w:val="en-US" w:eastAsia="en-US"/>
    </w:rPr>
  </w:style>
  <w:style w:type="character" w:customStyle="1" w:styleId="BalloonTextChar">
    <w:name w:val="Balloon Text Char"/>
    <w:basedOn w:val="DefaultParagraphFont"/>
    <w:link w:val="BalloonText"/>
    <w:uiPriority w:val="99"/>
    <w:semiHidden/>
    <w:qFormat/>
    <w:rPr>
      <w:rFonts w:ascii="Times New Roman" w:eastAsia="MS Mincho" w:hAnsi="Times New Roman" w:cs="Times New Roman"/>
      <w:kern w:val="0"/>
      <w:sz w:val="18"/>
      <w:szCs w:val="18"/>
      <w:lang w:val="de-DE" w:eastAsia="ja-JP"/>
    </w:rPr>
  </w:style>
  <w:style w:type="paragraph" w:customStyle="1" w:styleId="Head">
    <w:name w:val="Head"/>
    <w:basedOn w:val="Normal"/>
    <w:qFormat/>
    <w:pPr>
      <w:keepNext/>
      <w:spacing w:before="120" w:after="120"/>
      <w:jc w:val="center"/>
      <w:outlineLvl w:val="0"/>
    </w:pPr>
    <w:rPr>
      <w:rFonts w:eastAsia="Times New Roman"/>
      <w:b/>
      <w:bCs/>
      <w:kern w:val="28"/>
      <w:sz w:val="28"/>
      <w:szCs w:val="28"/>
      <w:lang w:val="en-US" w:eastAsia="en-US"/>
    </w:rPr>
  </w:style>
  <w:style w:type="character" w:customStyle="1" w:styleId="Heading1Char">
    <w:name w:val="Heading 1 Char"/>
    <w:basedOn w:val="DefaultParagraphFont"/>
    <w:link w:val="Heading1"/>
    <w:rPr>
      <w:rFonts w:ascii="Arial" w:hAnsi="Arial" w:cs="Arial" w:hint="default"/>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Words>
  <Characters>2016</Characters>
  <Application>Microsoft Office Word</Application>
  <DocSecurity>0</DocSecurity>
  <Lines>16</Lines>
  <Paragraphs>4</Paragraphs>
  <ScaleCrop>false</ScaleCrop>
  <Company>Microsoft</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Olliver, Tania</cp:lastModifiedBy>
  <cp:revision>2</cp:revision>
  <dcterms:created xsi:type="dcterms:W3CDTF">2024-12-24T06:11:00Z</dcterms:created>
  <dcterms:modified xsi:type="dcterms:W3CDTF">2024-12-24T06:11:00Z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D72F8B095EC24C8EAD2950B513006A4F_12</vt:lpwstr>
  </property>
  <property fmtid="{D5CDD505-2E9C-101B-9397-08002B2CF9AE}" pid="4" name="GrammarlyDocumentId">
    <vt:lpwstr>894c661669b11977e6e2b86c0c8fab994b0014cd32cce43b61840e5857a947be</vt:lpwstr>
  </property>
  <property fmtid="{D5CDD505-2E9C-101B-9397-08002B2CF9AE}" pid="5" name="ClassificationContentMarkingFooterShapeIds">
    <vt:lpwstr>6d8b1a82,4cf0dcb9,64771db</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2024-12-24T06:11:57Z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59f56864-ffba-480d-b0f9-fac4c89ad702</vt:lpwstr>
  </property>
  <property fmtid="{D5CDD505-2E9C-101B-9397-08002B2CF9AE}" pid="14" name="MSIP_Label_2bbab825-a111-45e4-86a1-18cee0005896_ContentBits">
    <vt:lpwstr>2</vt:lpwstr>
  </property>
</Properties>
</file>