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5DC7E">
      <w:pPr>
        <w:widowControl/>
        <w:spacing w:line="480" w:lineRule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</w:rPr>
        <w:t>Supplementary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Figure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s and legends</w:t>
      </w:r>
    </w:p>
    <w:p w14:paraId="621139A9">
      <w:pPr>
        <w:widowControl/>
        <w:spacing w:line="480" w:lineRule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C8EC347">
      <w:pPr>
        <w:widowControl/>
        <w:spacing w:line="480" w:lineRule="auto"/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68595" cy="3764915"/>
            <wp:effectExtent l="0" t="0" r="1905" b="6985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28003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Supplementary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Figure 1.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The inclusion of NU7441 enhances the efficacy of radiation therapy in conjunction with anti-PD-1 treatment, leading to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increased survival rates in mice.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(A) Response of the HNSCC tumors to treatment with the indicated treatment regimens including IR. n=5 in each group. Data represent the mean±SEM. (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B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) Response of the HNSCC tumors to treatment with the indicated treatment regimens including NU7441. n=5 in each group. Data represent the mean±SEM. (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) Response of the HNSCC tumors to treatment with the indicated treatment regimens including Anti-PD1. n=5 in each group. Data represent the mean±SEM.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***p&lt;0.001 (one-way ANOVA, with Dunnett’s correction). </w:t>
      </w:r>
    </w:p>
    <w:p w14:paraId="6A39C294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 w14:paraId="172FB40E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67325" cy="3739515"/>
            <wp:effectExtent l="0" t="0" r="3175" b="6985"/>
            <wp:docPr id="2" name="图片 2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62974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Supplementary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Figure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Triple therapy affects T cell infiltration in mice tumors. (A) The quantitation of the percentages of TIL CD8+ Tcell was shown in the different subgroups including Anti-PD1 treatment.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Data represent the mean±SEM. (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B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The quantitation of the percentages of TIL CD4+ Tcell was shown in the different subgroups including Anti-PD1 treatment.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Data represent the mean±SEM. (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C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The quantitation of the percentages of TIL CD4+ Tcell was shown in the different subgroups including IR treatment.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Data represent the mean±SEM. (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D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The quantitation of the percentages of TIL CD4+ Tcell was shown in the different subgroups including NU7441 treatment.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Data represent the mean±SEM.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*p&lt;0.05, **p&lt;0.01, ***p&lt;0.001 (one-way ANOVA, with Dunnett’s correction). Ns, not significant (significance level, α = 0.05).</w:t>
      </w:r>
    </w:p>
    <w:p w14:paraId="6EE74AAF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 w14:paraId="4822EBC5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73040" cy="2402205"/>
            <wp:effectExtent l="0" t="0" r="10160" b="10795"/>
            <wp:docPr id="3" name="图片 3" descr="Supplementary 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FFDF4C1"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Supplementary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Figure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Quantitative assessment of immunostaining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for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foci count of gamma-H2AX and fluorescent intensity of dsDNA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(A)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Bar graph of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fluorescent intensity of dsDNA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in CAL 27 cells.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B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)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Bar graph of γH2AX foci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count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in CAL 27 cells.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Data represent the mean±SEM.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*p&lt;0.05, **p&lt;0.01, (one-way ANOVA, with Dunnett’s correction).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057CE"/>
    <w:rsid w:val="308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2025-02-09T03:11:59Z</dcterms:created>
  <dc:creator>yiduo</dc:creator>
  <cp:lastModifiedBy>陈</cp:lastModifiedBy>
  <dcterms:modified xsi:type="dcterms:W3CDTF">2025-02-09T03:13:54Z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eyJoZGlkIjoiMmRhY2ZmMGM3YjdlMzI3ZTg0YjI0ZDcxM2FmNmM4MGIiLCJ1c2VySWQiOiIzNzAwMDAyNDgifQ==</vt:lpwstr>
  </property>
  <property fmtid="{D5CDD505-2E9C-101B-9397-08002B2CF9AE}" pid="4" name="ICV">
    <vt:lpwstr>0C1D71AE9F384A13864C47E158CD7F5C_12</vt:lpwstr>
  </property>
</Properties>
</file>