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DFD" w14:textId="4CFD5E9C" w:rsidR="00F12C70" w:rsidRPr="00972D5A" w:rsidRDefault="00CF7BD4" w:rsidP="00972D5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7484405"/>
      <w:bookmarkStart w:id="1" w:name="_Hlk150947424"/>
      <w:r w:rsidRPr="00972D5A">
        <w:rPr>
          <w:rFonts w:ascii="Arial" w:hAnsi="Arial" w:cs="Arial"/>
          <w:b/>
          <w:bCs/>
          <w:sz w:val="24"/>
          <w:szCs w:val="24"/>
        </w:rPr>
        <w:t xml:space="preserve">ONLINE </w:t>
      </w:r>
      <w:r w:rsidR="00853FD4" w:rsidRPr="00972D5A">
        <w:rPr>
          <w:rFonts w:ascii="Arial" w:hAnsi="Arial" w:cs="Arial"/>
          <w:b/>
          <w:bCs/>
          <w:sz w:val="24"/>
          <w:szCs w:val="24"/>
        </w:rPr>
        <w:t>SUPPLEMENT</w:t>
      </w:r>
    </w:p>
    <w:p w14:paraId="45D4BFEB" w14:textId="2BF60050" w:rsidR="00972D5A" w:rsidRPr="00DD64F0" w:rsidRDefault="00972D5A" w:rsidP="00972D5A">
      <w:pPr>
        <w:spacing w:after="160" w:line="259" w:lineRule="auto"/>
        <w:rPr>
          <w:rFonts w:ascii="Arial" w:hAnsi="Arial" w:cs="Arial"/>
          <w:b/>
          <w:bCs/>
        </w:rPr>
      </w:pPr>
    </w:p>
    <w:sdt>
      <w:sdtPr>
        <w:rPr>
          <w:rFonts w:ascii="Arial" w:eastAsiaTheme="minorEastAsia" w:hAnsi="Arial" w:cs="Arial"/>
          <w:color w:val="auto"/>
          <w:sz w:val="24"/>
          <w:szCs w:val="24"/>
          <w:lang w:val="en-US" w:eastAsia="ja-JP"/>
        </w:rPr>
        <w:id w:val="-1854955649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863B3F8" w14:textId="715ADCC7" w:rsidR="00972D5A" w:rsidRPr="00147C35" w:rsidRDefault="00972D5A" w:rsidP="00147C35">
          <w:pPr>
            <w:pStyle w:val="TOCHeading"/>
            <w:spacing w:after="240" w:line="360" w:lineRule="auto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147C35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Contents</w:t>
          </w:r>
        </w:p>
        <w:p w14:paraId="0D1DD43E" w14:textId="67D6D9DC" w:rsidR="00147C35" w:rsidRPr="00147C35" w:rsidRDefault="00972D5A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r w:rsidRPr="00147C35">
            <w:rPr>
              <w:rFonts w:ascii="Arial" w:hAnsi="Arial" w:cs="Arial"/>
            </w:rPr>
            <w:fldChar w:fldCharType="begin"/>
          </w:r>
          <w:r w:rsidRPr="00147C35">
            <w:rPr>
              <w:rFonts w:ascii="Arial" w:hAnsi="Arial" w:cs="Arial"/>
            </w:rPr>
            <w:instrText xml:space="preserve"> TOC \o "1-3" \h \z \u </w:instrText>
          </w:r>
          <w:r w:rsidRPr="00147C35">
            <w:rPr>
              <w:rFonts w:ascii="Arial" w:hAnsi="Arial" w:cs="Arial"/>
            </w:rPr>
            <w:fldChar w:fldCharType="separate"/>
          </w:r>
          <w:hyperlink w:anchor="_Toc189820043" w:history="1">
            <w:r w:rsidR="00147C35" w:rsidRPr="00147C35">
              <w:rPr>
                <w:rStyle w:val="Hyperlink"/>
                <w:rFonts w:ascii="Arial" w:hAnsi="Arial" w:cs="Arial"/>
                <w:noProof/>
              </w:rPr>
              <w:t>eMethods 1. Eligibility criteria for biologic therapy among non-initiators</w:t>
            </w:r>
            <w:r w:rsidR="00147C35" w:rsidRPr="00147C35">
              <w:rPr>
                <w:rFonts w:ascii="Arial" w:hAnsi="Arial" w:cs="Arial"/>
                <w:noProof/>
                <w:webHidden/>
              </w:rPr>
              <w:tab/>
            </w:r>
            <w:r w:rsidR="00147C35"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="00147C35" w:rsidRPr="00147C35">
              <w:rPr>
                <w:rFonts w:ascii="Arial" w:hAnsi="Arial" w:cs="Arial"/>
                <w:noProof/>
                <w:webHidden/>
              </w:rPr>
              <w:instrText xml:space="preserve"> PAGEREF _Toc189820043 \h </w:instrText>
            </w:r>
            <w:r w:rsidR="00147C35" w:rsidRPr="00147C35">
              <w:rPr>
                <w:rFonts w:ascii="Arial" w:hAnsi="Arial" w:cs="Arial"/>
                <w:noProof/>
                <w:webHidden/>
              </w:rPr>
            </w:r>
            <w:r w:rsidR="00147C35"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47C35" w:rsidRPr="00147C35">
              <w:rPr>
                <w:rFonts w:ascii="Arial" w:hAnsi="Arial" w:cs="Arial"/>
                <w:noProof/>
                <w:webHidden/>
              </w:rPr>
              <w:t>2</w:t>
            </w:r>
            <w:r w:rsidR="00147C35"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63F7CF" w14:textId="5696938B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4" w:history="1">
            <w:r w:rsidRPr="00147C35">
              <w:rPr>
                <w:rStyle w:val="Hyperlink"/>
                <w:rFonts w:ascii="Arial" w:hAnsi="Arial" w:cs="Arial"/>
                <w:noProof/>
              </w:rPr>
              <w:t>eMethods 2. Statistical methods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_Toc189820044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269D43" w14:textId="6ED1512B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5" w:history="1">
            <w:r w:rsidRPr="00147C35">
              <w:rPr>
                <w:rStyle w:val="Hyperlink"/>
                <w:rFonts w:ascii="Arial" w:hAnsi="Arial" w:cs="Arial"/>
                <w:noProof/>
              </w:rPr>
              <w:t>eTable 1. CLEAR Study Working Group members and affiliations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_Toc189820045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6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6BDDBF" w14:textId="09131743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6" w:history="1">
            <w:r w:rsidRPr="00147C35">
              <w:rPr>
                <w:rStyle w:val="Hyperlink"/>
                <w:rFonts w:ascii="Arial" w:hAnsi="Arial" w:cs="Arial"/>
                <w:noProof/>
              </w:rPr>
              <w:t>eTable 2. Baseline variable definitions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_Toc189820046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14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26AA06" w14:textId="5414F7AE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7" w:history="1">
            <w:r w:rsidRPr="00147C35">
              <w:rPr>
                <w:rStyle w:val="Hyperlink"/>
                <w:rFonts w:ascii="Arial" w:hAnsi="Arial" w:cs="Arial"/>
                <w:noProof/>
              </w:rPr>
              <w:t>eTable 3. Definitions of clinical outcome variables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_Toc189820047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16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558683" w14:textId="35EF5B8E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8" w:history="1">
            <w:r w:rsidRPr="00147C35">
              <w:rPr>
                <w:rStyle w:val="Hyperlink"/>
                <w:rFonts w:ascii="Arial" w:hAnsi="Arial" w:cs="Arial"/>
                <w:noProof/>
              </w:rPr>
              <w:t>eTable 4. Biologic initiation and use patterns by country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_Toc189820048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19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1643BA" w14:textId="233577BF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49" w:history="1">
            <w:r w:rsidRPr="00147C35">
              <w:rPr>
                <w:rStyle w:val="Hyperlink"/>
                <w:rFonts w:ascii="Arial" w:hAnsi="Arial" w:cs="Arial"/>
                <w:noProof/>
              </w:rPr>
              <w:t>eTable 5. SMDs before and after IPTW among initiators and non-initiators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_Toc189820049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21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312565" w14:textId="204070D5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0" w:history="1">
            <w:r w:rsidRPr="00147C35">
              <w:rPr>
                <w:rStyle w:val="Hyperlink"/>
                <w:rFonts w:ascii="Arial" w:hAnsi="Arial" w:cs="Arial"/>
                <w:noProof/>
              </w:rPr>
              <w:t>eTable 6. SMDs before and after IPTW for continuers versus switchers and continuers versus stoppers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_Toc189820050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22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7439AF" w14:textId="60700346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1" w:history="1">
            <w:r w:rsidRPr="00147C35">
              <w:rPr>
                <w:rStyle w:val="Hyperlink"/>
                <w:rFonts w:ascii="Arial" w:hAnsi="Arial" w:cs="Arial"/>
                <w:noProof/>
              </w:rPr>
              <w:t>eTable 7. Clinical outcomes in biologic use subgroups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_Toc189820051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23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D5A592" w14:textId="50F92381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2" w:history="1">
            <w:r w:rsidRPr="00147C35">
              <w:rPr>
                <w:rStyle w:val="Hyperlink"/>
                <w:rFonts w:ascii="Arial" w:eastAsiaTheme="majorEastAsia" w:hAnsi="Arial" w:cs="Arial"/>
                <w:noProof/>
              </w:rPr>
              <w:t>eTable 8. Multivariable model for AAER by biologic initiator subgroup after IPTW (initiators vs non-initiators)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_Toc189820052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25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3DB851" w14:textId="5254056B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3" w:history="1">
            <w:r w:rsidRPr="00147C35">
              <w:rPr>
                <w:rStyle w:val="Hyperlink"/>
                <w:rFonts w:ascii="Arial" w:eastAsiaTheme="majorEastAsia" w:hAnsi="Arial" w:cs="Arial"/>
                <w:noProof/>
              </w:rPr>
              <w:t>eTable 9. Multivariable model for AAER by biologic use subgroup after IPTW (continuers vs switchers vs stoppers)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_Toc189820053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27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D4D305" w14:textId="36B71C3B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4" w:history="1">
            <w:r w:rsidRPr="00147C35">
              <w:rPr>
                <w:rStyle w:val="Hyperlink"/>
                <w:rFonts w:ascii="Arial" w:hAnsi="Arial" w:cs="Arial"/>
                <w:noProof/>
              </w:rPr>
              <w:t>eTable 10. Sensitivity analysis examining the impact of clustering by country on the comparison of clinical outcomes in biologic initiator subgroups (after IPTW)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_Toc189820054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29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B02741" w14:textId="513C0600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5" w:history="1">
            <w:r w:rsidRPr="00147C35">
              <w:rPr>
                <w:rStyle w:val="Hyperlink"/>
                <w:rFonts w:ascii="Arial" w:eastAsiaTheme="majorEastAsia" w:hAnsi="Arial" w:cs="Arial"/>
                <w:iCs/>
                <w:noProof/>
              </w:rPr>
              <w:t>eFigure 1</w:t>
            </w:r>
            <w:r w:rsidRPr="00147C35">
              <w:rPr>
                <w:rStyle w:val="Hyperlink"/>
                <w:rFonts w:ascii="Arial" w:eastAsiaTheme="majorEastAsia" w:hAnsi="Arial" w:cs="Arial"/>
                <w:noProof/>
              </w:rPr>
              <w:t>. Exacerbations (A), asthma control (B), hospitalizations (C) and ER visits (D) during the baseline period among biologic initiators (pre-biologic therapy) and non-initiators (pre-study enrollment) after IPTW.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_Toc189820055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31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DECA8C" w14:textId="661F2E7F" w:rsidR="00147C35" w:rsidRPr="00147C35" w:rsidRDefault="00147C35" w:rsidP="00147C35">
          <w:pPr>
            <w:pStyle w:val="TOC1"/>
            <w:tabs>
              <w:tab w:val="right" w:leader="dot" w:pos="8494"/>
            </w:tabs>
            <w:spacing w:line="360" w:lineRule="auto"/>
            <w:rPr>
              <w:rFonts w:ascii="Arial" w:hAnsi="Arial" w:cs="Arial"/>
              <w:noProof/>
              <w:kern w:val="2"/>
              <w:lang w:val="en-GB" w:eastAsia="en-GB"/>
              <w14:ligatures w14:val="standardContextual"/>
            </w:rPr>
          </w:pPr>
          <w:hyperlink w:anchor="_Toc189820056" w:history="1">
            <w:r w:rsidRPr="00147C35">
              <w:rPr>
                <w:rStyle w:val="Hyperlink"/>
                <w:rFonts w:ascii="Arial" w:eastAsiaTheme="majorEastAsia" w:hAnsi="Arial" w:cs="Arial"/>
                <w:iCs/>
                <w:noProof/>
              </w:rPr>
              <w:t>eFigure 2</w:t>
            </w:r>
            <w:r w:rsidRPr="00147C35">
              <w:rPr>
                <w:rStyle w:val="Hyperlink"/>
                <w:rFonts w:ascii="Arial" w:eastAsiaTheme="majorEastAsia" w:hAnsi="Arial" w:cs="Arial"/>
                <w:noProof/>
              </w:rPr>
              <w:t>. Exacerbations (A), asthma control (B), hospitalizations (C) and ER visits (D) during the baseline period (pre-biologic therapy) among subsequent biologic continuers, switchers and stoppers after IPTW.</w:t>
            </w:r>
            <w:r w:rsidRPr="00147C35">
              <w:rPr>
                <w:rFonts w:ascii="Arial" w:hAnsi="Arial" w:cs="Arial"/>
                <w:noProof/>
                <w:webHidden/>
              </w:rPr>
              <w:tab/>
            </w:r>
            <w:r w:rsidRPr="00147C3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47C35">
              <w:rPr>
                <w:rFonts w:ascii="Arial" w:hAnsi="Arial" w:cs="Arial"/>
                <w:noProof/>
                <w:webHidden/>
              </w:rPr>
              <w:instrText xml:space="preserve"> PAGEREF _Toc189820056 \h </w:instrText>
            </w:r>
            <w:r w:rsidRPr="00147C35">
              <w:rPr>
                <w:rFonts w:ascii="Arial" w:hAnsi="Arial" w:cs="Arial"/>
                <w:noProof/>
                <w:webHidden/>
              </w:rPr>
            </w:r>
            <w:r w:rsidRPr="00147C3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47C35">
              <w:rPr>
                <w:rFonts w:ascii="Arial" w:hAnsi="Arial" w:cs="Arial"/>
                <w:noProof/>
                <w:webHidden/>
              </w:rPr>
              <w:t>32</w:t>
            </w:r>
            <w:r w:rsidRPr="00147C3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FBF0C8" w14:textId="710D1FD8" w:rsidR="00972D5A" w:rsidRPr="00147C35" w:rsidRDefault="00972D5A" w:rsidP="00147C35">
          <w:pPr>
            <w:spacing w:line="360" w:lineRule="auto"/>
            <w:rPr>
              <w:rFonts w:ascii="Arial" w:hAnsi="Arial" w:cs="Arial"/>
            </w:rPr>
          </w:pPr>
          <w:r w:rsidRPr="00147C35">
            <w:rPr>
              <w:rFonts w:ascii="Arial" w:hAnsi="Arial" w:cs="Arial"/>
            </w:rPr>
            <w:fldChar w:fldCharType="end"/>
          </w:r>
        </w:p>
      </w:sdtContent>
    </w:sdt>
    <w:p w14:paraId="0674463B" w14:textId="6F8875CE" w:rsidR="00972D5A" w:rsidRPr="00147C35" w:rsidRDefault="00972D5A" w:rsidP="00147C35">
      <w:pPr>
        <w:spacing w:after="160" w:line="360" w:lineRule="auto"/>
        <w:rPr>
          <w:rFonts w:ascii="Arial" w:hAnsi="Arial" w:cs="Arial"/>
        </w:rPr>
      </w:pPr>
    </w:p>
    <w:p w14:paraId="01334B89" w14:textId="77777777" w:rsidR="00972D5A" w:rsidRPr="00147C35" w:rsidRDefault="00972D5A" w:rsidP="00147C35">
      <w:pPr>
        <w:spacing w:after="160" w:line="360" w:lineRule="auto"/>
        <w:rPr>
          <w:rFonts w:ascii="Arial" w:eastAsiaTheme="majorEastAsia" w:hAnsi="Arial" w:cs="Arial"/>
          <w:lang w:val="en-GB"/>
        </w:rPr>
      </w:pPr>
      <w:r w:rsidRPr="00147C35">
        <w:rPr>
          <w:rFonts w:ascii="Arial" w:hAnsi="Arial" w:cs="Arial"/>
        </w:rPr>
        <w:br w:type="page"/>
      </w:r>
    </w:p>
    <w:p w14:paraId="7F34879D" w14:textId="01F7242C" w:rsidR="00632441" w:rsidRPr="00972D5A" w:rsidRDefault="009D0216" w:rsidP="00CE19AA">
      <w:pPr>
        <w:pStyle w:val="Heading1"/>
        <w:spacing w:after="0"/>
        <w:rPr>
          <w:sz w:val="22"/>
          <w:szCs w:val="28"/>
        </w:rPr>
      </w:pPr>
      <w:bookmarkStart w:id="2" w:name="_Toc189820043"/>
      <w:proofErr w:type="spellStart"/>
      <w:r w:rsidRPr="00972D5A">
        <w:rPr>
          <w:sz w:val="22"/>
          <w:szCs w:val="28"/>
        </w:rPr>
        <w:lastRenderedPageBreak/>
        <w:t>eMethods</w:t>
      </w:r>
      <w:proofErr w:type="spellEnd"/>
      <w:r w:rsidRPr="00972D5A">
        <w:rPr>
          <w:sz w:val="22"/>
          <w:szCs w:val="28"/>
        </w:rPr>
        <w:t xml:space="preserve"> 1. </w:t>
      </w:r>
      <w:r w:rsidR="00632441" w:rsidRPr="00972D5A">
        <w:rPr>
          <w:sz w:val="22"/>
          <w:szCs w:val="28"/>
        </w:rPr>
        <w:t>Eligibility criteria</w:t>
      </w:r>
      <w:r w:rsidR="00284E82" w:rsidRPr="00972D5A">
        <w:rPr>
          <w:sz w:val="22"/>
          <w:szCs w:val="28"/>
        </w:rPr>
        <w:t xml:space="preserve"> </w:t>
      </w:r>
      <w:r w:rsidR="00632441" w:rsidRPr="00972D5A">
        <w:rPr>
          <w:sz w:val="22"/>
          <w:szCs w:val="28"/>
        </w:rPr>
        <w:t>for biologic therapy</w:t>
      </w:r>
      <w:r w:rsidR="006D0979" w:rsidRPr="00972D5A">
        <w:rPr>
          <w:sz w:val="22"/>
          <w:szCs w:val="28"/>
        </w:rPr>
        <w:t xml:space="preserve"> among</w:t>
      </w:r>
      <w:r w:rsidR="00935B48" w:rsidRPr="00972D5A">
        <w:rPr>
          <w:sz w:val="22"/>
          <w:szCs w:val="28"/>
        </w:rPr>
        <w:t xml:space="preserve"> non-initiators</w:t>
      </w:r>
      <w:bookmarkEnd w:id="2"/>
    </w:p>
    <w:p w14:paraId="2F818E3B" w14:textId="60E9AC68" w:rsidR="009C5F0E" w:rsidRPr="004901F3" w:rsidRDefault="009C5F0E" w:rsidP="001924E1">
      <w:pPr>
        <w:spacing w:line="480" w:lineRule="auto"/>
        <w:contextualSpacing/>
        <w:rPr>
          <w:rFonts w:ascii="Arial" w:hAnsi="Arial" w:cs="Arial"/>
        </w:rPr>
      </w:pPr>
      <w:r w:rsidRPr="004901F3">
        <w:rPr>
          <w:rFonts w:ascii="Arial" w:hAnsi="Arial" w:cs="Arial"/>
        </w:rPr>
        <w:t>To be eligible for biologics, patients must have had at least two exacerbations</w:t>
      </w:r>
      <w:r w:rsidR="006D0979" w:rsidRPr="004901F3">
        <w:rPr>
          <w:rFonts w:ascii="Arial" w:hAnsi="Arial" w:cs="Arial"/>
        </w:rPr>
        <w:t xml:space="preserve"> </w:t>
      </w:r>
      <w:r w:rsidR="00935B48" w:rsidRPr="004901F3">
        <w:rPr>
          <w:rFonts w:ascii="Arial" w:hAnsi="Arial" w:cs="Arial"/>
        </w:rPr>
        <w:t>during the baseline period</w:t>
      </w:r>
      <w:r w:rsidR="005473DC" w:rsidRPr="004901F3">
        <w:rPr>
          <w:rFonts w:ascii="Arial" w:hAnsi="Arial" w:cs="Arial"/>
        </w:rPr>
        <w:t xml:space="preserve"> before </w:t>
      </w:r>
      <w:proofErr w:type="gramStart"/>
      <w:r w:rsidR="00524A0D" w:rsidRPr="004901F3">
        <w:rPr>
          <w:rFonts w:ascii="Arial" w:hAnsi="Arial" w:cs="Arial"/>
        </w:rPr>
        <w:t>enrollment</w:t>
      </w:r>
      <w:proofErr w:type="gramEnd"/>
      <w:r w:rsidR="00524A0D">
        <w:rPr>
          <w:rFonts w:ascii="Arial" w:hAnsi="Arial" w:cs="Arial"/>
        </w:rPr>
        <w:t xml:space="preserve"> into</w:t>
      </w:r>
      <w:r w:rsidR="00524A0D" w:rsidRPr="004901F3">
        <w:rPr>
          <w:rFonts w:ascii="Arial" w:hAnsi="Arial" w:cs="Arial"/>
        </w:rPr>
        <w:t xml:space="preserve"> </w:t>
      </w:r>
      <w:r w:rsidR="005473DC" w:rsidRPr="004901F3">
        <w:rPr>
          <w:rFonts w:ascii="Arial" w:hAnsi="Arial" w:cs="Arial"/>
        </w:rPr>
        <w:t xml:space="preserve">ISAR </w:t>
      </w:r>
      <w:r w:rsidR="00935B48" w:rsidRPr="004901F3">
        <w:rPr>
          <w:rFonts w:ascii="Arial" w:hAnsi="Arial" w:cs="Arial"/>
        </w:rPr>
        <w:t>or have been receiving</w:t>
      </w:r>
      <w:r w:rsidRPr="004901F3">
        <w:rPr>
          <w:rFonts w:ascii="Arial" w:hAnsi="Arial" w:cs="Arial"/>
        </w:rPr>
        <w:t xml:space="preserve"> long-term </w:t>
      </w:r>
      <w:r w:rsidR="00524A0D">
        <w:rPr>
          <w:rFonts w:ascii="Arial" w:hAnsi="Arial" w:cs="Arial"/>
        </w:rPr>
        <w:t>oral corticosteroids</w:t>
      </w:r>
      <w:r w:rsidR="00524A0D" w:rsidRPr="004901F3">
        <w:rPr>
          <w:rFonts w:ascii="Arial" w:hAnsi="Arial" w:cs="Arial"/>
        </w:rPr>
        <w:t xml:space="preserve"> </w:t>
      </w:r>
      <w:r w:rsidR="00700341" w:rsidRPr="004901F3">
        <w:rPr>
          <w:rFonts w:ascii="Arial" w:hAnsi="Arial" w:cs="Arial"/>
        </w:rPr>
        <w:t>(LTOCS)</w:t>
      </w:r>
      <w:r w:rsidR="00935B48" w:rsidRPr="004901F3">
        <w:rPr>
          <w:rFonts w:ascii="Arial" w:hAnsi="Arial" w:cs="Arial"/>
        </w:rPr>
        <w:t>. The following treatment-specific phenotypic criteria were also required:</w:t>
      </w:r>
    </w:p>
    <w:p w14:paraId="27374F30" w14:textId="5D6AEC69" w:rsidR="00632441" w:rsidRPr="004901F3" w:rsidRDefault="002F70C3" w:rsidP="001924E1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01F3">
        <w:rPr>
          <w:rFonts w:ascii="Arial" w:hAnsi="Arial" w:cs="Arial"/>
        </w:rPr>
        <w:t>nti</w:t>
      </w:r>
      <w:r w:rsidR="00632441" w:rsidRPr="004901F3">
        <w:rPr>
          <w:rFonts w:ascii="Arial" w:hAnsi="Arial" w:cs="Arial"/>
        </w:rPr>
        <w:t>-</w:t>
      </w:r>
      <w:r w:rsidR="00524A0D">
        <w:rPr>
          <w:rFonts w:ascii="Arial" w:hAnsi="Arial" w:cs="Arial"/>
        </w:rPr>
        <w:t>immunoglobulin (</w:t>
      </w:r>
      <w:r w:rsidR="00632441" w:rsidRPr="004901F3">
        <w:rPr>
          <w:rFonts w:ascii="Arial" w:hAnsi="Arial" w:cs="Arial"/>
        </w:rPr>
        <w:t>Ig</w:t>
      </w:r>
      <w:r w:rsidR="00524A0D">
        <w:rPr>
          <w:rFonts w:ascii="Arial" w:hAnsi="Arial" w:cs="Arial"/>
        </w:rPr>
        <w:t>)</w:t>
      </w:r>
      <w:r w:rsidR="00632441" w:rsidRPr="004901F3">
        <w:rPr>
          <w:rFonts w:ascii="Arial" w:hAnsi="Arial" w:cs="Arial"/>
        </w:rPr>
        <w:t xml:space="preserve">E: </w:t>
      </w:r>
      <w:r w:rsidR="000E53E0" w:rsidRPr="004901F3">
        <w:rPr>
          <w:rFonts w:ascii="Arial" w:hAnsi="Arial" w:cs="Arial"/>
        </w:rPr>
        <w:t>positive allergen test</w:t>
      </w:r>
      <w:r w:rsidR="00CB576C" w:rsidRPr="004901F3">
        <w:rPr>
          <w:rFonts w:ascii="Arial" w:hAnsi="Arial" w:cs="Arial"/>
        </w:rPr>
        <w:t xml:space="preserve"> </w:t>
      </w:r>
      <w:r w:rsidR="00A53D76" w:rsidRPr="004901F3">
        <w:rPr>
          <w:rFonts w:ascii="Arial" w:hAnsi="Arial" w:cs="Arial"/>
        </w:rPr>
        <w:t>and</w:t>
      </w:r>
      <w:r w:rsidR="000E53E0" w:rsidRPr="004901F3">
        <w:rPr>
          <w:rFonts w:ascii="Arial" w:hAnsi="Arial" w:cs="Arial"/>
        </w:rPr>
        <w:t xml:space="preserve"> serum total IgE ≥30 IU/mL</w:t>
      </w:r>
    </w:p>
    <w:p w14:paraId="0CB32943" w14:textId="24E161D8" w:rsidR="00CB576C" w:rsidRPr="004901F3" w:rsidRDefault="002F70C3" w:rsidP="001924E1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01F3">
        <w:rPr>
          <w:rFonts w:ascii="Arial" w:hAnsi="Arial" w:cs="Arial"/>
        </w:rPr>
        <w:t>nti</w:t>
      </w:r>
      <w:r w:rsidR="00B6559A" w:rsidRPr="004901F3">
        <w:rPr>
          <w:rFonts w:ascii="Arial" w:hAnsi="Arial" w:cs="Arial"/>
        </w:rPr>
        <w:t>-</w:t>
      </w:r>
      <w:r w:rsidR="00524A0D">
        <w:rPr>
          <w:rFonts w:ascii="Arial" w:hAnsi="Arial" w:cs="Arial"/>
        </w:rPr>
        <w:t>interleukin (</w:t>
      </w:r>
      <w:r w:rsidR="00B6559A" w:rsidRPr="004901F3">
        <w:rPr>
          <w:rFonts w:ascii="Arial" w:hAnsi="Arial" w:cs="Arial"/>
        </w:rPr>
        <w:t>IL</w:t>
      </w:r>
      <w:r w:rsidR="00524A0D">
        <w:rPr>
          <w:rFonts w:ascii="Arial" w:hAnsi="Arial" w:cs="Arial"/>
        </w:rPr>
        <w:t>)</w:t>
      </w:r>
      <w:r w:rsidR="00B6559A" w:rsidRPr="004901F3">
        <w:rPr>
          <w:rFonts w:ascii="Arial" w:hAnsi="Arial" w:cs="Arial"/>
        </w:rPr>
        <w:t>-5/5</w:t>
      </w:r>
      <w:r w:rsidR="00574D14" w:rsidRPr="004901F3">
        <w:rPr>
          <w:rFonts w:ascii="Arial" w:hAnsi="Arial" w:cs="Arial"/>
        </w:rPr>
        <w:t xml:space="preserve"> </w:t>
      </w:r>
      <w:r w:rsidR="00B6559A" w:rsidRPr="004901F3">
        <w:rPr>
          <w:rFonts w:ascii="Arial" w:hAnsi="Arial" w:cs="Arial"/>
        </w:rPr>
        <w:t>receptor</w:t>
      </w:r>
      <w:r w:rsidR="00FD6ABB">
        <w:rPr>
          <w:rFonts w:ascii="Arial" w:hAnsi="Arial" w:cs="Arial"/>
        </w:rPr>
        <w:t xml:space="preserve"> α</w:t>
      </w:r>
      <w:r w:rsidR="00B6559A" w:rsidRPr="004901F3">
        <w:rPr>
          <w:rFonts w:ascii="Arial" w:hAnsi="Arial" w:cs="Arial"/>
        </w:rPr>
        <w:t>:</w:t>
      </w:r>
      <w:r w:rsidR="00FA7475" w:rsidRPr="004901F3">
        <w:rPr>
          <w:rFonts w:ascii="Arial" w:hAnsi="Arial" w:cs="Arial"/>
        </w:rPr>
        <w:t xml:space="preserve"> blood eosinophil count</w:t>
      </w:r>
      <w:r w:rsidR="00B6559A" w:rsidRPr="004901F3">
        <w:rPr>
          <w:rFonts w:ascii="Arial" w:hAnsi="Arial" w:cs="Arial"/>
        </w:rPr>
        <w:t xml:space="preserve"> </w:t>
      </w:r>
      <w:r w:rsidR="00FA7475" w:rsidRPr="004901F3">
        <w:rPr>
          <w:rFonts w:ascii="Arial" w:hAnsi="Arial" w:cs="Arial"/>
        </w:rPr>
        <w:t xml:space="preserve">≥150 cells/μL </w:t>
      </w:r>
      <w:r w:rsidR="00E25DE7" w:rsidRPr="004901F3">
        <w:rPr>
          <w:rFonts w:ascii="Arial" w:hAnsi="Arial" w:cs="Arial"/>
        </w:rPr>
        <w:t xml:space="preserve">while receiving </w:t>
      </w:r>
      <w:r w:rsidR="00700341" w:rsidRPr="004901F3">
        <w:rPr>
          <w:rFonts w:ascii="Arial" w:hAnsi="Arial" w:cs="Arial"/>
        </w:rPr>
        <w:t>LT</w:t>
      </w:r>
      <w:r w:rsidR="00FA7475" w:rsidRPr="004901F3">
        <w:rPr>
          <w:rFonts w:ascii="Arial" w:hAnsi="Arial" w:cs="Arial"/>
        </w:rPr>
        <w:t xml:space="preserve">OCS </w:t>
      </w:r>
      <w:r w:rsidR="00A53D76" w:rsidRPr="004901F3">
        <w:rPr>
          <w:rFonts w:ascii="Arial" w:hAnsi="Arial" w:cs="Arial"/>
        </w:rPr>
        <w:t>or</w:t>
      </w:r>
      <w:r w:rsidR="00E25DE7" w:rsidRPr="004901F3">
        <w:rPr>
          <w:rFonts w:ascii="Arial" w:hAnsi="Arial" w:cs="Arial"/>
        </w:rPr>
        <w:t xml:space="preserve"> </w:t>
      </w:r>
      <w:r w:rsidR="00FA7475" w:rsidRPr="004901F3">
        <w:rPr>
          <w:rFonts w:ascii="Arial" w:hAnsi="Arial" w:cs="Arial"/>
        </w:rPr>
        <w:t xml:space="preserve">≥300 cells/μL without </w:t>
      </w:r>
      <w:r w:rsidR="00700341" w:rsidRPr="004901F3">
        <w:rPr>
          <w:rFonts w:ascii="Arial" w:hAnsi="Arial" w:cs="Arial"/>
        </w:rPr>
        <w:t>LT</w:t>
      </w:r>
      <w:r w:rsidR="00FA7475" w:rsidRPr="004901F3">
        <w:rPr>
          <w:rFonts w:ascii="Arial" w:hAnsi="Arial" w:cs="Arial"/>
        </w:rPr>
        <w:t>OCS</w:t>
      </w:r>
    </w:p>
    <w:p w14:paraId="710F8FBC" w14:textId="01BB9E3D" w:rsidR="00632441" w:rsidRDefault="002F70C3" w:rsidP="001924E1">
      <w:pPr>
        <w:pStyle w:val="ListParagraph"/>
        <w:numPr>
          <w:ilvl w:val="0"/>
          <w:numId w:val="29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01F3">
        <w:rPr>
          <w:rFonts w:ascii="Arial" w:hAnsi="Arial" w:cs="Arial"/>
        </w:rPr>
        <w:t>nti</w:t>
      </w:r>
      <w:r w:rsidR="00A53D76" w:rsidRPr="004901F3">
        <w:rPr>
          <w:rFonts w:ascii="Arial" w:hAnsi="Arial" w:cs="Arial"/>
        </w:rPr>
        <w:t xml:space="preserve">-IL-4/13: blood eosinophil </w:t>
      </w:r>
      <w:proofErr w:type="gramStart"/>
      <w:r w:rsidR="00A53D76" w:rsidRPr="004901F3">
        <w:rPr>
          <w:rFonts w:ascii="Arial" w:hAnsi="Arial" w:cs="Arial"/>
        </w:rPr>
        <w:t>count ≥</w:t>
      </w:r>
      <w:proofErr w:type="gramEnd"/>
      <w:r w:rsidR="00A53D76" w:rsidRPr="004901F3">
        <w:rPr>
          <w:rFonts w:ascii="Arial" w:hAnsi="Arial" w:cs="Arial"/>
        </w:rPr>
        <w:t xml:space="preserve">150 cells/μL </w:t>
      </w:r>
      <w:r w:rsidR="00E25DE7" w:rsidRPr="004901F3">
        <w:rPr>
          <w:rFonts w:ascii="Arial" w:hAnsi="Arial" w:cs="Arial"/>
        </w:rPr>
        <w:t xml:space="preserve">while receiving </w:t>
      </w:r>
      <w:r w:rsidR="00700341" w:rsidRPr="004901F3">
        <w:rPr>
          <w:rFonts w:ascii="Arial" w:hAnsi="Arial" w:cs="Arial"/>
        </w:rPr>
        <w:t>LT</w:t>
      </w:r>
      <w:r w:rsidR="00A53D76" w:rsidRPr="004901F3">
        <w:rPr>
          <w:rFonts w:ascii="Arial" w:hAnsi="Arial" w:cs="Arial"/>
        </w:rPr>
        <w:t>OCS or</w:t>
      </w:r>
      <w:r w:rsidR="00E25DE7" w:rsidRPr="004901F3">
        <w:rPr>
          <w:rFonts w:ascii="Arial" w:hAnsi="Arial" w:cs="Arial"/>
        </w:rPr>
        <w:t xml:space="preserve"> </w:t>
      </w:r>
      <w:r w:rsidR="00A53D76" w:rsidRPr="004901F3">
        <w:rPr>
          <w:rFonts w:ascii="Arial" w:hAnsi="Arial" w:cs="Arial"/>
        </w:rPr>
        <w:t xml:space="preserve">≥300 cells/μL without </w:t>
      </w:r>
      <w:r w:rsidR="00424515" w:rsidRPr="004901F3">
        <w:rPr>
          <w:rFonts w:ascii="Arial" w:hAnsi="Arial" w:cs="Arial"/>
        </w:rPr>
        <w:t>LT</w:t>
      </w:r>
      <w:r w:rsidR="00A53D76" w:rsidRPr="004901F3">
        <w:rPr>
          <w:rFonts w:ascii="Arial" w:hAnsi="Arial" w:cs="Arial"/>
        </w:rPr>
        <w:t>OCS</w:t>
      </w:r>
      <w:r w:rsidR="00282A5D" w:rsidRPr="004901F3">
        <w:rPr>
          <w:rFonts w:ascii="Arial" w:hAnsi="Arial" w:cs="Arial"/>
        </w:rPr>
        <w:t>, or fractional exhaled nitric oxide ≥25 ppb.</w:t>
      </w:r>
    </w:p>
    <w:p w14:paraId="298287AA" w14:textId="77777777" w:rsidR="00CE19AA" w:rsidRPr="002F70C3" w:rsidRDefault="00CE19AA" w:rsidP="00CE19AA">
      <w:pPr>
        <w:pStyle w:val="ListParagraph"/>
        <w:spacing w:after="0" w:line="480" w:lineRule="auto"/>
        <w:rPr>
          <w:rFonts w:ascii="Arial" w:hAnsi="Arial" w:cs="Arial"/>
        </w:rPr>
      </w:pPr>
    </w:p>
    <w:p w14:paraId="6C0AF013" w14:textId="188CC5DC" w:rsidR="00221DEB" w:rsidRPr="00972D5A" w:rsidRDefault="009D0216" w:rsidP="00CE19AA">
      <w:pPr>
        <w:pStyle w:val="Heading1"/>
        <w:spacing w:after="0"/>
        <w:rPr>
          <w:sz w:val="22"/>
          <w:szCs w:val="28"/>
        </w:rPr>
      </w:pPr>
      <w:bookmarkStart w:id="3" w:name="_Toc189820044"/>
      <w:proofErr w:type="spellStart"/>
      <w:r w:rsidRPr="00972D5A">
        <w:rPr>
          <w:sz w:val="22"/>
          <w:szCs w:val="28"/>
        </w:rPr>
        <w:t>eMethods</w:t>
      </w:r>
      <w:proofErr w:type="spellEnd"/>
      <w:r w:rsidRPr="00972D5A">
        <w:rPr>
          <w:sz w:val="22"/>
          <w:szCs w:val="28"/>
        </w:rPr>
        <w:t xml:space="preserve"> 2. </w:t>
      </w:r>
      <w:r w:rsidR="00221DEB" w:rsidRPr="00972D5A">
        <w:rPr>
          <w:sz w:val="22"/>
          <w:szCs w:val="28"/>
        </w:rPr>
        <w:t>Statistical m</w:t>
      </w:r>
      <w:r w:rsidR="00CB40C2" w:rsidRPr="00972D5A">
        <w:rPr>
          <w:sz w:val="22"/>
          <w:szCs w:val="28"/>
        </w:rPr>
        <w:t>ethod</w:t>
      </w:r>
      <w:r w:rsidR="00221DEB" w:rsidRPr="00972D5A">
        <w:rPr>
          <w:sz w:val="22"/>
          <w:szCs w:val="28"/>
        </w:rPr>
        <w:t>s</w:t>
      </w:r>
      <w:bookmarkEnd w:id="3"/>
    </w:p>
    <w:p w14:paraId="22C24C58" w14:textId="5F686251" w:rsidR="00464AA5" w:rsidRPr="004901F3" w:rsidRDefault="00464AA5" w:rsidP="00CE19AA">
      <w:pPr>
        <w:spacing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>Baseline (pre-biologic treatment) demographic and clinical characteristics</w:t>
      </w:r>
      <w:r w:rsidR="00C327D0">
        <w:rPr>
          <w:rFonts w:ascii="Arial" w:hAnsi="Arial" w:cs="Arial"/>
        </w:rPr>
        <w:t xml:space="preserve"> were </w:t>
      </w:r>
      <w:r w:rsidR="00346623">
        <w:rPr>
          <w:rFonts w:ascii="Arial" w:hAnsi="Arial" w:cs="Arial"/>
        </w:rPr>
        <w:t>summarized using descriptive statistics: c</w:t>
      </w:r>
      <w:r w:rsidRPr="004901F3">
        <w:rPr>
          <w:rFonts w:ascii="Arial" w:hAnsi="Arial" w:cs="Arial"/>
        </w:rPr>
        <w:t xml:space="preserve">ontinuous variables were summarized with mean and standard deviation and categorical data were summarized as a number and percentage. </w:t>
      </w:r>
      <w:r w:rsidR="00F53B70">
        <w:rPr>
          <w:rFonts w:ascii="Arial" w:hAnsi="Arial" w:cs="Arial"/>
        </w:rPr>
        <w:t>The d</w:t>
      </w:r>
      <w:r w:rsidR="00F53B70" w:rsidRPr="004901F3">
        <w:rPr>
          <w:rFonts w:ascii="Arial" w:hAnsi="Arial" w:cs="Arial"/>
        </w:rPr>
        <w:t xml:space="preserve">ifferences </w:t>
      </w:r>
      <w:r w:rsidRPr="004901F3">
        <w:rPr>
          <w:rFonts w:ascii="Arial" w:hAnsi="Arial" w:cs="Arial"/>
        </w:rPr>
        <w:t xml:space="preserve">between subgroups were assessed using t-tests or </w:t>
      </w:r>
      <w:bookmarkStart w:id="4" w:name="_Hlk166249352"/>
      <w:r w:rsidRPr="004901F3">
        <w:rPr>
          <w:rFonts w:ascii="Arial" w:hAnsi="Arial" w:cs="Arial"/>
        </w:rPr>
        <w:t xml:space="preserve">one-way analysis of variance for continuous variables </w:t>
      </w:r>
      <w:r w:rsidRPr="00F53B70">
        <w:rPr>
          <w:rFonts w:ascii="Arial" w:hAnsi="Arial" w:cs="Arial"/>
        </w:rPr>
        <w:t xml:space="preserve">and </w:t>
      </w:r>
      <w:r w:rsidR="00F53B70" w:rsidRPr="00AE72AF">
        <w:rPr>
          <w:rFonts w:ascii="Arial" w:hAnsi="Arial" w:cs="Arial"/>
        </w:rPr>
        <w:t>χ</w:t>
      </w:r>
      <w:r w:rsidR="00F53B70" w:rsidRPr="00AE72AF">
        <w:rPr>
          <w:rFonts w:ascii="Arial" w:hAnsi="Arial" w:cs="Arial"/>
          <w:vertAlign w:val="superscript"/>
        </w:rPr>
        <w:t>2</w:t>
      </w:r>
      <w:r w:rsidR="00F53B70" w:rsidRPr="00F53B70" w:rsidDel="00F53B70">
        <w:rPr>
          <w:rFonts w:ascii="Arial" w:hAnsi="Arial" w:cs="Arial"/>
        </w:rPr>
        <w:t xml:space="preserve"> </w:t>
      </w:r>
      <w:r w:rsidRPr="004901F3">
        <w:rPr>
          <w:rFonts w:ascii="Arial" w:hAnsi="Arial" w:cs="Arial"/>
        </w:rPr>
        <w:t>tests for categorical/count data variables, except for duration of follow-up, which was assessed using a Kruskal</w:t>
      </w:r>
      <w:r w:rsidR="00F53B70">
        <w:rPr>
          <w:rFonts w:ascii="Arial" w:hAnsi="Arial" w:cs="Arial"/>
        </w:rPr>
        <w:t>–</w:t>
      </w:r>
      <w:proofErr w:type="gramStart"/>
      <w:r w:rsidRPr="004901F3">
        <w:rPr>
          <w:rFonts w:ascii="Arial" w:hAnsi="Arial" w:cs="Arial"/>
        </w:rPr>
        <w:t>Wallis</w:t>
      </w:r>
      <w:proofErr w:type="gramEnd"/>
      <w:r w:rsidRPr="004901F3">
        <w:rPr>
          <w:rFonts w:ascii="Arial" w:hAnsi="Arial" w:cs="Arial"/>
        </w:rPr>
        <w:t xml:space="preserve"> rank sum test.</w:t>
      </w:r>
      <w:bookmarkEnd w:id="4"/>
    </w:p>
    <w:p w14:paraId="382950D9" w14:textId="3010C8CE" w:rsidR="0062568D" w:rsidRDefault="00464AA5" w:rsidP="001924E1">
      <w:pPr>
        <w:spacing w:before="240" w:after="0" w:line="480" w:lineRule="auto"/>
        <w:rPr>
          <w:rFonts w:ascii="Arial" w:hAnsi="Arial" w:cs="Arial"/>
        </w:rPr>
      </w:pPr>
      <w:bookmarkStart w:id="5" w:name="_Hlk172019873"/>
      <w:bookmarkStart w:id="6" w:name="_Hlk172796788"/>
      <w:r w:rsidRPr="004901F3">
        <w:rPr>
          <w:rFonts w:ascii="Arial" w:hAnsi="Arial" w:cs="Arial"/>
        </w:rPr>
        <w:t xml:space="preserve">Before assessment of follow-up outcomes, inverse probability of treatment weighting (IPTW) on the propensity score was used to correct for baseline imbalances between initiators and non-initiators, as well as between continuers, switchers and stoppers. </w:t>
      </w:r>
      <w:bookmarkStart w:id="7" w:name="_Hlk170221370"/>
      <w:r w:rsidR="0062568D" w:rsidRPr="008E5A4E">
        <w:rPr>
          <w:rFonts w:ascii="Arial" w:hAnsi="Arial" w:cs="Arial"/>
        </w:rPr>
        <w:t xml:space="preserve">The propensity score </w:t>
      </w:r>
      <w:r w:rsidR="0062568D">
        <w:rPr>
          <w:rFonts w:ascii="Arial" w:hAnsi="Arial" w:cs="Arial"/>
        </w:rPr>
        <w:t xml:space="preserve">for the comparison of biologic initiators and non-initiators </w:t>
      </w:r>
      <w:r w:rsidR="0062568D" w:rsidRPr="008E5A4E">
        <w:rPr>
          <w:rFonts w:ascii="Arial" w:hAnsi="Arial" w:cs="Arial"/>
        </w:rPr>
        <w:t xml:space="preserve">was generated from logistic regression modelling using </w:t>
      </w:r>
      <w:r w:rsidR="0062568D">
        <w:rPr>
          <w:rFonts w:ascii="Arial" w:hAnsi="Arial" w:cs="Arial"/>
        </w:rPr>
        <w:t xml:space="preserve">selected </w:t>
      </w:r>
      <w:r w:rsidR="0062568D" w:rsidRPr="008E5A4E">
        <w:rPr>
          <w:rFonts w:ascii="Arial" w:hAnsi="Arial" w:cs="Arial"/>
        </w:rPr>
        <w:t xml:space="preserve">patient-level baseline characteristics that were expected </w:t>
      </w:r>
      <w:r w:rsidR="00F60E69">
        <w:rPr>
          <w:rFonts w:ascii="Arial" w:hAnsi="Arial" w:cs="Arial"/>
        </w:rPr>
        <w:t>(</w:t>
      </w:r>
      <w:r w:rsidR="0062568D" w:rsidRPr="008E5A4E">
        <w:rPr>
          <w:rFonts w:ascii="Arial" w:hAnsi="Arial" w:cs="Arial"/>
        </w:rPr>
        <w:t>on clinical grounds</w:t>
      </w:r>
      <w:r w:rsidR="00F60E69">
        <w:rPr>
          <w:rFonts w:ascii="Arial" w:hAnsi="Arial" w:cs="Arial"/>
        </w:rPr>
        <w:t>)</w:t>
      </w:r>
      <w:r w:rsidR="0062568D" w:rsidRPr="008E5A4E">
        <w:rPr>
          <w:rFonts w:ascii="Arial" w:hAnsi="Arial" w:cs="Arial"/>
        </w:rPr>
        <w:t xml:space="preserve"> to be related to the outcome</w:t>
      </w:r>
      <w:r w:rsidR="0062568D">
        <w:rPr>
          <w:rFonts w:ascii="Arial" w:hAnsi="Arial" w:cs="Arial"/>
        </w:rPr>
        <w:t>s</w:t>
      </w:r>
      <w:r w:rsidR="00F60E69">
        <w:rPr>
          <w:rFonts w:ascii="Arial" w:hAnsi="Arial" w:cs="Arial"/>
        </w:rPr>
        <w:t>,</w:t>
      </w:r>
      <w:r w:rsidR="0062568D" w:rsidRPr="008E5A4E">
        <w:rPr>
          <w:rFonts w:ascii="Arial" w:hAnsi="Arial" w:cs="Arial"/>
        </w:rPr>
        <w:t xml:space="preserve"> </w:t>
      </w:r>
      <w:r w:rsidR="0062568D" w:rsidRPr="008E5A4E">
        <w:rPr>
          <w:rFonts w:ascii="Arial" w:hAnsi="Arial" w:cs="Arial"/>
        </w:rPr>
        <w:lastRenderedPageBreak/>
        <w:t>or to both the outcome</w:t>
      </w:r>
      <w:r w:rsidR="0062568D">
        <w:rPr>
          <w:rFonts w:ascii="Arial" w:hAnsi="Arial" w:cs="Arial"/>
        </w:rPr>
        <w:t>s</w:t>
      </w:r>
      <w:r w:rsidR="0062568D" w:rsidRPr="008E5A4E">
        <w:rPr>
          <w:rFonts w:ascii="Arial" w:hAnsi="Arial" w:cs="Arial"/>
        </w:rPr>
        <w:t xml:space="preserve"> and </w:t>
      </w:r>
      <w:r w:rsidR="0062568D">
        <w:rPr>
          <w:rFonts w:ascii="Arial" w:hAnsi="Arial" w:cs="Arial"/>
        </w:rPr>
        <w:t>biologic initiation</w:t>
      </w:r>
      <w:r w:rsidR="0062568D" w:rsidRPr="008E5A4E">
        <w:rPr>
          <w:rFonts w:ascii="Arial" w:hAnsi="Arial" w:cs="Arial"/>
        </w:rPr>
        <w:t>.</w:t>
      </w:r>
      <w:r w:rsidR="00DA4568">
        <w:rPr>
          <w:rFonts w:ascii="Arial" w:hAnsi="Arial" w:cs="Arial"/>
        </w:rPr>
        <w:t xml:space="preserve"> </w:t>
      </w:r>
      <w:r w:rsidR="00F72470">
        <w:rPr>
          <w:rFonts w:ascii="Arial" w:hAnsi="Arial" w:cs="Arial"/>
        </w:rPr>
        <w:t xml:space="preserve">These </w:t>
      </w:r>
      <w:r w:rsidR="00C47BEE">
        <w:rPr>
          <w:rFonts w:ascii="Arial" w:hAnsi="Arial" w:cs="Arial"/>
        </w:rPr>
        <w:t>variables</w:t>
      </w:r>
      <w:r w:rsidR="00F72470">
        <w:rPr>
          <w:rFonts w:ascii="Arial" w:hAnsi="Arial" w:cs="Arial"/>
        </w:rPr>
        <w:t xml:space="preserve"> were sex</w:t>
      </w:r>
      <w:r w:rsidR="00F72470" w:rsidRPr="00DA4568">
        <w:rPr>
          <w:rFonts w:ascii="Arial" w:hAnsi="Arial" w:cs="Arial"/>
        </w:rPr>
        <w:t xml:space="preserve">, age at index date, </w:t>
      </w:r>
      <w:r w:rsidR="00A92039">
        <w:rPr>
          <w:rFonts w:ascii="Arial" w:hAnsi="Arial" w:cs="Arial"/>
        </w:rPr>
        <w:t>LT</w:t>
      </w:r>
      <w:r w:rsidR="00F72470" w:rsidRPr="00DA4568">
        <w:rPr>
          <w:rFonts w:ascii="Arial" w:hAnsi="Arial" w:cs="Arial"/>
        </w:rPr>
        <w:t>OCS</w:t>
      </w:r>
      <w:r w:rsidR="00F72470">
        <w:rPr>
          <w:rFonts w:ascii="Arial" w:hAnsi="Arial" w:cs="Arial"/>
        </w:rPr>
        <w:t xml:space="preserve"> use</w:t>
      </w:r>
      <w:r w:rsidR="00F72470" w:rsidRPr="00DA4568">
        <w:rPr>
          <w:rFonts w:ascii="Arial" w:hAnsi="Arial" w:cs="Arial"/>
        </w:rPr>
        <w:t xml:space="preserve">, </w:t>
      </w:r>
      <w:r w:rsidR="00F72470">
        <w:rPr>
          <w:rFonts w:ascii="Arial" w:hAnsi="Arial" w:cs="Arial"/>
        </w:rPr>
        <w:t>body mass index</w:t>
      </w:r>
      <w:r w:rsidR="00F72470" w:rsidRPr="00DA4568">
        <w:rPr>
          <w:rFonts w:ascii="Arial" w:hAnsi="Arial" w:cs="Arial"/>
        </w:rPr>
        <w:t xml:space="preserve"> at index date, asthma control at index date, age of asthma onset, smoking status, </w:t>
      </w:r>
      <w:r w:rsidR="00BA471B">
        <w:rPr>
          <w:rFonts w:ascii="Arial" w:hAnsi="Arial" w:cs="Arial"/>
        </w:rPr>
        <w:t>pre-index date</w:t>
      </w:r>
      <w:r w:rsidR="00F72470" w:rsidRPr="00DA4568">
        <w:rPr>
          <w:rFonts w:ascii="Arial" w:hAnsi="Arial" w:cs="Arial"/>
        </w:rPr>
        <w:t xml:space="preserve"> asthma exacerbations and </w:t>
      </w:r>
      <w:r w:rsidR="00BA471B">
        <w:rPr>
          <w:rFonts w:ascii="Arial" w:hAnsi="Arial" w:cs="Arial"/>
        </w:rPr>
        <w:t>pre-index date</w:t>
      </w:r>
      <w:r w:rsidR="00F72470" w:rsidRPr="00DA4568">
        <w:rPr>
          <w:rFonts w:ascii="Arial" w:hAnsi="Arial" w:cs="Arial"/>
        </w:rPr>
        <w:t xml:space="preserve"> values of </w:t>
      </w:r>
      <w:r w:rsidR="00F72470">
        <w:rPr>
          <w:rFonts w:ascii="Arial" w:hAnsi="Arial" w:cs="Arial"/>
        </w:rPr>
        <w:t xml:space="preserve">the </w:t>
      </w:r>
      <w:r w:rsidR="00F72470" w:rsidRPr="00DA4568">
        <w:rPr>
          <w:rFonts w:ascii="Arial" w:hAnsi="Arial" w:cs="Arial"/>
        </w:rPr>
        <w:t>other outcomes considered</w:t>
      </w:r>
      <w:r w:rsidR="00F72470">
        <w:rPr>
          <w:rFonts w:ascii="Arial" w:hAnsi="Arial" w:cs="Arial"/>
        </w:rPr>
        <w:t xml:space="preserve">; inclusion of </w:t>
      </w:r>
      <w:r w:rsidR="00F72470" w:rsidRPr="00D15F71">
        <w:rPr>
          <w:rFonts w:ascii="Arial" w:hAnsi="Arial" w:cs="Arial"/>
        </w:rPr>
        <w:t>age at index date and age at asthma onset</w:t>
      </w:r>
      <w:r w:rsidR="00F72470">
        <w:rPr>
          <w:rFonts w:ascii="Arial" w:hAnsi="Arial" w:cs="Arial"/>
        </w:rPr>
        <w:t xml:space="preserve"> as factors in the modelling allowed </w:t>
      </w:r>
      <w:r w:rsidR="00F72470" w:rsidRPr="00D15F71">
        <w:rPr>
          <w:rFonts w:ascii="Arial" w:hAnsi="Arial" w:cs="Arial"/>
        </w:rPr>
        <w:t>differences</w:t>
      </w:r>
      <w:r w:rsidR="00F72470">
        <w:rPr>
          <w:rFonts w:ascii="Arial" w:hAnsi="Arial" w:cs="Arial"/>
        </w:rPr>
        <w:t xml:space="preserve"> in cohort index dates between initiators and non-initiators to be accounted for.</w:t>
      </w:r>
      <w:r w:rsidR="0062568D">
        <w:rPr>
          <w:rFonts w:ascii="Arial" w:hAnsi="Arial" w:cs="Arial"/>
        </w:rPr>
        <w:t xml:space="preserve"> For the comparison of continuers, switchers and stoppers, propensity scores were derived using multinomial logit models with the same set of </w:t>
      </w:r>
      <w:r w:rsidR="0062568D" w:rsidRPr="008E5A4E">
        <w:rPr>
          <w:rFonts w:ascii="Arial" w:hAnsi="Arial" w:cs="Arial"/>
        </w:rPr>
        <w:t>patient-level baseline characteristics</w:t>
      </w:r>
      <w:bookmarkEnd w:id="7"/>
      <w:r w:rsidR="0062568D">
        <w:rPr>
          <w:rFonts w:ascii="Arial" w:hAnsi="Arial" w:cs="Arial"/>
        </w:rPr>
        <w:t>.</w:t>
      </w:r>
      <w:bookmarkEnd w:id="5"/>
      <w:r w:rsidR="0062568D" w:rsidRPr="008E5A4E">
        <w:rPr>
          <w:rFonts w:ascii="Arial" w:hAnsi="Arial" w:cs="Arial"/>
        </w:rPr>
        <w:t xml:space="preserve"> </w:t>
      </w:r>
      <w:bookmarkEnd w:id="6"/>
      <w:r w:rsidR="009642C9" w:rsidRPr="004901F3">
        <w:rPr>
          <w:rFonts w:ascii="Arial" w:hAnsi="Arial" w:cs="Arial"/>
        </w:rPr>
        <w:t xml:space="preserve">Patients with missing data for the </w:t>
      </w:r>
      <w:r w:rsidR="00C47BEE">
        <w:rPr>
          <w:rFonts w:ascii="Arial" w:hAnsi="Arial" w:cs="Arial"/>
        </w:rPr>
        <w:t>variable</w:t>
      </w:r>
      <w:r w:rsidR="00CD7A63">
        <w:rPr>
          <w:rFonts w:ascii="Arial" w:hAnsi="Arial" w:cs="Arial"/>
        </w:rPr>
        <w:t>s</w:t>
      </w:r>
      <w:r w:rsidR="009642C9" w:rsidRPr="004901F3">
        <w:rPr>
          <w:rFonts w:ascii="Arial" w:hAnsi="Arial" w:cs="Arial"/>
        </w:rPr>
        <w:t xml:space="preserve"> included in the propensity score models were excluded (leading to a reduced overall sample size compared with the original data</w:t>
      </w:r>
      <w:r w:rsidR="009642C9">
        <w:rPr>
          <w:rFonts w:ascii="Arial" w:hAnsi="Arial" w:cs="Arial"/>
        </w:rPr>
        <w:t xml:space="preserve"> </w:t>
      </w:r>
      <w:r w:rsidR="009642C9" w:rsidRPr="004901F3">
        <w:rPr>
          <w:rFonts w:ascii="Arial" w:hAnsi="Arial" w:cs="Arial"/>
        </w:rPr>
        <w:t xml:space="preserve">set). </w:t>
      </w:r>
      <w:r w:rsidR="009642C9">
        <w:rPr>
          <w:rFonts w:ascii="Arial" w:hAnsi="Arial" w:cs="Arial"/>
        </w:rPr>
        <w:t>Propensity score w</w:t>
      </w:r>
      <w:r w:rsidR="00DA4568">
        <w:rPr>
          <w:rFonts w:ascii="Arial" w:hAnsi="Arial" w:cs="Arial"/>
        </w:rPr>
        <w:t>eights were stabilized to reduce the variance</w:t>
      </w:r>
      <w:r w:rsidR="00DA4568" w:rsidRPr="00010CF3">
        <w:rPr>
          <w:rFonts w:ascii="Arial" w:hAnsi="Arial" w:cs="Arial"/>
        </w:rPr>
        <w:t xml:space="preserve"> of the effect estimate</w:t>
      </w:r>
      <w:r w:rsidR="00DA4568">
        <w:rPr>
          <w:rFonts w:ascii="Arial" w:hAnsi="Arial" w:cs="Arial"/>
        </w:rPr>
        <w:t>s.</w:t>
      </w:r>
      <w:r w:rsidR="009642C9">
        <w:rPr>
          <w:rFonts w:ascii="Arial" w:hAnsi="Arial" w:cs="Arial"/>
        </w:rPr>
        <w:t xml:space="preserve"> </w:t>
      </w:r>
      <w:r w:rsidR="007F5EC7" w:rsidRPr="007F5EC7">
        <w:rPr>
          <w:rFonts w:ascii="Arial" w:hAnsi="Arial" w:cs="Arial"/>
        </w:rPr>
        <w:t>For the comparison of biologic initiators and non-initiators, the mean weight was 1.00, the minimum weight was 0.53 and the maximum weight was 6.07.</w:t>
      </w:r>
      <w:r w:rsidR="007F5EC7">
        <w:rPr>
          <w:rFonts w:ascii="Arial" w:hAnsi="Arial" w:cs="Arial"/>
        </w:rPr>
        <w:t xml:space="preserve"> </w:t>
      </w:r>
      <w:r w:rsidR="007F5EC7" w:rsidRPr="007F5EC7">
        <w:rPr>
          <w:rFonts w:ascii="Arial" w:hAnsi="Arial" w:cs="Arial"/>
        </w:rPr>
        <w:t>For the continuers/switchers/stoppers analysis, the mean</w:t>
      </w:r>
      <w:r w:rsidR="007F5EC7" w:rsidRPr="007F5EC7">
        <w:rPr>
          <w:rFonts w:ascii="Arial" w:hAnsi="Arial" w:cs="Arial"/>
          <w:lang w:val="en-GB"/>
        </w:rPr>
        <w:t xml:space="preserve"> weight was 1.00, minimum weight was 0.36 and maximum weight was 5.02.</w:t>
      </w:r>
      <w:r w:rsidR="00C47BEE" w:rsidRPr="00C47BEE">
        <w:rPr>
          <w:rFonts w:ascii="Arial" w:hAnsi="Arial" w:cs="Arial"/>
        </w:rPr>
        <w:t xml:space="preserve"> </w:t>
      </w:r>
      <w:r w:rsidR="00C47BEE" w:rsidRPr="004901F3">
        <w:rPr>
          <w:rFonts w:ascii="Arial" w:hAnsi="Arial" w:cs="Arial"/>
        </w:rPr>
        <w:t xml:space="preserve">Standardized mean differences (SMDs) were calculated for categorical and continuous baseline variables before and after IPTW, with an SMD </w:t>
      </w:r>
      <w:r w:rsidR="00C47BEE">
        <w:rPr>
          <w:rFonts w:ascii="Arial" w:hAnsi="Arial" w:cs="Arial"/>
        </w:rPr>
        <w:t xml:space="preserve">of no more than </w:t>
      </w:r>
      <w:r w:rsidR="00C47BEE" w:rsidRPr="004901F3">
        <w:rPr>
          <w:rFonts w:ascii="Arial" w:hAnsi="Arial" w:cs="Arial"/>
        </w:rPr>
        <w:t>10% indicating sufficient balance.</w:t>
      </w:r>
    </w:p>
    <w:p w14:paraId="66BE1981" w14:textId="0EF44601" w:rsidR="000B43E7" w:rsidRPr="004901F3" w:rsidRDefault="00464AA5" w:rsidP="001924E1">
      <w:pPr>
        <w:spacing w:before="240" w:after="0" w:line="480" w:lineRule="auto"/>
        <w:rPr>
          <w:rFonts w:ascii="Arial" w:hAnsi="Arial" w:cs="Arial"/>
        </w:rPr>
      </w:pPr>
      <w:bookmarkStart w:id="8" w:name="_Hlk172796811"/>
      <w:r w:rsidRPr="004901F3">
        <w:rPr>
          <w:rFonts w:ascii="Arial" w:hAnsi="Arial" w:cs="Arial"/>
        </w:rPr>
        <w:t>The IPTW approach create</w:t>
      </w:r>
      <w:r w:rsidR="00682ECF" w:rsidRPr="004901F3">
        <w:rPr>
          <w:rFonts w:ascii="Arial" w:hAnsi="Arial" w:cs="Arial"/>
        </w:rPr>
        <w:t>d</w:t>
      </w:r>
      <w:r w:rsidRPr="004901F3">
        <w:rPr>
          <w:rFonts w:ascii="Arial" w:hAnsi="Arial" w:cs="Arial"/>
        </w:rPr>
        <w:t xml:space="preserve"> a pseudo-population in which measured baseline characteristics </w:t>
      </w:r>
      <w:r w:rsidR="00682ECF" w:rsidRPr="004901F3">
        <w:rPr>
          <w:rFonts w:ascii="Arial" w:hAnsi="Arial" w:cs="Arial"/>
        </w:rPr>
        <w:t>we</w:t>
      </w:r>
      <w:r w:rsidRPr="004901F3">
        <w:rPr>
          <w:rFonts w:ascii="Arial" w:hAnsi="Arial" w:cs="Arial"/>
        </w:rPr>
        <w:t>re balanced across the different biologic use subgroups; the weighting d</w:t>
      </w:r>
      <w:r w:rsidR="00682ECF" w:rsidRPr="004901F3">
        <w:rPr>
          <w:rFonts w:ascii="Arial" w:hAnsi="Arial" w:cs="Arial"/>
        </w:rPr>
        <w:t>id</w:t>
      </w:r>
      <w:r w:rsidRPr="004901F3">
        <w:rPr>
          <w:rFonts w:ascii="Arial" w:hAnsi="Arial" w:cs="Arial"/>
        </w:rPr>
        <w:t xml:space="preserve"> not constrain the relative sample sizes </w:t>
      </w:r>
      <w:r w:rsidR="00856449">
        <w:rPr>
          <w:rFonts w:ascii="Arial" w:hAnsi="Arial" w:cs="Arial"/>
        </w:rPr>
        <w:t>of</w:t>
      </w:r>
      <w:r w:rsidRPr="004901F3">
        <w:rPr>
          <w:rFonts w:ascii="Arial" w:hAnsi="Arial" w:cs="Arial"/>
        </w:rPr>
        <w:t xml:space="preserve"> the subgroups to </w:t>
      </w:r>
      <w:r w:rsidR="00D8486C">
        <w:rPr>
          <w:rFonts w:ascii="Arial" w:hAnsi="Arial" w:cs="Arial"/>
        </w:rPr>
        <w:t>match</w:t>
      </w:r>
      <w:r w:rsidRPr="004901F3">
        <w:rPr>
          <w:rFonts w:ascii="Arial" w:hAnsi="Arial" w:cs="Arial"/>
        </w:rPr>
        <w:t xml:space="preserve"> the</w:t>
      </w:r>
      <w:r w:rsidR="00E37B4A">
        <w:rPr>
          <w:rFonts w:ascii="Arial" w:hAnsi="Arial" w:cs="Arial"/>
        </w:rPr>
        <w:t>ir</w:t>
      </w:r>
      <w:r w:rsidR="00F32CEF">
        <w:rPr>
          <w:rFonts w:ascii="Arial" w:hAnsi="Arial" w:cs="Arial"/>
        </w:rPr>
        <w:t xml:space="preserve"> equivalent</w:t>
      </w:r>
      <w:r w:rsidR="00856449">
        <w:rPr>
          <w:rFonts w:ascii="Arial" w:hAnsi="Arial" w:cs="Arial"/>
        </w:rPr>
        <w:t>s</w:t>
      </w:r>
      <w:r w:rsidRPr="004901F3">
        <w:rPr>
          <w:rFonts w:ascii="Arial" w:hAnsi="Arial" w:cs="Arial"/>
        </w:rPr>
        <w:t xml:space="preserve"> </w:t>
      </w:r>
      <w:r w:rsidR="001D0D08">
        <w:rPr>
          <w:rFonts w:ascii="Arial" w:hAnsi="Arial" w:cs="Arial"/>
        </w:rPr>
        <w:t>before IPTW</w:t>
      </w:r>
      <w:r w:rsidRPr="004901F3">
        <w:rPr>
          <w:rFonts w:ascii="Arial" w:hAnsi="Arial" w:cs="Arial"/>
        </w:rPr>
        <w:t>. S</w:t>
      </w:r>
      <w:r w:rsidR="001D0D08">
        <w:rPr>
          <w:rFonts w:ascii="Arial" w:hAnsi="Arial" w:cs="Arial"/>
        </w:rPr>
        <w:t>u</w:t>
      </w:r>
      <w:r w:rsidR="00E37B4A">
        <w:rPr>
          <w:rFonts w:ascii="Arial" w:hAnsi="Arial" w:cs="Arial"/>
        </w:rPr>
        <w:t>b</w:t>
      </w:r>
      <w:r w:rsidR="001D0D08">
        <w:rPr>
          <w:rFonts w:ascii="Arial" w:hAnsi="Arial" w:cs="Arial"/>
        </w:rPr>
        <w:t>group s</w:t>
      </w:r>
      <w:r w:rsidRPr="004901F3">
        <w:rPr>
          <w:rFonts w:ascii="Arial" w:hAnsi="Arial" w:cs="Arial"/>
        </w:rPr>
        <w:t xml:space="preserve">ample sizes, based on summing non-integer weights, were rounded to the nearest integer. </w:t>
      </w:r>
      <w:r w:rsidR="00D87C2A">
        <w:rPr>
          <w:rFonts w:ascii="Arial" w:hAnsi="Arial" w:cs="Arial"/>
        </w:rPr>
        <w:t xml:space="preserve">These sample sizes reflect changes to the </w:t>
      </w:r>
      <w:r w:rsidR="00D87C2A" w:rsidRPr="000259B8">
        <w:rPr>
          <w:rFonts w:ascii="Arial" w:hAnsi="Arial" w:cs="Arial"/>
        </w:rPr>
        <w:t xml:space="preserve">relative contribution of each individual </w:t>
      </w:r>
      <w:r w:rsidR="00D87C2A">
        <w:rPr>
          <w:rFonts w:ascii="Arial" w:hAnsi="Arial" w:cs="Arial"/>
        </w:rPr>
        <w:t>according to how similar their baseline characteristics are to those of individuals in other subgroups: patients in a particular biologic initia</w:t>
      </w:r>
      <w:r w:rsidR="00D87C2A" w:rsidRPr="000259B8">
        <w:rPr>
          <w:rFonts w:ascii="Arial" w:hAnsi="Arial" w:cs="Arial"/>
        </w:rPr>
        <w:t>to</w:t>
      </w:r>
      <w:r w:rsidR="00D87C2A">
        <w:rPr>
          <w:rFonts w:ascii="Arial" w:hAnsi="Arial" w:cs="Arial"/>
        </w:rPr>
        <w:t xml:space="preserve">r subgroup (e.g., continuers) who have a lower probability of being in </w:t>
      </w:r>
      <w:r w:rsidR="00D87C2A">
        <w:rPr>
          <w:rFonts w:ascii="Arial" w:hAnsi="Arial" w:cs="Arial"/>
        </w:rPr>
        <w:lastRenderedPageBreak/>
        <w:t>that group (</w:t>
      </w:r>
      <w:r w:rsidR="003E0B79">
        <w:rPr>
          <w:rFonts w:ascii="Arial" w:hAnsi="Arial" w:cs="Arial"/>
        </w:rPr>
        <w:t>e.g.</w:t>
      </w:r>
      <w:r w:rsidR="00D87C2A">
        <w:rPr>
          <w:rFonts w:ascii="Arial" w:hAnsi="Arial" w:cs="Arial"/>
        </w:rPr>
        <w:t xml:space="preserve">, they </w:t>
      </w:r>
      <w:r w:rsidR="003E0B79">
        <w:rPr>
          <w:rFonts w:ascii="Arial" w:hAnsi="Arial" w:cs="Arial"/>
        </w:rPr>
        <w:t>had similar characteristics to</w:t>
      </w:r>
      <w:r w:rsidR="00D87C2A">
        <w:rPr>
          <w:rFonts w:ascii="Arial" w:hAnsi="Arial" w:cs="Arial"/>
        </w:rPr>
        <w:t xml:space="preserve"> switcher</w:t>
      </w:r>
      <w:r w:rsidR="003E0B79">
        <w:rPr>
          <w:rFonts w:ascii="Arial" w:hAnsi="Arial" w:cs="Arial"/>
        </w:rPr>
        <w:t>s</w:t>
      </w:r>
      <w:r w:rsidR="00D87C2A">
        <w:rPr>
          <w:rFonts w:ascii="Arial" w:hAnsi="Arial" w:cs="Arial"/>
        </w:rPr>
        <w:t xml:space="preserve">) </w:t>
      </w:r>
      <w:r w:rsidR="00D87C2A" w:rsidRPr="00D76655">
        <w:rPr>
          <w:rFonts w:ascii="Arial" w:hAnsi="Arial" w:cs="Arial"/>
        </w:rPr>
        <w:t>receive larger weights and their relative influence on the comparison is increased</w:t>
      </w:r>
      <w:r w:rsidR="00D87C2A">
        <w:rPr>
          <w:rFonts w:ascii="Arial" w:hAnsi="Arial" w:cs="Arial"/>
        </w:rPr>
        <w:t>.</w:t>
      </w:r>
      <w:r w:rsidR="00D87C2A" w:rsidRPr="000259B8">
        <w:rPr>
          <w:rFonts w:ascii="Arial" w:hAnsi="Arial" w:cs="Arial"/>
        </w:rPr>
        <w:t xml:space="preserve"> </w:t>
      </w:r>
      <w:bookmarkEnd w:id="8"/>
    </w:p>
    <w:p w14:paraId="7FEE8690" w14:textId="584C2CD9" w:rsidR="00C54CBD" w:rsidRPr="004901F3" w:rsidRDefault="008119D7" w:rsidP="001924E1">
      <w:pPr>
        <w:spacing w:before="240"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Annualized asthma exacerbation rate (</w:t>
      </w:r>
      <w:r w:rsidR="001006E2" w:rsidRPr="004901F3">
        <w:rPr>
          <w:rFonts w:ascii="Arial" w:hAnsi="Arial" w:cs="Arial"/>
        </w:rPr>
        <w:t>AAER</w:t>
      </w:r>
      <w:r w:rsidR="00631A71">
        <w:rPr>
          <w:rFonts w:ascii="Arial" w:hAnsi="Arial" w:cs="Arial"/>
        </w:rPr>
        <w:t>; primary outcome</w:t>
      </w:r>
      <w:r>
        <w:rPr>
          <w:rFonts w:ascii="Arial" w:hAnsi="Arial" w:cs="Arial"/>
        </w:rPr>
        <w:t>)</w:t>
      </w:r>
      <w:r w:rsidR="001006E2" w:rsidRPr="004901F3">
        <w:rPr>
          <w:rFonts w:ascii="Arial" w:hAnsi="Arial" w:cs="Arial"/>
        </w:rPr>
        <w:t xml:space="preserve"> was analyzed using negative binomial regression in the IPTW cohort based on </w:t>
      </w:r>
      <w:bookmarkStart w:id="9" w:name="_Hlk166764685"/>
      <w:r w:rsidR="00424515" w:rsidRPr="004901F3">
        <w:rPr>
          <w:rFonts w:ascii="Arial" w:hAnsi="Arial" w:cs="Arial"/>
        </w:rPr>
        <w:t>LT</w:t>
      </w:r>
      <w:r w:rsidR="001006E2" w:rsidRPr="004901F3">
        <w:rPr>
          <w:rFonts w:ascii="Arial" w:hAnsi="Arial" w:cs="Arial"/>
        </w:rPr>
        <w:t xml:space="preserve">OCS use, age, sex, </w:t>
      </w:r>
      <w:r>
        <w:rPr>
          <w:rFonts w:ascii="Arial" w:hAnsi="Arial" w:cs="Arial"/>
        </w:rPr>
        <w:t>body mass index</w:t>
      </w:r>
      <w:r w:rsidR="001006E2" w:rsidRPr="004901F3">
        <w:rPr>
          <w:rFonts w:ascii="Arial" w:hAnsi="Arial" w:cs="Arial"/>
        </w:rPr>
        <w:t xml:space="preserve">, asthma control, age of asthma onset, smoking status and </w:t>
      </w:r>
      <w:r w:rsidR="00BA471B">
        <w:rPr>
          <w:rFonts w:ascii="Arial" w:hAnsi="Arial" w:cs="Arial"/>
        </w:rPr>
        <w:t>pre-index date</w:t>
      </w:r>
      <w:r w:rsidR="001006E2" w:rsidRPr="004901F3">
        <w:rPr>
          <w:rFonts w:ascii="Arial" w:hAnsi="Arial" w:cs="Arial"/>
        </w:rPr>
        <w:t xml:space="preserve"> exacerbations</w:t>
      </w:r>
      <w:bookmarkEnd w:id="9"/>
      <w:r w:rsidR="001006E2" w:rsidRPr="004901F3">
        <w:rPr>
          <w:rFonts w:ascii="Arial" w:hAnsi="Arial" w:cs="Arial"/>
        </w:rPr>
        <w:t>. In the adjusted analysis, these variables were included as covariates.</w:t>
      </w:r>
      <w:r w:rsidR="009A6440" w:rsidRPr="009A6440">
        <w:rPr>
          <w:rFonts w:ascii="Arial" w:eastAsiaTheme="minorHAnsi" w:hAnsi="Arial" w:cs="Arial"/>
          <w:lang w:eastAsia="en-US"/>
        </w:rPr>
        <w:t xml:space="preserve"> </w:t>
      </w:r>
    </w:p>
    <w:p w14:paraId="0F08BD3D" w14:textId="5EDAD344" w:rsidR="00BB057B" w:rsidRPr="004901F3" w:rsidRDefault="00097A63" w:rsidP="001924E1">
      <w:pPr>
        <w:spacing w:before="240"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>Group differences in t</w:t>
      </w:r>
      <w:r w:rsidR="00CB40C2" w:rsidRPr="004901F3">
        <w:rPr>
          <w:rFonts w:ascii="Arial" w:hAnsi="Arial" w:cs="Arial"/>
        </w:rPr>
        <w:t xml:space="preserve">ime to first asthma exacerbation </w:t>
      </w:r>
      <w:r w:rsidR="008119D7">
        <w:rPr>
          <w:rFonts w:ascii="Arial" w:hAnsi="Arial" w:cs="Arial"/>
        </w:rPr>
        <w:t>were</w:t>
      </w:r>
      <w:r w:rsidR="008119D7" w:rsidRPr="004901F3">
        <w:rPr>
          <w:rFonts w:ascii="Arial" w:hAnsi="Arial" w:cs="Arial"/>
        </w:rPr>
        <w:t xml:space="preserve"> </w:t>
      </w:r>
      <w:r w:rsidR="00CB40C2" w:rsidRPr="004901F3">
        <w:rPr>
          <w:rFonts w:ascii="Arial" w:hAnsi="Arial" w:cs="Arial"/>
        </w:rPr>
        <w:t xml:space="preserve">determined </w:t>
      </w:r>
      <w:r w:rsidR="00BB057B" w:rsidRPr="004901F3">
        <w:rPr>
          <w:rFonts w:ascii="Arial" w:hAnsi="Arial" w:cs="Arial"/>
        </w:rPr>
        <w:t>using</w:t>
      </w:r>
      <w:r w:rsidR="00CB40C2" w:rsidRPr="004901F3">
        <w:rPr>
          <w:rFonts w:ascii="Arial" w:hAnsi="Arial" w:cs="Arial"/>
        </w:rPr>
        <w:t xml:space="preserve"> Cox proportional hazards regression</w:t>
      </w:r>
      <w:r w:rsidR="00BB057B" w:rsidRPr="004901F3">
        <w:rPr>
          <w:rFonts w:ascii="Arial" w:hAnsi="Arial" w:cs="Arial"/>
        </w:rPr>
        <w:t xml:space="preserve">, adjusting for the </w:t>
      </w:r>
      <w:r w:rsidR="0046361C" w:rsidRPr="004901F3">
        <w:rPr>
          <w:rFonts w:ascii="Arial" w:hAnsi="Arial" w:cs="Arial"/>
        </w:rPr>
        <w:t>eight IPTW propensity score variables detailed for AAER.</w:t>
      </w:r>
    </w:p>
    <w:p w14:paraId="03F43382" w14:textId="33EC1DBE" w:rsidR="00BB057B" w:rsidRPr="004901F3" w:rsidRDefault="00CB40C2" w:rsidP="001924E1">
      <w:pPr>
        <w:spacing w:before="240"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>Asthma symptom control was analyzed using an adjusted</w:t>
      </w:r>
      <w:r w:rsidR="00FE1F9A" w:rsidRPr="004901F3">
        <w:rPr>
          <w:rFonts w:ascii="Arial" w:hAnsi="Arial" w:cs="Arial"/>
        </w:rPr>
        <w:t xml:space="preserve"> binary</w:t>
      </w:r>
      <w:r w:rsidRPr="004901F3">
        <w:rPr>
          <w:rFonts w:ascii="Arial" w:hAnsi="Arial" w:cs="Arial"/>
        </w:rPr>
        <w:t xml:space="preserve"> logistic regression model</w:t>
      </w:r>
      <w:r w:rsidR="006835D9" w:rsidRPr="004901F3">
        <w:rPr>
          <w:rFonts w:ascii="Arial" w:hAnsi="Arial" w:cs="Arial"/>
        </w:rPr>
        <w:t xml:space="preserve"> (0 = well controlled </w:t>
      </w:r>
      <w:r w:rsidR="00F92B63">
        <w:rPr>
          <w:rFonts w:ascii="Arial" w:hAnsi="Arial" w:cs="Arial"/>
        </w:rPr>
        <w:t>or</w:t>
      </w:r>
      <w:r w:rsidR="006835D9" w:rsidRPr="004901F3">
        <w:rPr>
          <w:rFonts w:ascii="Arial" w:hAnsi="Arial" w:cs="Arial"/>
        </w:rPr>
        <w:t xml:space="preserve"> partially controlled, 1 = uncontrolled)</w:t>
      </w:r>
      <w:r w:rsidR="00CE7E82" w:rsidRPr="004901F3">
        <w:rPr>
          <w:rFonts w:ascii="Arial" w:hAnsi="Arial" w:cs="Arial"/>
        </w:rPr>
        <w:t xml:space="preserve"> </w:t>
      </w:r>
      <w:r w:rsidR="00EA3FC6" w:rsidRPr="004901F3">
        <w:rPr>
          <w:rFonts w:ascii="Arial" w:hAnsi="Arial" w:cs="Arial"/>
        </w:rPr>
        <w:t>in the IPTW cohort based on the eight IPTW propensity score variables detailed for AAER. In the adjusted analysis, these variables plus baseline asthma control were included as covariates.</w:t>
      </w:r>
    </w:p>
    <w:p w14:paraId="54CCD42F" w14:textId="42848281" w:rsidR="00EA3FC6" w:rsidRPr="002F70C3" w:rsidRDefault="00424515" w:rsidP="001924E1">
      <w:pPr>
        <w:spacing w:before="240"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>LT</w:t>
      </w:r>
      <w:r w:rsidR="00CB40C2" w:rsidRPr="004901F3">
        <w:rPr>
          <w:rFonts w:ascii="Arial" w:hAnsi="Arial" w:cs="Arial"/>
        </w:rPr>
        <w:t xml:space="preserve">OCS dose was analyzed using </w:t>
      </w:r>
      <w:r w:rsidR="00221DEB" w:rsidRPr="004901F3">
        <w:rPr>
          <w:rFonts w:ascii="Arial" w:hAnsi="Arial" w:cs="Arial"/>
        </w:rPr>
        <w:t xml:space="preserve">a generalized linear model in the IPTW cohort based on the eight IPTW propensity score variables detailed </w:t>
      </w:r>
      <w:r w:rsidR="00270C35" w:rsidRPr="004901F3">
        <w:rPr>
          <w:rFonts w:ascii="Arial" w:hAnsi="Arial" w:cs="Arial"/>
        </w:rPr>
        <w:t>for AAER</w:t>
      </w:r>
      <w:r w:rsidR="00221DEB" w:rsidRPr="004901F3">
        <w:rPr>
          <w:rFonts w:ascii="Arial" w:hAnsi="Arial" w:cs="Arial"/>
        </w:rPr>
        <w:t xml:space="preserve">. In the adjusted analysis, these variables plus </w:t>
      </w:r>
      <w:r w:rsidRPr="004901F3">
        <w:rPr>
          <w:rFonts w:ascii="Arial" w:hAnsi="Arial" w:cs="Arial"/>
        </w:rPr>
        <w:t>LT</w:t>
      </w:r>
      <w:r w:rsidR="00221DEB" w:rsidRPr="004901F3">
        <w:rPr>
          <w:rFonts w:ascii="Arial" w:hAnsi="Arial" w:cs="Arial"/>
        </w:rPr>
        <w:t>OCS dose at baseline were included as covariates.</w:t>
      </w:r>
    </w:p>
    <w:p w14:paraId="7468212D" w14:textId="04F3629C" w:rsidR="00CB40C2" w:rsidRPr="004901F3" w:rsidRDefault="00EA3FC6" w:rsidP="001924E1">
      <w:pPr>
        <w:spacing w:before="240"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 xml:space="preserve">Hospitalizations and </w:t>
      </w:r>
      <w:r w:rsidR="00546041" w:rsidRPr="004901F3">
        <w:rPr>
          <w:rFonts w:ascii="Arial" w:hAnsi="Arial" w:cs="Arial"/>
        </w:rPr>
        <w:t xml:space="preserve">ER </w:t>
      </w:r>
      <w:r w:rsidR="00CB17B1" w:rsidRPr="004901F3">
        <w:rPr>
          <w:rFonts w:ascii="Arial" w:hAnsi="Arial" w:cs="Arial"/>
        </w:rPr>
        <w:t>visit</w:t>
      </w:r>
      <w:r w:rsidRPr="004901F3">
        <w:rPr>
          <w:rFonts w:ascii="Arial" w:hAnsi="Arial" w:cs="Arial"/>
        </w:rPr>
        <w:t>s were a</w:t>
      </w:r>
      <w:r w:rsidR="00221DEB" w:rsidRPr="004901F3">
        <w:rPr>
          <w:rFonts w:ascii="Arial" w:hAnsi="Arial" w:cs="Arial"/>
        </w:rPr>
        <w:t xml:space="preserve">nalyzed using negative binomial regression in the IPTW cohort based on the eight IPTW propensity score variables detailed </w:t>
      </w:r>
      <w:r w:rsidRPr="004901F3">
        <w:rPr>
          <w:rFonts w:ascii="Arial" w:hAnsi="Arial" w:cs="Arial"/>
        </w:rPr>
        <w:t>for AAER</w:t>
      </w:r>
      <w:r w:rsidR="00221DEB" w:rsidRPr="004901F3">
        <w:rPr>
          <w:rFonts w:ascii="Arial" w:hAnsi="Arial" w:cs="Arial"/>
        </w:rPr>
        <w:t xml:space="preserve">. In the adjusted analysis, these variables plus </w:t>
      </w:r>
      <w:r w:rsidR="00BA471B">
        <w:rPr>
          <w:rFonts w:ascii="Arial" w:hAnsi="Arial" w:cs="Arial"/>
        </w:rPr>
        <w:t>pre-index date</w:t>
      </w:r>
      <w:r w:rsidR="00221DEB" w:rsidRPr="004901F3">
        <w:rPr>
          <w:rFonts w:ascii="Arial" w:hAnsi="Arial" w:cs="Arial"/>
        </w:rPr>
        <w:t xml:space="preserve"> hospitalization or </w:t>
      </w:r>
      <w:r w:rsidR="00546041" w:rsidRPr="004901F3">
        <w:rPr>
          <w:rFonts w:ascii="Arial" w:hAnsi="Arial" w:cs="Arial"/>
        </w:rPr>
        <w:t xml:space="preserve">ER </w:t>
      </w:r>
      <w:r w:rsidR="00CB17B1" w:rsidRPr="004901F3">
        <w:rPr>
          <w:rFonts w:ascii="Arial" w:hAnsi="Arial" w:cs="Arial"/>
        </w:rPr>
        <w:t>visit</w:t>
      </w:r>
      <w:r w:rsidR="00221DEB" w:rsidRPr="004901F3">
        <w:rPr>
          <w:rFonts w:ascii="Arial" w:hAnsi="Arial" w:cs="Arial"/>
        </w:rPr>
        <w:t xml:space="preserve">s were included as covariates. </w:t>
      </w:r>
    </w:p>
    <w:p w14:paraId="7807EDA1" w14:textId="2C6F8593" w:rsidR="0001584A" w:rsidRPr="006B674C" w:rsidRDefault="00E73BDE" w:rsidP="001924E1">
      <w:pPr>
        <w:spacing w:before="240" w:after="0" w:line="480" w:lineRule="auto"/>
        <w:rPr>
          <w:rFonts w:ascii="Arial" w:hAnsi="Arial" w:cs="Arial"/>
        </w:rPr>
      </w:pPr>
      <w:bookmarkStart w:id="10" w:name="_Hlk184732692"/>
      <w:bookmarkStart w:id="11" w:name="_Hlk170118846"/>
      <w:r w:rsidRPr="00E73BDE">
        <w:rPr>
          <w:rFonts w:ascii="Arial" w:hAnsi="Arial" w:cs="Arial"/>
        </w:rPr>
        <w:t>To account for the multilevel data structure, with patients nested within countries</w:t>
      </w:r>
      <w:r w:rsidR="007769CC">
        <w:rPr>
          <w:rFonts w:ascii="Arial" w:hAnsi="Arial" w:cs="Arial"/>
        </w:rPr>
        <w:t>, a</w:t>
      </w:r>
      <w:r w:rsidR="005E4E0C">
        <w:rPr>
          <w:rFonts w:ascii="Arial" w:hAnsi="Arial" w:cs="Arial"/>
        </w:rPr>
        <w:t xml:space="preserve"> s</w:t>
      </w:r>
      <w:r w:rsidR="0001584A">
        <w:rPr>
          <w:rFonts w:ascii="Arial" w:hAnsi="Arial" w:cs="Arial"/>
        </w:rPr>
        <w:t>ensitivity analys</w:t>
      </w:r>
      <w:r w:rsidR="005E4E0C">
        <w:rPr>
          <w:rFonts w:ascii="Arial" w:hAnsi="Arial" w:cs="Arial"/>
        </w:rPr>
        <w:t>i</w:t>
      </w:r>
      <w:r w:rsidR="0001584A">
        <w:rPr>
          <w:rFonts w:ascii="Arial" w:hAnsi="Arial" w:cs="Arial"/>
        </w:rPr>
        <w:t xml:space="preserve">s </w:t>
      </w:r>
      <w:r w:rsidR="00035FEE">
        <w:rPr>
          <w:rFonts w:ascii="Arial" w:hAnsi="Arial" w:cs="Arial"/>
        </w:rPr>
        <w:t>was</w:t>
      </w:r>
      <w:r w:rsidR="0001584A">
        <w:rPr>
          <w:rFonts w:ascii="Arial" w:hAnsi="Arial" w:cs="Arial"/>
        </w:rPr>
        <w:t xml:space="preserve"> conducted to assess </w:t>
      </w:r>
      <w:r w:rsidR="007769CC" w:rsidRPr="007769CC">
        <w:rPr>
          <w:rFonts w:ascii="Arial" w:hAnsi="Arial" w:cs="Arial"/>
        </w:rPr>
        <w:t>whether country-level clustering and variation in disease severity might affect estimates of treatment group comparisons</w:t>
      </w:r>
      <w:r w:rsidR="0001584A">
        <w:rPr>
          <w:rFonts w:ascii="Arial" w:hAnsi="Arial" w:cs="Arial"/>
        </w:rPr>
        <w:t>. The outcome analyses</w:t>
      </w:r>
      <w:r w:rsidR="009F3CEA">
        <w:rPr>
          <w:rFonts w:ascii="Arial" w:hAnsi="Arial" w:cs="Arial"/>
        </w:rPr>
        <w:t xml:space="preserve"> after IPTW</w:t>
      </w:r>
      <w:r w:rsidR="0001584A">
        <w:rPr>
          <w:rFonts w:ascii="Arial" w:hAnsi="Arial" w:cs="Arial"/>
        </w:rPr>
        <w:t xml:space="preserve"> </w:t>
      </w:r>
      <w:r w:rsidR="007769CC">
        <w:rPr>
          <w:rFonts w:ascii="Arial" w:hAnsi="Arial" w:cs="Arial"/>
        </w:rPr>
        <w:t xml:space="preserve">for continuers versus switchers or stoppers </w:t>
      </w:r>
      <w:r w:rsidR="0001584A">
        <w:rPr>
          <w:rFonts w:ascii="Arial" w:hAnsi="Arial" w:cs="Arial"/>
        </w:rPr>
        <w:t xml:space="preserve">were </w:t>
      </w:r>
      <w:r w:rsidR="0001584A">
        <w:rPr>
          <w:rFonts w:ascii="Arial" w:hAnsi="Arial" w:cs="Arial"/>
        </w:rPr>
        <w:lastRenderedPageBreak/>
        <w:t xml:space="preserve">repeated using marginal models for the propensity scores and a random effect for country in the weighted outcome models. </w:t>
      </w:r>
      <w:bookmarkEnd w:id="10"/>
      <w:r w:rsidRPr="00E73BDE">
        <w:rPr>
          <w:rFonts w:ascii="Arial" w:hAnsi="Arial" w:cs="Arial"/>
        </w:rPr>
        <w:t xml:space="preserve">This approach of exploiting the multilevel structure in the second stage (outcome) model can greatly reduce bias in the presence of unmeasured cluster-level confounding (Li F </w:t>
      </w:r>
      <w:r w:rsidRPr="00E73BDE">
        <w:rPr>
          <w:rFonts w:ascii="Arial" w:hAnsi="Arial" w:cs="Arial"/>
          <w:i/>
          <w:iCs/>
        </w:rPr>
        <w:t>et al</w:t>
      </w:r>
      <w:r w:rsidRPr="00E73BDE">
        <w:rPr>
          <w:rFonts w:ascii="Arial" w:hAnsi="Arial" w:cs="Arial"/>
        </w:rPr>
        <w:t xml:space="preserve">., </w:t>
      </w:r>
      <w:r w:rsidRPr="00E73BDE">
        <w:rPr>
          <w:rFonts w:ascii="Arial" w:hAnsi="Arial" w:cs="Arial"/>
          <w:i/>
          <w:iCs/>
        </w:rPr>
        <w:t>Stat Med.</w:t>
      </w:r>
      <w:r w:rsidRPr="00E73BDE">
        <w:rPr>
          <w:rFonts w:ascii="Arial" w:hAnsi="Arial" w:cs="Arial"/>
        </w:rPr>
        <w:t xml:space="preserve"> 2013;32(19):3373-87</w:t>
      </w:r>
      <w:r w:rsidR="00DE1333">
        <w:rPr>
          <w:rFonts w:ascii="Arial" w:hAnsi="Arial" w:cs="Arial"/>
        </w:rPr>
        <w:t>;</w:t>
      </w:r>
      <w:r w:rsidRPr="00E73BDE">
        <w:rPr>
          <w:rFonts w:ascii="Arial" w:hAnsi="Arial" w:cs="Arial"/>
        </w:rPr>
        <w:t xml:space="preserve"> </w:t>
      </w:r>
      <w:proofErr w:type="spellStart"/>
      <w:r w:rsidRPr="00E73BDE">
        <w:rPr>
          <w:rFonts w:ascii="Arial" w:hAnsi="Arial" w:cs="Arial"/>
        </w:rPr>
        <w:t>doi</w:t>
      </w:r>
      <w:proofErr w:type="spellEnd"/>
      <w:r w:rsidRPr="00E73BDE">
        <w:rPr>
          <w:rFonts w:ascii="Arial" w:hAnsi="Arial" w:cs="Arial"/>
        </w:rPr>
        <w:t>: 10.1002/sim.5786)</w:t>
      </w:r>
    </w:p>
    <w:bookmarkEnd w:id="11"/>
    <w:p w14:paraId="312B5CC6" w14:textId="23F4DAB9" w:rsidR="00C54CBD" w:rsidRPr="004901F3" w:rsidRDefault="00CB40C2" w:rsidP="001924E1">
      <w:pPr>
        <w:spacing w:before="240" w:after="0" w:line="480" w:lineRule="auto"/>
        <w:rPr>
          <w:rFonts w:ascii="Arial" w:hAnsi="Arial" w:cs="Arial"/>
        </w:rPr>
      </w:pPr>
      <w:r w:rsidRPr="004901F3">
        <w:rPr>
          <w:rFonts w:ascii="Arial" w:hAnsi="Arial" w:cs="Arial"/>
        </w:rPr>
        <w:t>All statistical analyses were performed using Stata version 14.2 (</w:t>
      </w:r>
      <w:proofErr w:type="spellStart"/>
      <w:r w:rsidR="000B21B0">
        <w:rPr>
          <w:rFonts w:ascii="Arial" w:hAnsi="Arial" w:cs="Arial"/>
        </w:rPr>
        <w:t>StataCorp</w:t>
      </w:r>
      <w:proofErr w:type="spellEnd"/>
      <w:r w:rsidR="000B21B0">
        <w:rPr>
          <w:rFonts w:ascii="Arial" w:hAnsi="Arial" w:cs="Arial"/>
        </w:rPr>
        <w:t xml:space="preserve">, </w:t>
      </w:r>
      <w:r w:rsidRPr="004901F3">
        <w:rPr>
          <w:rFonts w:ascii="Arial" w:hAnsi="Arial" w:cs="Arial"/>
        </w:rPr>
        <w:t>College Station, TX, USA)</w:t>
      </w:r>
      <w:r w:rsidR="00CF4235" w:rsidRPr="004901F3">
        <w:rPr>
          <w:rFonts w:ascii="Arial" w:hAnsi="Arial" w:cs="Arial"/>
        </w:rPr>
        <w:t>. S</w:t>
      </w:r>
      <w:r w:rsidRPr="004901F3">
        <w:rPr>
          <w:rFonts w:ascii="Arial" w:hAnsi="Arial" w:cs="Arial"/>
        </w:rPr>
        <w:t xml:space="preserve">tatistical significance was defined as </w:t>
      </w:r>
      <w:r w:rsidR="00734583" w:rsidRPr="004901F3">
        <w:rPr>
          <w:rFonts w:ascii="Arial" w:hAnsi="Arial" w:cs="Arial"/>
          <w:i/>
          <w:iCs/>
        </w:rPr>
        <w:t>P</w:t>
      </w:r>
      <w:r w:rsidRPr="004901F3">
        <w:rPr>
          <w:rFonts w:ascii="Arial" w:hAnsi="Arial" w:cs="Arial"/>
        </w:rPr>
        <w:t xml:space="preserve"> &lt;</w:t>
      </w:r>
      <w:r w:rsidR="00734583" w:rsidRPr="004901F3">
        <w:rPr>
          <w:rFonts w:ascii="Arial" w:hAnsi="Arial" w:cs="Arial"/>
        </w:rPr>
        <w:t xml:space="preserve"> </w:t>
      </w:r>
      <w:r w:rsidR="007B1F93">
        <w:rPr>
          <w:rFonts w:ascii="Arial" w:hAnsi="Arial" w:cs="Arial"/>
        </w:rPr>
        <w:t>0</w:t>
      </w:r>
      <w:r w:rsidRPr="004901F3">
        <w:rPr>
          <w:rFonts w:ascii="Arial" w:hAnsi="Arial" w:cs="Arial"/>
        </w:rPr>
        <w:t>.05.</w:t>
      </w:r>
      <w:r w:rsidR="00C54CBD" w:rsidRPr="004901F3">
        <w:rPr>
          <w:rFonts w:ascii="Arial" w:hAnsi="Arial" w:cs="Arial"/>
        </w:rPr>
        <w:br w:type="page"/>
      </w:r>
    </w:p>
    <w:p w14:paraId="6E694AE4" w14:textId="454582CA" w:rsidR="009D0216" w:rsidRPr="00972D5A" w:rsidRDefault="009D0216" w:rsidP="00972D5A">
      <w:pPr>
        <w:pStyle w:val="Heading1"/>
        <w:rPr>
          <w:bCs/>
          <w:sz w:val="22"/>
          <w:szCs w:val="28"/>
        </w:rPr>
      </w:pPr>
      <w:bookmarkStart w:id="12" w:name="_Toc135136543"/>
      <w:bookmarkStart w:id="13" w:name="_Toc76992089"/>
      <w:bookmarkStart w:id="14" w:name="_Toc512243624"/>
      <w:bookmarkStart w:id="15" w:name="_Toc189820045"/>
      <w:proofErr w:type="spellStart"/>
      <w:r w:rsidRPr="00972D5A">
        <w:rPr>
          <w:bCs/>
          <w:sz w:val="22"/>
          <w:szCs w:val="28"/>
        </w:rPr>
        <w:lastRenderedPageBreak/>
        <w:t>eTable</w:t>
      </w:r>
      <w:proofErr w:type="spellEnd"/>
      <w:r w:rsidRPr="00972D5A">
        <w:rPr>
          <w:bCs/>
          <w:sz w:val="22"/>
          <w:szCs w:val="28"/>
        </w:rPr>
        <w:t xml:space="preserve"> 1. </w:t>
      </w:r>
      <w:r w:rsidRPr="00972D5A">
        <w:rPr>
          <w:b w:val="0"/>
          <w:bCs/>
          <w:sz w:val="22"/>
          <w:szCs w:val="28"/>
        </w:rPr>
        <w:t xml:space="preserve">CLEAR Study </w:t>
      </w:r>
      <w:r w:rsidR="00C3413A" w:rsidRPr="00972D5A">
        <w:rPr>
          <w:b w:val="0"/>
          <w:bCs/>
          <w:sz w:val="22"/>
          <w:szCs w:val="28"/>
        </w:rPr>
        <w:t>W</w:t>
      </w:r>
      <w:r w:rsidRPr="00972D5A">
        <w:rPr>
          <w:b w:val="0"/>
          <w:bCs/>
          <w:sz w:val="22"/>
          <w:szCs w:val="28"/>
        </w:rPr>
        <w:t xml:space="preserve">orking </w:t>
      </w:r>
      <w:r w:rsidR="00C3413A" w:rsidRPr="00972D5A">
        <w:rPr>
          <w:b w:val="0"/>
          <w:bCs/>
          <w:sz w:val="22"/>
          <w:szCs w:val="28"/>
        </w:rPr>
        <w:t>G</w:t>
      </w:r>
      <w:r w:rsidRPr="00972D5A">
        <w:rPr>
          <w:b w:val="0"/>
          <w:bCs/>
          <w:sz w:val="22"/>
          <w:szCs w:val="28"/>
        </w:rPr>
        <w:t>roup members</w:t>
      </w:r>
      <w:r w:rsidR="00C3413A" w:rsidRPr="00972D5A">
        <w:rPr>
          <w:b w:val="0"/>
          <w:bCs/>
          <w:sz w:val="22"/>
          <w:szCs w:val="28"/>
        </w:rPr>
        <w:t xml:space="preserve"> and affiliations</w:t>
      </w:r>
      <w:bookmarkEnd w:id="15"/>
    </w:p>
    <w:tbl>
      <w:tblPr>
        <w:tblW w:w="87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924"/>
      </w:tblGrid>
      <w:tr w:rsidR="009D0216" w:rsidRPr="004901F3" w14:paraId="25E8E0D0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86B001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Mona Al-ahmad</w:t>
            </w:r>
          </w:p>
        </w:tc>
        <w:tc>
          <w:tcPr>
            <w:tcW w:w="5924" w:type="dxa"/>
          </w:tcPr>
          <w:p w14:paraId="1BEE741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Microbiology Department, Faculty of Medicine, Kuwait University, Kuwait City, Kuwait; Al-Rashed Allergy Center, Ministry of Health, Kuwait City, Kuwait</w:t>
            </w:r>
          </w:p>
        </w:tc>
      </w:tr>
      <w:tr w:rsidR="009D0216" w:rsidRPr="004901F3" w14:paraId="599F5D55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2055D7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Riyad Al-</w:t>
            </w:r>
            <w:proofErr w:type="spellStart"/>
            <w:r w:rsidRPr="004901F3">
              <w:rPr>
                <w:rFonts w:ascii="Arial" w:hAnsi="Arial" w:cs="Arial"/>
              </w:rPr>
              <w:t>Lehebi</w:t>
            </w:r>
            <w:proofErr w:type="spellEnd"/>
          </w:p>
        </w:tc>
        <w:tc>
          <w:tcPr>
            <w:tcW w:w="5924" w:type="dxa"/>
          </w:tcPr>
          <w:p w14:paraId="52DF3FC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Department of Pulmonology, King Fahad Medical City, Riyadh, Saudi Arabia; College of Medicine, </w:t>
            </w:r>
            <w:proofErr w:type="spellStart"/>
            <w:r w:rsidRPr="004901F3">
              <w:rPr>
                <w:rFonts w:ascii="Arial" w:hAnsi="Arial" w:cs="Arial"/>
              </w:rPr>
              <w:t>Alfaisal</w:t>
            </w:r>
            <w:proofErr w:type="spellEnd"/>
            <w:r w:rsidRPr="004901F3">
              <w:rPr>
                <w:rFonts w:ascii="Arial" w:hAnsi="Arial" w:cs="Arial"/>
              </w:rPr>
              <w:t xml:space="preserve"> University, Riyadh, Saudi Arabia</w:t>
            </w:r>
          </w:p>
        </w:tc>
      </w:tr>
      <w:tr w:rsidR="009D0216" w:rsidRPr="004901F3" w14:paraId="7B7CC546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1CC791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Leif </w:t>
            </w:r>
            <w:proofErr w:type="spellStart"/>
            <w:r w:rsidRPr="004901F3">
              <w:rPr>
                <w:rFonts w:ascii="Arial" w:hAnsi="Arial" w:cs="Arial"/>
              </w:rPr>
              <w:t>Bjermer</w:t>
            </w:r>
            <w:proofErr w:type="spellEnd"/>
          </w:p>
        </w:tc>
        <w:tc>
          <w:tcPr>
            <w:tcW w:w="5924" w:type="dxa"/>
          </w:tcPr>
          <w:p w14:paraId="2C4F5BA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Department of Clinical Sciences, Respiratory Medicine and Allergology, </w:t>
            </w:r>
            <w:proofErr w:type="spellStart"/>
            <w:r w:rsidRPr="004901F3">
              <w:rPr>
                <w:rFonts w:ascii="Arial" w:hAnsi="Arial" w:cs="Arial"/>
              </w:rPr>
              <w:t>Skåne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Lund University, Lund, Sweden</w:t>
            </w:r>
          </w:p>
        </w:tc>
      </w:tr>
      <w:tr w:rsidR="009D0216" w:rsidRPr="004901F3" w14:paraId="54592B94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CA90EE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Anne-Sofie Bjerrum</w:t>
            </w:r>
          </w:p>
        </w:tc>
        <w:tc>
          <w:tcPr>
            <w:tcW w:w="5924" w:type="dxa"/>
          </w:tcPr>
          <w:p w14:paraId="7CAEAE1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 and Allergy, Aarhus University Hospital, Aarhus, Denmark</w:t>
            </w:r>
          </w:p>
        </w:tc>
      </w:tr>
      <w:tr w:rsidR="009D0216" w:rsidRPr="004901F3" w14:paraId="1A861639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BE99F6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Sinthia Bosnic-</w:t>
            </w:r>
            <w:proofErr w:type="spellStart"/>
            <w:r w:rsidRPr="004901F3">
              <w:rPr>
                <w:rFonts w:ascii="Arial" w:hAnsi="Arial" w:cs="Arial"/>
              </w:rPr>
              <w:t>Anticevich</w:t>
            </w:r>
            <w:proofErr w:type="spellEnd"/>
          </w:p>
        </w:tc>
        <w:tc>
          <w:tcPr>
            <w:tcW w:w="5924" w:type="dxa"/>
          </w:tcPr>
          <w:p w14:paraId="4C95666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Quality Use of Respiratory Medicines Group, Woolcock Institute of Medical Research, Glebe, NSW, Australia; Macquarie University, Macquarie Park, NSW, Australia</w:t>
            </w:r>
          </w:p>
        </w:tc>
      </w:tr>
      <w:tr w:rsidR="009D0216" w:rsidRPr="004901F3" w14:paraId="239E8FE4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50F40E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John Busby</w:t>
            </w:r>
          </w:p>
        </w:tc>
        <w:tc>
          <w:tcPr>
            <w:tcW w:w="5924" w:type="dxa"/>
          </w:tcPr>
          <w:p w14:paraId="5539C099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Centre for Public Health, Queen’s University Belfast, Belfast, UK</w:t>
            </w:r>
          </w:p>
        </w:tc>
      </w:tr>
      <w:tr w:rsidR="009D0216" w:rsidRPr="004901F3" w14:paraId="04C5A7A0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502DD4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Giorgio Walter Canonica</w:t>
            </w:r>
          </w:p>
        </w:tc>
        <w:tc>
          <w:tcPr>
            <w:tcW w:w="5924" w:type="dxa"/>
          </w:tcPr>
          <w:p w14:paraId="29F05A5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Personalized Medicine, Asthma and Allergy, Humanitas Clinical and Research Center IRCCS, Milan, Italy; Department of Biomedical Sciences, Humanitas University, Milan, Italy</w:t>
            </w:r>
          </w:p>
        </w:tc>
      </w:tr>
      <w:tr w:rsidR="009D0216" w:rsidRPr="004901F3" w14:paraId="339AD33F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DBC629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Carlos Andrés Celis-Preciado</w:t>
            </w:r>
          </w:p>
        </w:tc>
        <w:tc>
          <w:tcPr>
            <w:tcW w:w="5924" w:type="dxa"/>
          </w:tcPr>
          <w:p w14:paraId="2F1E2C6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Pulmonary Unit, Hospital Universitario San Ignacio, Bogota, Colombia; Faculty of Medicine, Pontificia Universidad Javeriana, Hospital Universitario San Ignacio, Bogota, Colombia</w:t>
            </w:r>
          </w:p>
        </w:tc>
      </w:tr>
      <w:tr w:rsidR="009D0216" w:rsidRPr="004901F3" w14:paraId="7597D621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5A6F19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Kenneth R. Chapman</w:t>
            </w:r>
          </w:p>
        </w:tc>
        <w:tc>
          <w:tcPr>
            <w:tcW w:w="5924" w:type="dxa"/>
          </w:tcPr>
          <w:p w14:paraId="008E7E8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University of Toronto, Toronto, </w:t>
            </w:r>
            <w:r>
              <w:rPr>
                <w:rFonts w:ascii="Arial" w:hAnsi="Arial" w:cs="Arial"/>
              </w:rPr>
              <w:t xml:space="preserve">ON,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9D0216" w:rsidRPr="004901F3" w14:paraId="39C87C79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CFEA3D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George C. Christoff</w:t>
            </w:r>
          </w:p>
        </w:tc>
        <w:tc>
          <w:tcPr>
            <w:tcW w:w="5924" w:type="dxa"/>
          </w:tcPr>
          <w:p w14:paraId="2FDFDA5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Faculty of Public Health, Medical University Sofia, Sofia, Bulgaria</w:t>
            </w:r>
          </w:p>
        </w:tc>
      </w:tr>
      <w:tr w:rsidR="009D0216" w:rsidRPr="004901F3" w14:paraId="03AF7DA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B5BF64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Borja G. Cosio</w:t>
            </w:r>
          </w:p>
        </w:tc>
        <w:tc>
          <w:tcPr>
            <w:tcW w:w="5924" w:type="dxa"/>
          </w:tcPr>
          <w:p w14:paraId="72034D0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Son </w:t>
            </w:r>
            <w:proofErr w:type="spellStart"/>
            <w:r w:rsidRPr="004901F3">
              <w:rPr>
                <w:rFonts w:ascii="Arial" w:hAnsi="Arial" w:cs="Arial"/>
              </w:rPr>
              <w:t>Espases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Hospital-</w:t>
            </w:r>
            <w:proofErr w:type="spellStart"/>
            <w:r w:rsidRPr="004901F3">
              <w:rPr>
                <w:rFonts w:ascii="Arial" w:hAnsi="Arial" w:cs="Arial"/>
              </w:rPr>
              <w:t>IdISBa</w:t>
            </w:r>
            <w:proofErr w:type="spellEnd"/>
            <w:r w:rsidRPr="004901F3">
              <w:rPr>
                <w:rFonts w:ascii="Arial" w:hAnsi="Arial" w:cs="Arial"/>
              </w:rPr>
              <w:t>-</w:t>
            </w:r>
            <w:proofErr w:type="spellStart"/>
            <w:r w:rsidRPr="004901F3">
              <w:rPr>
                <w:rFonts w:ascii="Arial" w:hAnsi="Arial" w:cs="Arial"/>
              </w:rPr>
              <w:t>Ciberes</w:t>
            </w:r>
            <w:proofErr w:type="spellEnd"/>
            <w:r w:rsidRPr="004901F3">
              <w:rPr>
                <w:rFonts w:ascii="Arial" w:hAnsi="Arial" w:cs="Arial"/>
              </w:rPr>
              <w:t>, Mallorca, Spain</w:t>
            </w:r>
          </w:p>
        </w:tc>
      </w:tr>
      <w:tr w:rsidR="009D0216" w:rsidRPr="004901F3" w14:paraId="60BE3ECC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E73733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Richard Costello</w:t>
            </w:r>
          </w:p>
        </w:tc>
        <w:tc>
          <w:tcPr>
            <w:tcW w:w="5924" w:type="dxa"/>
          </w:tcPr>
          <w:p w14:paraId="2E17C3C6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Clinical Research Centre, Beaumont Hospital, RCSI, Dublin, Ireland</w:t>
            </w:r>
          </w:p>
        </w:tc>
      </w:tr>
      <w:tr w:rsidR="009D0216" w:rsidRPr="004901F3" w14:paraId="7D80A26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D7BF6F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Andréanne Côté</w:t>
            </w:r>
          </w:p>
        </w:tc>
        <w:tc>
          <w:tcPr>
            <w:tcW w:w="5924" w:type="dxa"/>
          </w:tcPr>
          <w:p w14:paraId="17BE604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Laval University, Quebec</w:t>
            </w:r>
            <w:r>
              <w:rPr>
                <w:rFonts w:ascii="Arial" w:hAnsi="Arial" w:cs="Arial"/>
              </w:rPr>
              <w:t xml:space="preserve"> City</w:t>
            </w:r>
            <w:r w:rsidRPr="004901F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QC,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9D0216" w:rsidRPr="004901F3" w14:paraId="2B0339E8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AE3AAC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Delbert </w:t>
            </w:r>
            <w:proofErr w:type="spellStart"/>
            <w:r w:rsidRPr="004901F3">
              <w:rPr>
                <w:rFonts w:ascii="Arial" w:hAnsi="Arial" w:cs="Arial"/>
              </w:rPr>
              <w:t>Dorscheid</w:t>
            </w:r>
            <w:proofErr w:type="spellEnd"/>
          </w:p>
        </w:tc>
        <w:tc>
          <w:tcPr>
            <w:tcW w:w="5924" w:type="dxa"/>
          </w:tcPr>
          <w:p w14:paraId="1B1C62B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Center for Heart Lung Innovation, University of British Columbia, Vancouver, </w:t>
            </w:r>
            <w:r>
              <w:rPr>
                <w:rFonts w:ascii="Arial" w:hAnsi="Arial" w:cs="Arial"/>
              </w:rPr>
              <w:t xml:space="preserve">BC,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9D0216" w:rsidRPr="004901F3" w14:paraId="5302DADB" w14:textId="77777777" w:rsidTr="00537ED8">
        <w:trPr>
          <w:trHeight w:val="300"/>
        </w:trPr>
        <w:tc>
          <w:tcPr>
            <w:tcW w:w="2860" w:type="dxa"/>
            <w:shd w:val="clear" w:color="000000" w:fill="FFFFFF"/>
            <w:noWrap/>
            <w:hideMark/>
          </w:tcPr>
          <w:p w14:paraId="35D13AB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J. Mark FitzGerald</w:t>
            </w:r>
          </w:p>
        </w:tc>
        <w:tc>
          <w:tcPr>
            <w:tcW w:w="5924" w:type="dxa"/>
            <w:shd w:val="clear" w:color="000000" w:fill="FFFFFF"/>
          </w:tcPr>
          <w:p w14:paraId="36C5881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University of British Columbia, Vancouver, BC, Canada</w:t>
            </w:r>
          </w:p>
        </w:tc>
      </w:tr>
      <w:tr w:rsidR="009D0216" w:rsidRPr="004901F3" w14:paraId="15097935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F92F11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Mina Gaga</w:t>
            </w:r>
          </w:p>
        </w:tc>
        <w:tc>
          <w:tcPr>
            <w:tcW w:w="5924" w:type="dxa"/>
          </w:tcPr>
          <w:p w14:paraId="333861B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7</w:t>
            </w:r>
            <w:r w:rsidRPr="004901F3">
              <w:rPr>
                <w:rFonts w:ascii="Arial" w:hAnsi="Arial" w:cs="Arial"/>
                <w:vertAlign w:val="superscript"/>
              </w:rPr>
              <w:t>th</w:t>
            </w:r>
            <w:r w:rsidRPr="004901F3">
              <w:rPr>
                <w:rFonts w:ascii="Arial" w:hAnsi="Arial" w:cs="Arial"/>
              </w:rPr>
              <w:t xml:space="preserve"> Respiratory Medicine Department, Sotiria General Hospital of Chest Diseases of Athens,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>Athens, Greece</w:t>
            </w:r>
          </w:p>
        </w:tc>
      </w:tr>
      <w:tr w:rsidR="009D0216" w:rsidRPr="004901F3" w14:paraId="054C90D5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77BA3E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Peter G. Gibson</w:t>
            </w:r>
          </w:p>
        </w:tc>
        <w:tc>
          <w:tcPr>
            <w:tcW w:w="5924" w:type="dxa"/>
          </w:tcPr>
          <w:p w14:paraId="4D4C5B0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School of Medicine and Public Health,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 xml:space="preserve">University of Newcastle, New Lambton, NSW, Australia; Department of Respiratory &amp; Sleep Medicine, Hunter Medical Research </w:t>
            </w:r>
            <w:r w:rsidRPr="004901F3">
              <w:rPr>
                <w:rFonts w:ascii="Arial" w:hAnsi="Arial" w:cs="Arial"/>
              </w:rPr>
              <w:lastRenderedPageBreak/>
              <w:t>Institute, John Hunter Hospital, New Lambton, NSW, Australia</w:t>
            </w:r>
          </w:p>
        </w:tc>
      </w:tr>
      <w:tr w:rsidR="009D0216" w:rsidRPr="004901F3" w14:paraId="1E1C2667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55CEFD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Yahya Habis</w:t>
            </w:r>
          </w:p>
        </w:tc>
        <w:tc>
          <w:tcPr>
            <w:tcW w:w="5924" w:type="dxa"/>
          </w:tcPr>
          <w:p w14:paraId="3969778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Pulmonology, Department of Medicine, Faculty of Medicine, King Abdulaziz University, Jeddah, Saudi Arabia</w:t>
            </w:r>
          </w:p>
        </w:tc>
      </w:tr>
      <w:tr w:rsidR="009D0216" w:rsidRPr="004901F3" w14:paraId="14D94F8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8FA108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Liang-Wen Hang</w:t>
            </w:r>
          </w:p>
        </w:tc>
        <w:tc>
          <w:tcPr>
            <w:tcW w:w="5924" w:type="dxa"/>
          </w:tcPr>
          <w:p w14:paraId="6C585C49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Sleep Medicine Center, Department of Pulmonary and Critical Care Medicine, China Medical University Hospital, Taichung, Taiwan</w:t>
            </w:r>
          </w:p>
        </w:tc>
      </w:tr>
      <w:tr w:rsidR="009D0216" w:rsidRPr="004901F3" w14:paraId="5126D991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FCD0DB6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Liam G. Heaney</w:t>
            </w:r>
          </w:p>
        </w:tc>
        <w:tc>
          <w:tcPr>
            <w:tcW w:w="5924" w:type="dxa"/>
          </w:tcPr>
          <w:p w14:paraId="2894023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Wellcome-Wolfson Centre for Experimental Medicine, Queen’s University Belfast, Belfast, UK</w:t>
            </w:r>
          </w:p>
        </w:tc>
      </w:tr>
      <w:tr w:rsidR="009D0216" w:rsidRPr="004901F3" w14:paraId="193B2E71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A756FB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Enrico Heffler</w:t>
            </w:r>
          </w:p>
        </w:tc>
        <w:tc>
          <w:tcPr>
            <w:tcW w:w="5924" w:type="dxa"/>
          </w:tcPr>
          <w:p w14:paraId="664C53E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Personalized Medicine, Asthma and Allergy, Humanitas Clinical and Research Center IRCCS, Milan, Italy; Department of Biomedical Sciences, Humanitas University, Milan, Italy</w:t>
            </w:r>
          </w:p>
        </w:tc>
      </w:tr>
      <w:tr w:rsidR="009D0216" w:rsidRPr="004901F3" w14:paraId="0A6B457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E716C0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Mark Hew</w:t>
            </w:r>
          </w:p>
        </w:tc>
        <w:tc>
          <w:tcPr>
            <w:tcW w:w="5924" w:type="dxa"/>
          </w:tcPr>
          <w:p w14:paraId="3049631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Allergy, Asthma &amp; Clinical Immunology Service, Alfred Health, Melbourne, VIC, Australia; Public Health and Preventive Medicine, Monash University, Melbourne, VIC, Australia</w:t>
            </w:r>
          </w:p>
        </w:tc>
      </w:tr>
      <w:tr w:rsidR="009D0216" w:rsidRPr="004901F3" w14:paraId="73EC01A8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053E2F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Erick Wan-Chun Huang</w:t>
            </w:r>
          </w:p>
        </w:tc>
        <w:tc>
          <w:tcPr>
            <w:tcW w:w="5924" w:type="dxa"/>
          </w:tcPr>
          <w:p w14:paraId="3D36A1D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Pulmonary Medicine, Department of Internal Medicine, Shuang Ho Hospital, Taipei Medical University, New Taipei City, Taiwan</w:t>
            </w:r>
          </w:p>
        </w:tc>
      </w:tr>
      <w:tr w:rsidR="009D0216" w:rsidRPr="004901F3" w14:paraId="04509CA3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008859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Takashi Iwanaga</w:t>
            </w:r>
          </w:p>
        </w:tc>
        <w:tc>
          <w:tcPr>
            <w:tcW w:w="5924" w:type="dxa"/>
          </w:tcPr>
          <w:p w14:paraId="21F9B99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Center for General Medical Education and Clinical Training, </w:t>
            </w:r>
            <w:proofErr w:type="spellStart"/>
            <w:r w:rsidRPr="004901F3">
              <w:rPr>
                <w:rFonts w:ascii="Arial" w:hAnsi="Arial" w:cs="Arial"/>
              </w:rPr>
              <w:t>Kindai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</w:t>
            </w:r>
            <w:proofErr w:type="spellStart"/>
            <w:r w:rsidRPr="004901F3">
              <w:rPr>
                <w:rFonts w:ascii="Arial" w:hAnsi="Arial" w:cs="Arial"/>
              </w:rPr>
              <w:t>Osakasayama</w:t>
            </w:r>
            <w:proofErr w:type="spellEnd"/>
            <w:r w:rsidRPr="004901F3">
              <w:rPr>
                <w:rFonts w:ascii="Arial" w:hAnsi="Arial" w:cs="Arial"/>
              </w:rPr>
              <w:t>, Japan</w:t>
            </w:r>
          </w:p>
        </w:tc>
      </w:tr>
      <w:tr w:rsidR="009D0216" w:rsidRPr="004901F3" w14:paraId="196CA1B9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395CC1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David Jackson</w:t>
            </w:r>
          </w:p>
        </w:tc>
        <w:tc>
          <w:tcPr>
            <w:tcW w:w="5924" w:type="dxa"/>
          </w:tcPr>
          <w:p w14:paraId="44C3750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UK Severe Asthma Network and National Registry, Guy’s and St Thomas’ NHS </w:t>
            </w:r>
            <w:r>
              <w:rPr>
                <w:rFonts w:ascii="Arial" w:hAnsi="Arial" w:cs="Arial"/>
              </w:rPr>
              <w:t xml:space="preserve">Foundation </w:t>
            </w:r>
            <w:r w:rsidRPr="004901F3">
              <w:rPr>
                <w:rFonts w:ascii="Arial" w:hAnsi="Arial" w:cs="Arial"/>
              </w:rPr>
              <w:t>Trust, London, UK; School of Immunology &amp; Microbial Sciences, King’s College London, London, UK</w:t>
            </w:r>
          </w:p>
        </w:tc>
      </w:tr>
      <w:tr w:rsidR="009D0216" w:rsidRPr="004901F3" w14:paraId="1F7859B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785016F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Claus Rikard Johnsen</w:t>
            </w:r>
          </w:p>
        </w:tc>
        <w:tc>
          <w:tcPr>
            <w:tcW w:w="5924" w:type="dxa"/>
          </w:tcPr>
          <w:p w14:paraId="4494E74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 Clinic, Gentofte University Hospital, Hellerup, Denmark</w:t>
            </w:r>
          </w:p>
        </w:tc>
      </w:tr>
      <w:tr w:rsidR="009D0216" w:rsidRPr="004901F3" w14:paraId="0CE3F990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715B42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Rupert C. Jones</w:t>
            </w:r>
          </w:p>
        </w:tc>
        <w:tc>
          <w:tcPr>
            <w:tcW w:w="5924" w:type="dxa"/>
          </w:tcPr>
          <w:p w14:paraId="46AD996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Research and Knowledge Exchange, Plymouth Marjon University, Plymouth, UK</w:t>
            </w:r>
          </w:p>
        </w:tc>
      </w:tr>
      <w:tr w:rsidR="009D0216" w:rsidRPr="004901F3" w14:paraId="52C1B18C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0E9D2A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Mariko </w:t>
            </w:r>
            <w:proofErr w:type="spellStart"/>
            <w:r w:rsidRPr="004901F3">
              <w:rPr>
                <w:rFonts w:ascii="Arial" w:hAnsi="Arial" w:cs="Arial"/>
              </w:rPr>
              <w:t>Siyue</w:t>
            </w:r>
            <w:proofErr w:type="spellEnd"/>
            <w:r w:rsidRPr="004901F3">
              <w:rPr>
                <w:rFonts w:ascii="Arial" w:hAnsi="Arial" w:cs="Arial"/>
              </w:rPr>
              <w:t xml:space="preserve"> Koh</w:t>
            </w:r>
          </w:p>
        </w:tc>
        <w:tc>
          <w:tcPr>
            <w:tcW w:w="5924" w:type="dxa"/>
          </w:tcPr>
          <w:p w14:paraId="4543BD4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&amp; Critical Care Medicine, Singapore General Hospital, Singapore; Duke-NUS Medical School, Singapore</w:t>
            </w:r>
          </w:p>
        </w:tc>
      </w:tr>
      <w:tr w:rsidR="009D0216" w:rsidRPr="004901F3" w14:paraId="2C5464C5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BC536C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Konstantinos </w:t>
            </w:r>
            <w:proofErr w:type="spellStart"/>
            <w:r w:rsidRPr="004901F3">
              <w:rPr>
                <w:rFonts w:ascii="Arial" w:hAnsi="Arial" w:cs="Arial"/>
              </w:rPr>
              <w:t>Kostikas</w:t>
            </w:r>
            <w:proofErr w:type="spellEnd"/>
          </w:p>
        </w:tc>
        <w:tc>
          <w:tcPr>
            <w:tcW w:w="5924" w:type="dxa"/>
          </w:tcPr>
          <w:p w14:paraId="07D25D5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Medicine Department, University of Ioannina, Ioannina,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>Greece</w:t>
            </w:r>
          </w:p>
        </w:tc>
      </w:tr>
      <w:tr w:rsidR="009D0216" w:rsidRPr="004901F3" w14:paraId="3DD15CA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CAAA4F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Piotr Kuna</w:t>
            </w:r>
          </w:p>
        </w:tc>
        <w:tc>
          <w:tcPr>
            <w:tcW w:w="5924" w:type="dxa"/>
          </w:tcPr>
          <w:p w14:paraId="7986A769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Division of Internal Medicine, Asthma and Allergy, Medical University of </w:t>
            </w:r>
            <w:proofErr w:type="spellStart"/>
            <w:r w:rsidRPr="004901F3">
              <w:rPr>
                <w:rFonts w:ascii="Arial" w:hAnsi="Arial" w:cs="Arial"/>
              </w:rPr>
              <w:t>Łódź</w:t>
            </w:r>
            <w:proofErr w:type="spellEnd"/>
            <w:r w:rsidRPr="004901F3">
              <w:rPr>
                <w:rFonts w:ascii="Arial" w:hAnsi="Arial" w:cs="Arial"/>
              </w:rPr>
              <w:t xml:space="preserve">, </w:t>
            </w:r>
            <w:proofErr w:type="spellStart"/>
            <w:r w:rsidRPr="004901F3">
              <w:rPr>
                <w:rFonts w:ascii="Arial" w:hAnsi="Arial" w:cs="Arial"/>
              </w:rPr>
              <w:t>Łódź</w:t>
            </w:r>
            <w:proofErr w:type="spellEnd"/>
            <w:r w:rsidRPr="004901F3">
              <w:rPr>
                <w:rFonts w:ascii="Arial" w:hAnsi="Arial" w:cs="Arial"/>
              </w:rPr>
              <w:t>, Poland</w:t>
            </w:r>
          </w:p>
        </w:tc>
      </w:tr>
      <w:tr w:rsidR="009D0216" w:rsidRPr="004901F3" w14:paraId="26BBFB58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3DB858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Sverre Lehmann</w:t>
            </w:r>
          </w:p>
        </w:tc>
        <w:tc>
          <w:tcPr>
            <w:tcW w:w="5924" w:type="dxa"/>
          </w:tcPr>
          <w:p w14:paraId="379D406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Section of Thoracic Medicine, Department of Clinical Science, University of Bergen, Bergen, Norway</w:t>
            </w:r>
          </w:p>
        </w:tc>
      </w:tr>
      <w:tr w:rsidR="009D0216" w:rsidRPr="004901F3" w14:paraId="35E419D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4A62F9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Lauri Lehtimäki</w:t>
            </w:r>
          </w:p>
        </w:tc>
        <w:tc>
          <w:tcPr>
            <w:tcW w:w="5924" w:type="dxa"/>
          </w:tcPr>
          <w:p w14:paraId="467C9EC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 Centre, Tampere University Hospital, Tampere, Finland; Faculty of Medicine and Health Technology, Tampere University, Tampere, Finland</w:t>
            </w:r>
          </w:p>
        </w:tc>
      </w:tr>
      <w:tr w:rsidR="009D0216" w:rsidRPr="004901F3" w14:paraId="6F866B26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AC086B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Désirée Larenas Linnemann</w:t>
            </w:r>
          </w:p>
        </w:tc>
        <w:tc>
          <w:tcPr>
            <w:tcW w:w="5924" w:type="dxa"/>
          </w:tcPr>
          <w:p w14:paraId="16FC7E4F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Centre of Excellence in Asthma and Allergy, </w:t>
            </w:r>
            <w:proofErr w:type="spellStart"/>
            <w:r w:rsidRPr="004901F3">
              <w:rPr>
                <w:rFonts w:ascii="Arial" w:hAnsi="Arial" w:cs="Arial"/>
              </w:rPr>
              <w:t>Médica</w:t>
            </w:r>
            <w:proofErr w:type="spellEnd"/>
            <w:r w:rsidRPr="004901F3">
              <w:rPr>
                <w:rFonts w:ascii="Arial" w:hAnsi="Arial" w:cs="Arial"/>
              </w:rPr>
              <w:t xml:space="preserve"> Sur Hospital, Mexico City, Mexico</w:t>
            </w:r>
          </w:p>
        </w:tc>
      </w:tr>
      <w:tr w:rsidR="009D0216" w:rsidRPr="004901F3" w14:paraId="46DD7D37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2C9717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Bassam Mahboub</w:t>
            </w:r>
          </w:p>
        </w:tc>
        <w:tc>
          <w:tcPr>
            <w:tcW w:w="5924" w:type="dxa"/>
          </w:tcPr>
          <w:p w14:paraId="5512A1F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College of Medicine, University of Sharjah, Sharjah, UAE; Rashid Hospital, Dubai Health Authority, Dubai, UAE</w:t>
            </w:r>
          </w:p>
        </w:tc>
      </w:tr>
      <w:tr w:rsidR="009D0216" w:rsidRPr="004901F3" w14:paraId="56E652FB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A198F0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Neil Martin</w:t>
            </w:r>
          </w:p>
        </w:tc>
        <w:tc>
          <w:tcPr>
            <w:tcW w:w="5924" w:type="dxa"/>
          </w:tcPr>
          <w:p w14:paraId="0191F16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and Immunology, BioPharmaceuticals Medical, AstraZeneca, Cambridge, UK; University of Leicester, Leicester, UK</w:t>
            </w:r>
          </w:p>
        </w:tc>
      </w:tr>
      <w:tr w:rsidR="009D0216" w:rsidRPr="004901F3" w14:paraId="7FEBE3D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D0A563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Ekaterina Maslova</w:t>
            </w:r>
          </w:p>
        </w:tc>
        <w:tc>
          <w:tcPr>
            <w:tcW w:w="5924" w:type="dxa"/>
          </w:tcPr>
          <w:p w14:paraId="709ADBB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BioPharmaceuticals Medical, AstraZeneca, Cambridge, UK</w:t>
            </w:r>
          </w:p>
        </w:tc>
      </w:tr>
      <w:tr w:rsidR="009D0216" w:rsidRPr="004901F3" w14:paraId="2D24874D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791237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Jorge Maspero</w:t>
            </w:r>
          </w:p>
        </w:tc>
        <w:tc>
          <w:tcPr>
            <w:tcW w:w="5924" w:type="dxa"/>
          </w:tcPr>
          <w:p w14:paraId="3609B2F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Clinical Research for Allergy and Respiratory Medicine, CIDEA Foundation, Buenos Aires, Argentina; Buenos Aires University School of Medicine, Buenos Aires, Argentina</w:t>
            </w:r>
          </w:p>
        </w:tc>
      </w:tr>
      <w:tr w:rsidR="009D0216" w:rsidRPr="004901F3" w14:paraId="078835A6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D67645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Andrew N. Menzies-Gow</w:t>
            </w:r>
          </w:p>
        </w:tc>
        <w:tc>
          <w:tcPr>
            <w:tcW w:w="5924" w:type="dxa"/>
          </w:tcPr>
          <w:p w14:paraId="3280855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Royal Brompton and Harefield Hospitals, London, UK; Respiratory and Immunology, BioPharmaceuticals Medical, AstraZeneca, Cambridge, UK</w:t>
            </w:r>
          </w:p>
        </w:tc>
      </w:tr>
      <w:tr w:rsidR="009D0216" w:rsidRPr="004901F3" w14:paraId="2B8A5513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F7EC90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Patrick D. Mitchell</w:t>
            </w:r>
          </w:p>
        </w:tc>
        <w:tc>
          <w:tcPr>
            <w:tcW w:w="5924" w:type="dxa"/>
          </w:tcPr>
          <w:p w14:paraId="0DF282A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School of Medicine, Trinity College, Dublin, Ireland</w:t>
            </w:r>
          </w:p>
        </w:tc>
      </w:tr>
      <w:tr w:rsidR="009D0216" w:rsidRPr="004901F3" w14:paraId="5B42CA00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4EE73A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Nikolaos G. Papadopoulos</w:t>
            </w:r>
          </w:p>
        </w:tc>
        <w:tc>
          <w:tcPr>
            <w:tcW w:w="5924" w:type="dxa"/>
          </w:tcPr>
          <w:p w14:paraId="7AD8690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Infection, Immunity &amp; Respiratory Medicine, University of Manchester, Manchester, UK; Allergy Department, 2</w:t>
            </w:r>
            <w:r w:rsidRPr="00E22F18">
              <w:rPr>
                <w:rFonts w:ascii="Arial" w:hAnsi="Arial" w:cs="Arial"/>
              </w:rPr>
              <w:t>nd</w:t>
            </w:r>
            <w:r w:rsidRPr="004901F3">
              <w:rPr>
                <w:rFonts w:ascii="Arial" w:hAnsi="Arial" w:cs="Arial"/>
              </w:rPr>
              <w:t xml:space="preserve"> Pediatric Clinic, University of Athens, Athens, Greece</w:t>
            </w:r>
          </w:p>
        </w:tc>
      </w:tr>
      <w:tr w:rsidR="009D0216" w:rsidRPr="004901F3" w14:paraId="65C5723E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C4C375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Andriana I</w:t>
            </w:r>
            <w:r>
              <w:rPr>
                <w:rFonts w:ascii="Arial" w:hAnsi="Arial" w:cs="Arial"/>
              </w:rPr>
              <w:t>.</w:t>
            </w:r>
            <w:r w:rsidRPr="004901F3">
              <w:rPr>
                <w:rFonts w:ascii="Arial" w:hAnsi="Arial" w:cs="Arial"/>
              </w:rPr>
              <w:t xml:space="preserve"> Papaioannou</w:t>
            </w:r>
          </w:p>
        </w:tc>
        <w:tc>
          <w:tcPr>
            <w:tcW w:w="5924" w:type="dxa"/>
          </w:tcPr>
          <w:p w14:paraId="02F4008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2</w:t>
            </w:r>
            <w:r w:rsidRPr="00E22F18">
              <w:rPr>
                <w:rFonts w:ascii="Arial" w:hAnsi="Arial" w:cs="Arial"/>
              </w:rPr>
              <w:t>nd</w:t>
            </w:r>
            <w:r w:rsidRPr="0019004C"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 xml:space="preserve">Respiratory Medicine Department, National and </w:t>
            </w:r>
            <w:proofErr w:type="spellStart"/>
            <w:r w:rsidRPr="004901F3">
              <w:rPr>
                <w:rFonts w:ascii="Arial" w:hAnsi="Arial" w:cs="Arial"/>
              </w:rPr>
              <w:t>Kapodistrian</w:t>
            </w:r>
            <w:proofErr w:type="spellEnd"/>
            <w:r w:rsidRPr="004901F3">
              <w:rPr>
                <w:rFonts w:ascii="Arial" w:hAnsi="Arial" w:cs="Arial"/>
              </w:rPr>
              <w:t xml:space="preserve"> University of Athens Medical School, </w:t>
            </w:r>
            <w:proofErr w:type="spellStart"/>
            <w:r w:rsidRPr="004901F3">
              <w:rPr>
                <w:rFonts w:ascii="Arial" w:hAnsi="Arial" w:cs="Arial"/>
              </w:rPr>
              <w:t>Attikon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Athens, Greece</w:t>
            </w:r>
          </w:p>
        </w:tc>
      </w:tr>
      <w:tr w:rsidR="009D0216" w:rsidRPr="004901F3" w14:paraId="2A7E08F6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2BC92A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Patricia Parada-Tovar</w:t>
            </w:r>
          </w:p>
        </w:tc>
        <w:tc>
          <w:tcPr>
            <w:tcW w:w="5924" w:type="dxa"/>
          </w:tcPr>
          <w:p w14:paraId="77524716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CINEUMO, Respiratory Research Center, Fundación </w:t>
            </w:r>
            <w:proofErr w:type="spellStart"/>
            <w:r w:rsidRPr="004901F3">
              <w:rPr>
                <w:rFonts w:ascii="Arial" w:hAnsi="Arial" w:cs="Arial"/>
              </w:rPr>
              <w:t>Neumológica</w:t>
            </w:r>
            <w:proofErr w:type="spellEnd"/>
            <w:r w:rsidRPr="004901F3">
              <w:rPr>
                <w:rFonts w:ascii="Arial" w:hAnsi="Arial" w:cs="Arial"/>
              </w:rPr>
              <w:t xml:space="preserve"> Colombiana, Bogotá, Colombia</w:t>
            </w:r>
          </w:p>
        </w:tc>
      </w:tr>
      <w:tr w:rsidR="009D0216" w:rsidRPr="004901F3" w14:paraId="1E9BA2F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02A837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Pujan H. Patel</w:t>
            </w:r>
          </w:p>
        </w:tc>
        <w:tc>
          <w:tcPr>
            <w:tcW w:w="5924" w:type="dxa"/>
          </w:tcPr>
          <w:p w14:paraId="3A02F5C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Royal Brompton and Harefield Hospitals, London, UK</w:t>
            </w:r>
          </w:p>
        </w:tc>
      </w:tr>
      <w:tr w:rsidR="009D0216" w:rsidRPr="004901F3" w14:paraId="18F591B1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3C6D49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Luis Perez-de-Llano</w:t>
            </w:r>
          </w:p>
        </w:tc>
        <w:tc>
          <w:tcPr>
            <w:tcW w:w="5924" w:type="dxa"/>
          </w:tcPr>
          <w:p w14:paraId="0DD7557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University Hospital Lucus Augusti, Lugo, Spain</w:t>
            </w:r>
          </w:p>
        </w:tc>
      </w:tr>
      <w:tr w:rsidR="009D0216" w:rsidRPr="004901F3" w14:paraId="4D567B8F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FE2EB46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Diahn-</w:t>
            </w:r>
            <w:proofErr w:type="spellStart"/>
            <w:r w:rsidRPr="004901F3">
              <w:rPr>
                <w:rFonts w:ascii="Arial" w:hAnsi="Arial" w:cs="Arial"/>
              </w:rPr>
              <w:t>Warng</w:t>
            </w:r>
            <w:proofErr w:type="spellEnd"/>
            <w:r w:rsidRPr="004901F3">
              <w:rPr>
                <w:rFonts w:ascii="Arial" w:hAnsi="Arial" w:cs="Arial"/>
              </w:rPr>
              <w:t xml:space="preserve"> Perng (Steve)</w:t>
            </w:r>
          </w:p>
        </w:tc>
        <w:tc>
          <w:tcPr>
            <w:tcW w:w="5924" w:type="dxa"/>
          </w:tcPr>
          <w:p w14:paraId="5F68AA3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Clinical Respiratory Physiology, Department of Chest Medicine, Taipei Veterans General Hospital, Taipei, Taiwan; COPD Assembly of the Asian Pacific Society of Respirology, Tokyo, Japan</w:t>
            </w:r>
          </w:p>
        </w:tc>
      </w:tr>
      <w:tr w:rsidR="009D0216" w:rsidRPr="004901F3" w14:paraId="5E1F6D9F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9CF01A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Matthew Peters</w:t>
            </w:r>
          </w:p>
        </w:tc>
        <w:tc>
          <w:tcPr>
            <w:tcW w:w="5924" w:type="dxa"/>
          </w:tcPr>
          <w:p w14:paraId="657F424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Thoracic Medicine, Concord Hospital, Sydney, NSW, Australia</w:t>
            </w:r>
          </w:p>
        </w:tc>
      </w:tr>
      <w:tr w:rsidR="009D0216" w:rsidRPr="004901F3" w14:paraId="786AAB71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6BD4AF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Paul Pfeffer</w:t>
            </w:r>
          </w:p>
        </w:tc>
        <w:tc>
          <w:tcPr>
            <w:tcW w:w="5924" w:type="dxa"/>
          </w:tcPr>
          <w:p w14:paraId="56F10C1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Barts Health NHS Trust, London, UK; Barts and the London School of Medicine and Dentistry, Queen Mary University of London, London, UK</w:t>
            </w:r>
          </w:p>
        </w:tc>
      </w:tr>
      <w:tr w:rsidR="009D0216" w:rsidRPr="004901F3" w14:paraId="484C51E4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F40185F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Ted Popov</w:t>
            </w:r>
          </w:p>
        </w:tc>
        <w:tc>
          <w:tcPr>
            <w:tcW w:w="5924" w:type="dxa"/>
          </w:tcPr>
          <w:p w14:paraId="48F3B3F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St. Ivan Rilski University Hospital, Sofia, Bulgaria</w:t>
            </w:r>
          </w:p>
        </w:tc>
      </w:tr>
      <w:tr w:rsidR="009D0216" w:rsidRPr="004901F3" w14:paraId="127DDA4B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2EE6A07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Celeste Porsbjerg</w:t>
            </w:r>
          </w:p>
        </w:tc>
        <w:tc>
          <w:tcPr>
            <w:tcW w:w="5924" w:type="dxa"/>
          </w:tcPr>
          <w:p w14:paraId="7F664BF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Respiratory Research Unit, </w:t>
            </w:r>
            <w:proofErr w:type="spellStart"/>
            <w:r w:rsidRPr="004901F3">
              <w:rPr>
                <w:rFonts w:ascii="Arial" w:hAnsi="Arial" w:cs="Arial"/>
              </w:rPr>
              <w:t>Bispebjerg</w:t>
            </w:r>
            <w:proofErr w:type="spellEnd"/>
            <w:r w:rsidRPr="004901F3">
              <w:rPr>
                <w:rFonts w:ascii="Arial" w:hAnsi="Arial" w:cs="Arial"/>
              </w:rPr>
              <w:t xml:space="preserve"> Hospital, Copenhagen, Denmark</w:t>
            </w:r>
          </w:p>
        </w:tc>
      </w:tr>
      <w:tr w:rsidR="009D0216" w:rsidRPr="004901F3" w14:paraId="625685BF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12C1756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Chin Kook Rhee</w:t>
            </w:r>
          </w:p>
        </w:tc>
        <w:tc>
          <w:tcPr>
            <w:tcW w:w="5924" w:type="dxa"/>
          </w:tcPr>
          <w:p w14:paraId="1387F88A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Internal Medicine, Division of Pulmonary and Critical Care Medicine, Seoul St. Mary’s Hospital, College of Medicine, the Catholic University of Korea, Seoul, South Korea</w:t>
            </w:r>
          </w:p>
        </w:tc>
      </w:tr>
      <w:tr w:rsidR="009D0216" w:rsidRPr="004901F3" w14:paraId="11F54AC8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C55DDE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 xml:space="preserve">Mohsen </w:t>
            </w:r>
            <w:proofErr w:type="spellStart"/>
            <w:r w:rsidRPr="004901F3">
              <w:rPr>
                <w:rFonts w:ascii="Arial" w:hAnsi="Arial" w:cs="Arial"/>
              </w:rPr>
              <w:t>Sadatsafavi</w:t>
            </w:r>
            <w:proofErr w:type="spellEnd"/>
          </w:p>
        </w:tc>
        <w:tc>
          <w:tcPr>
            <w:tcW w:w="5924" w:type="dxa"/>
          </w:tcPr>
          <w:p w14:paraId="752E72C1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Evaluation Sciences Program, Faculty of Pharmaceutical Sciences, University of British Columbia, Vancouver, BC, Canada</w:t>
            </w:r>
          </w:p>
        </w:tc>
      </w:tr>
      <w:tr w:rsidR="009D0216" w:rsidRPr="004901F3" w14:paraId="3E885DD9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A428718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Sundeep Salvi</w:t>
            </w:r>
          </w:p>
        </w:tc>
        <w:tc>
          <w:tcPr>
            <w:tcW w:w="5924" w:type="dxa"/>
          </w:tcPr>
          <w:p w14:paraId="35454C2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Pulmocare</w:t>
            </w:r>
            <w:proofErr w:type="spellEnd"/>
            <w:r w:rsidRPr="004901F3">
              <w:rPr>
                <w:rFonts w:ascii="Arial" w:hAnsi="Arial" w:cs="Arial"/>
              </w:rPr>
              <w:t xml:space="preserve"> Research and Education Foundation, Pune, India</w:t>
            </w:r>
          </w:p>
        </w:tc>
      </w:tr>
      <w:tr w:rsidR="009D0216" w:rsidRPr="004901F3" w14:paraId="64E9F146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0851F3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Ana Sá-Sousa</w:t>
            </w:r>
          </w:p>
        </w:tc>
        <w:tc>
          <w:tcPr>
            <w:tcW w:w="5924" w:type="dxa"/>
          </w:tcPr>
          <w:p w14:paraId="5E0AF1C5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MEDCIDS – Department of Community Medicine, Information and Health Decision Sciences; Faculty of Medicine, University of Porto, Porto, Portugal; CINTESIS@RISE – Health Research Network, Faculty of Medicine, University of Porto, Porto, Portugal</w:t>
            </w:r>
          </w:p>
        </w:tc>
      </w:tr>
      <w:tr w:rsidR="009D0216" w:rsidRPr="004901F3" w14:paraId="1F8876F7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DD9FB0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Camille Taille</w:t>
            </w:r>
          </w:p>
        </w:tc>
        <w:tc>
          <w:tcPr>
            <w:tcW w:w="5924" w:type="dxa"/>
          </w:tcPr>
          <w:p w14:paraId="2E80D56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Diseases, Bichat Hospital, AP-HP Nord-Université de Paris, Paris, France</w:t>
            </w:r>
          </w:p>
        </w:tc>
      </w:tr>
      <w:tr w:rsidR="009D0216" w:rsidRPr="004901F3" w14:paraId="0FA508D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148965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Christian Taube</w:t>
            </w:r>
          </w:p>
        </w:tc>
        <w:tc>
          <w:tcPr>
            <w:tcW w:w="5924" w:type="dxa"/>
          </w:tcPr>
          <w:p w14:paraId="68BC01F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Pulmonary Medicine, University Medical Center Essen-</w:t>
            </w:r>
            <w:proofErr w:type="spellStart"/>
            <w:r w:rsidRPr="004901F3">
              <w:rPr>
                <w:rFonts w:ascii="Arial" w:hAnsi="Arial" w:cs="Arial"/>
              </w:rPr>
              <w:t>Ruhrlandklinik</w:t>
            </w:r>
            <w:proofErr w:type="spellEnd"/>
            <w:r w:rsidRPr="004901F3">
              <w:rPr>
                <w:rFonts w:ascii="Arial" w:hAnsi="Arial" w:cs="Arial"/>
              </w:rPr>
              <w:t>, Essen, Germany</w:t>
            </w:r>
          </w:p>
        </w:tc>
      </w:tr>
      <w:tr w:rsidR="009D0216" w:rsidRPr="004901F3" w14:paraId="0824EEAC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95140AD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Tunn</w:t>
            </w:r>
            <w:proofErr w:type="spellEnd"/>
            <w:r w:rsidRPr="004901F3">
              <w:rPr>
                <w:rFonts w:ascii="Arial" w:hAnsi="Arial" w:cs="Arial"/>
              </w:rPr>
              <w:t xml:space="preserve"> Ren Tay</w:t>
            </w:r>
          </w:p>
        </w:tc>
        <w:tc>
          <w:tcPr>
            <w:tcW w:w="5924" w:type="dxa"/>
          </w:tcPr>
          <w:p w14:paraId="4D2B108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and Critical Care Medicine, Changi General Hospital, Singapore</w:t>
            </w:r>
          </w:p>
        </w:tc>
      </w:tr>
      <w:tr w:rsidR="009D0216" w:rsidRPr="004901F3" w14:paraId="0273C9BA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BE4ECB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Carlos A. Torres-Duque</w:t>
            </w:r>
          </w:p>
        </w:tc>
        <w:tc>
          <w:tcPr>
            <w:tcW w:w="5924" w:type="dxa"/>
          </w:tcPr>
          <w:p w14:paraId="685AE799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CINEUMO, Respiratory Research Center, Fundación </w:t>
            </w:r>
            <w:proofErr w:type="spellStart"/>
            <w:r w:rsidRPr="004901F3">
              <w:rPr>
                <w:rFonts w:ascii="Arial" w:hAnsi="Arial" w:cs="Arial"/>
              </w:rPr>
              <w:t>Neumológica</w:t>
            </w:r>
            <w:proofErr w:type="spellEnd"/>
            <w:r w:rsidRPr="004901F3">
              <w:rPr>
                <w:rFonts w:ascii="Arial" w:hAnsi="Arial" w:cs="Arial"/>
              </w:rPr>
              <w:t xml:space="preserve"> Colombiana, Bogotá, Colombia</w:t>
            </w:r>
          </w:p>
        </w:tc>
      </w:tr>
      <w:tr w:rsidR="009D0216" w:rsidRPr="004901F3" w14:paraId="668D9DC5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F0EA2B0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Eric Van Ganse</w:t>
            </w:r>
          </w:p>
        </w:tc>
        <w:tc>
          <w:tcPr>
            <w:tcW w:w="5924" w:type="dxa"/>
          </w:tcPr>
          <w:p w14:paraId="5F8403AB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PELyon</w:t>
            </w:r>
            <w:proofErr w:type="spellEnd"/>
            <w:r w:rsidRPr="004901F3">
              <w:rPr>
                <w:rFonts w:ascii="Arial" w:hAnsi="Arial" w:cs="Arial"/>
              </w:rPr>
              <w:t>, Lyon, France; Research on Healthcare Performance RESHAPE, INSERM U1290, Université Claude Bernard Lyon 1, Lyon, France; Respiratory Medicine, Croix Rousse University Hospital, Lyon, France</w:t>
            </w:r>
          </w:p>
        </w:tc>
      </w:tr>
      <w:tr w:rsidR="009D0216" w:rsidRPr="004901F3" w14:paraId="26ECD314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1EA88EC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Eileen Wang</w:t>
            </w:r>
          </w:p>
        </w:tc>
        <w:tc>
          <w:tcPr>
            <w:tcW w:w="5924" w:type="dxa"/>
          </w:tcPr>
          <w:p w14:paraId="7D93B752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Division of Allergy and Clinical Immunology, National Jewish Health, Denver, CO, USA; Department of Internal Medicine, Division of Allergy and Clinical Immunology, University of Colorado School of Medicine, Aurora, CO, USA</w:t>
            </w:r>
          </w:p>
        </w:tc>
      </w:tr>
      <w:tr w:rsidR="009D0216" w:rsidRPr="004901F3" w14:paraId="325ED493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66A7DB4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Michael W. Wechsler</w:t>
            </w:r>
          </w:p>
        </w:tc>
        <w:tc>
          <w:tcPr>
            <w:tcW w:w="5924" w:type="dxa"/>
          </w:tcPr>
          <w:p w14:paraId="1E65619F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Cohen Family Asthma Institute, National Jewish Health, Denver, CO, USA</w:t>
            </w:r>
          </w:p>
        </w:tc>
      </w:tr>
      <w:tr w:rsidR="009D0216" w:rsidRPr="004901F3" w14:paraId="449A0512" w14:textId="77777777" w:rsidTr="00537ED8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B0DCDA3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Alexandra Wimmer-Aune</w:t>
            </w:r>
          </w:p>
        </w:tc>
        <w:tc>
          <w:tcPr>
            <w:tcW w:w="5924" w:type="dxa"/>
          </w:tcPr>
          <w:p w14:paraId="5B96D5EE" w14:textId="77777777" w:rsidR="009D0216" w:rsidRPr="004901F3" w:rsidRDefault="009D0216" w:rsidP="00537ED8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Aalborg University Hospital, Aalborg, Denmark</w:t>
            </w:r>
          </w:p>
        </w:tc>
      </w:tr>
    </w:tbl>
    <w:p w14:paraId="5D275DC6" w14:textId="77777777" w:rsidR="009D0216" w:rsidRDefault="009D0216">
      <w:pPr>
        <w:spacing w:after="160" w:line="259" w:lineRule="auto"/>
        <w:rPr>
          <w:rFonts w:ascii="Arial" w:hAnsi="Arial" w:cs="Arial"/>
          <w:b/>
          <w:iCs/>
          <w:szCs w:val="28"/>
        </w:rPr>
      </w:pPr>
      <w:r>
        <w:rPr>
          <w:rFonts w:ascii="Arial" w:hAnsi="Arial" w:cs="Arial"/>
          <w:b/>
          <w:iCs/>
          <w:szCs w:val="28"/>
        </w:rPr>
        <w:br w:type="page"/>
      </w:r>
    </w:p>
    <w:p w14:paraId="3300B68B" w14:textId="3A41CB7A" w:rsidR="0001007B" w:rsidRPr="00972D5A" w:rsidRDefault="00E379EF" w:rsidP="00972D5A">
      <w:pPr>
        <w:pStyle w:val="Heading1"/>
        <w:rPr>
          <w:b w:val="0"/>
          <w:bCs/>
          <w:sz w:val="22"/>
          <w:szCs w:val="28"/>
        </w:rPr>
      </w:pPr>
      <w:bookmarkStart w:id="16" w:name="_Toc189820046"/>
      <w:proofErr w:type="spellStart"/>
      <w:r w:rsidRPr="00972D5A">
        <w:rPr>
          <w:sz w:val="22"/>
          <w:szCs w:val="28"/>
        </w:rPr>
        <w:lastRenderedPageBreak/>
        <w:t>e</w:t>
      </w:r>
      <w:r w:rsidR="0001007B" w:rsidRPr="00972D5A">
        <w:rPr>
          <w:sz w:val="22"/>
          <w:szCs w:val="28"/>
        </w:rPr>
        <w:t>Table</w:t>
      </w:r>
      <w:proofErr w:type="spellEnd"/>
      <w:r w:rsidR="0001007B" w:rsidRPr="00972D5A">
        <w:rPr>
          <w:sz w:val="22"/>
          <w:szCs w:val="28"/>
        </w:rPr>
        <w:t xml:space="preserve"> </w:t>
      </w:r>
      <w:r w:rsidR="009D0216" w:rsidRPr="00972D5A">
        <w:rPr>
          <w:sz w:val="22"/>
          <w:szCs w:val="28"/>
        </w:rPr>
        <w:t>2</w:t>
      </w:r>
      <w:r w:rsidR="0001007B" w:rsidRPr="00972D5A">
        <w:rPr>
          <w:sz w:val="22"/>
          <w:szCs w:val="28"/>
        </w:rPr>
        <w:t xml:space="preserve">. </w:t>
      </w:r>
      <w:bookmarkEnd w:id="12"/>
      <w:r w:rsidR="0001007B" w:rsidRPr="00972D5A">
        <w:rPr>
          <w:b w:val="0"/>
          <w:bCs/>
          <w:sz w:val="22"/>
          <w:szCs w:val="28"/>
        </w:rPr>
        <w:t>Baseline variable definitions</w:t>
      </w:r>
      <w:bookmarkEnd w:id="16"/>
    </w:p>
    <w:tbl>
      <w:tblPr>
        <w:tblpPr w:topFromText="100" w:vertAnchor="text" w:tblpY="100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361"/>
      </w:tblGrid>
      <w:tr w:rsidR="0001007B" w:rsidRPr="004901F3" w14:paraId="09EF9664" w14:textId="77777777" w:rsidTr="006411B5">
        <w:tc>
          <w:tcPr>
            <w:tcW w:w="3054" w:type="dxa"/>
            <w:shd w:val="clear" w:color="auto" w:fill="FFFFFF"/>
          </w:tcPr>
          <w:p w14:paraId="3D67B927" w14:textId="6F6CAC96" w:rsidR="0001007B" w:rsidRPr="004901F3" w:rsidRDefault="006411B5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b/>
                <w:szCs w:val="28"/>
              </w:rPr>
              <w:t>Variable</w:t>
            </w:r>
          </w:p>
        </w:tc>
        <w:tc>
          <w:tcPr>
            <w:tcW w:w="6361" w:type="dxa"/>
            <w:shd w:val="clear" w:color="auto" w:fill="FFFFFF"/>
          </w:tcPr>
          <w:p w14:paraId="4F36F205" w14:textId="450271D7" w:rsidR="0001007B" w:rsidRPr="004901F3" w:rsidRDefault="006411B5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b/>
                <w:szCs w:val="28"/>
              </w:rPr>
              <w:t>Definition</w:t>
            </w:r>
          </w:p>
        </w:tc>
      </w:tr>
      <w:tr w:rsidR="006411B5" w:rsidRPr="004901F3" w14:paraId="2C5755BB" w14:textId="77777777" w:rsidTr="006411B5">
        <w:tc>
          <w:tcPr>
            <w:tcW w:w="3054" w:type="dxa"/>
            <w:shd w:val="clear" w:color="auto" w:fill="FFFFFF"/>
          </w:tcPr>
          <w:p w14:paraId="6E54FAC5" w14:textId="028F7CB4" w:rsidR="006411B5" w:rsidRPr="004901F3" w:rsidRDefault="006411B5" w:rsidP="001924E1">
            <w:pPr>
              <w:spacing w:after="160" w:line="480" w:lineRule="auto"/>
              <w:rPr>
                <w:rFonts w:ascii="Arial" w:hAnsi="Arial" w:cs="Arial"/>
                <w:b/>
                <w:bCs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>Patient attributes</w:t>
            </w:r>
          </w:p>
        </w:tc>
        <w:tc>
          <w:tcPr>
            <w:tcW w:w="6361" w:type="dxa"/>
            <w:shd w:val="clear" w:color="auto" w:fill="FFFFFF"/>
          </w:tcPr>
          <w:p w14:paraId="4D2555BF" w14:textId="77777777" w:rsidR="006411B5" w:rsidRPr="004901F3" w:rsidRDefault="006411B5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</w:p>
        </w:tc>
      </w:tr>
      <w:tr w:rsidR="0001007B" w:rsidRPr="004901F3" w14:paraId="42B46093" w14:textId="77777777" w:rsidTr="006411B5">
        <w:tc>
          <w:tcPr>
            <w:tcW w:w="3054" w:type="dxa"/>
            <w:shd w:val="clear" w:color="auto" w:fill="FFFFFF"/>
          </w:tcPr>
          <w:p w14:paraId="4769355F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Age</w:t>
            </w:r>
          </w:p>
        </w:tc>
        <w:tc>
          <w:tcPr>
            <w:tcW w:w="6361" w:type="dxa"/>
            <w:shd w:val="clear" w:color="auto" w:fill="FFFFFF"/>
          </w:tcPr>
          <w:p w14:paraId="2A315C73" w14:textId="28944315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Age in completed years.</w:t>
            </w:r>
            <w:r w:rsidR="009648AF" w:rsidRPr="004901F3">
              <w:rPr>
                <w:rFonts w:ascii="Arial" w:hAnsi="Arial" w:cs="Arial"/>
                <w:szCs w:val="28"/>
              </w:rPr>
              <w:t xml:space="preserve"> </w:t>
            </w:r>
            <w:r w:rsidR="00504E67" w:rsidRPr="004901F3">
              <w:rPr>
                <w:rFonts w:ascii="Arial" w:hAnsi="Arial" w:cs="Arial"/>
                <w:szCs w:val="28"/>
              </w:rPr>
              <w:t>Reported as</w:t>
            </w:r>
            <w:r w:rsidR="009648AF" w:rsidRPr="004901F3">
              <w:rPr>
                <w:rFonts w:ascii="Arial" w:hAnsi="Arial" w:cs="Arial"/>
                <w:szCs w:val="28"/>
              </w:rPr>
              <w:t xml:space="preserve"> mean values and age group</w:t>
            </w:r>
            <w:r w:rsidR="00DD0A9A" w:rsidRPr="004901F3">
              <w:rPr>
                <w:rFonts w:ascii="Arial" w:hAnsi="Arial" w:cs="Arial"/>
                <w:szCs w:val="28"/>
              </w:rPr>
              <w:t xml:space="preserve"> categorie</w:t>
            </w:r>
            <w:r w:rsidR="009648AF" w:rsidRPr="004901F3">
              <w:rPr>
                <w:rFonts w:ascii="Arial" w:hAnsi="Arial" w:cs="Arial"/>
                <w:szCs w:val="28"/>
              </w:rPr>
              <w:t>s (</w:t>
            </w:r>
            <w:r w:rsidR="007225EA" w:rsidRPr="007225EA">
              <w:rPr>
                <w:rFonts w:ascii="Arial" w:hAnsi="Arial" w:cs="Arial"/>
                <w:szCs w:val="28"/>
              </w:rPr>
              <w:t>18–45</w:t>
            </w:r>
            <w:r w:rsidR="00763D4C">
              <w:rPr>
                <w:rFonts w:ascii="Arial" w:hAnsi="Arial" w:cs="Arial"/>
                <w:szCs w:val="28"/>
              </w:rPr>
              <w:t xml:space="preserve">, </w:t>
            </w:r>
            <w:r w:rsidR="007225EA" w:rsidRPr="007225EA">
              <w:rPr>
                <w:rFonts w:ascii="Arial" w:hAnsi="Arial" w:cs="Arial"/>
                <w:szCs w:val="28"/>
              </w:rPr>
              <w:t>46–55</w:t>
            </w:r>
            <w:r w:rsidR="00763D4C">
              <w:rPr>
                <w:rFonts w:ascii="Arial" w:hAnsi="Arial" w:cs="Arial"/>
                <w:szCs w:val="28"/>
              </w:rPr>
              <w:t xml:space="preserve">, </w:t>
            </w:r>
            <w:r w:rsidR="007225EA" w:rsidRPr="007225EA">
              <w:rPr>
                <w:rFonts w:ascii="Arial" w:hAnsi="Arial" w:cs="Arial"/>
                <w:szCs w:val="28"/>
              </w:rPr>
              <w:t>56–65</w:t>
            </w:r>
            <w:r w:rsidR="00763D4C">
              <w:rPr>
                <w:rFonts w:ascii="Arial" w:hAnsi="Arial" w:cs="Arial"/>
                <w:szCs w:val="28"/>
              </w:rPr>
              <w:t xml:space="preserve">, </w:t>
            </w:r>
            <w:r w:rsidR="007225EA" w:rsidRPr="007225EA">
              <w:rPr>
                <w:rFonts w:ascii="Arial" w:hAnsi="Arial" w:cs="Arial"/>
                <w:szCs w:val="28"/>
              </w:rPr>
              <w:t>&gt;65</w:t>
            </w:r>
            <w:r w:rsidR="009648AF" w:rsidRPr="004901F3">
              <w:rPr>
                <w:rFonts w:ascii="Arial" w:hAnsi="Arial" w:cs="Arial"/>
                <w:szCs w:val="28"/>
              </w:rPr>
              <w:t xml:space="preserve"> years)</w:t>
            </w:r>
          </w:p>
        </w:tc>
      </w:tr>
      <w:tr w:rsidR="0001007B" w:rsidRPr="004901F3" w14:paraId="37BB0A44" w14:textId="77777777" w:rsidTr="006411B5">
        <w:tc>
          <w:tcPr>
            <w:tcW w:w="3054" w:type="dxa"/>
            <w:shd w:val="clear" w:color="auto" w:fill="FFFFFF"/>
          </w:tcPr>
          <w:p w14:paraId="1CE9B51B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Sex</w:t>
            </w:r>
          </w:p>
        </w:tc>
        <w:tc>
          <w:tcPr>
            <w:tcW w:w="6361" w:type="dxa"/>
            <w:shd w:val="clear" w:color="auto" w:fill="FFFFFF"/>
          </w:tcPr>
          <w:p w14:paraId="4CD58E25" w14:textId="7043EEE0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Female or </w:t>
            </w:r>
            <w:r w:rsidR="008119D7">
              <w:rPr>
                <w:rFonts w:ascii="Arial" w:hAnsi="Arial" w:cs="Arial"/>
                <w:szCs w:val="28"/>
              </w:rPr>
              <w:t>m</w:t>
            </w:r>
            <w:r w:rsidR="008119D7" w:rsidRPr="004901F3">
              <w:rPr>
                <w:rFonts w:ascii="Arial" w:hAnsi="Arial" w:cs="Arial"/>
                <w:szCs w:val="28"/>
              </w:rPr>
              <w:t>ale</w:t>
            </w:r>
          </w:p>
        </w:tc>
      </w:tr>
      <w:tr w:rsidR="0001007B" w:rsidRPr="004901F3" w14:paraId="111B0C90" w14:textId="77777777" w:rsidTr="006411B5">
        <w:tc>
          <w:tcPr>
            <w:tcW w:w="3054" w:type="dxa"/>
            <w:shd w:val="clear" w:color="auto" w:fill="FFFFFF"/>
          </w:tcPr>
          <w:p w14:paraId="1D85B0F7" w14:textId="30BD9140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Body </w:t>
            </w:r>
            <w:r w:rsidR="008119D7">
              <w:rPr>
                <w:rFonts w:ascii="Arial" w:hAnsi="Arial" w:cs="Arial"/>
                <w:szCs w:val="28"/>
              </w:rPr>
              <w:t>m</w:t>
            </w:r>
            <w:r w:rsidR="008119D7" w:rsidRPr="004901F3">
              <w:rPr>
                <w:rFonts w:ascii="Arial" w:hAnsi="Arial" w:cs="Arial"/>
                <w:szCs w:val="28"/>
              </w:rPr>
              <w:t xml:space="preserve">ass </w:t>
            </w:r>
            <w:r w:rsidR="008119D7">
              <w:rPr>
                <w:rFonts w:ascii="Arial" w:hAnsi="Arial" w:cs="Arial"/>
                <w:szCs w:val="28"/>
              </w:rPr>
              <w:t>i</w:t>
            </w:r>
            <w:r w:rsidR="008119D7" w:rsidRPr="004901F3">
              <w:rPr>
                <w:rFonts w:ascii="Arial" w:hAnsi="Arial" w:cs="Arial"/>
                <w:szCs w:val="28"/>
              </w:rPr>
              <w:t xml:space="preserve">ndex </w:t>
            </w:r>
          </w:p>
        </w:tc>
        <w:tc>
          <w:tcPr>
            <w:tcW w:w="6361" w:type="dxa"/>
            <w:shd w:val="clear" w:color="auto" w:fill="FFFFFF"/>
            <w:vAlign w:val="center"/>
          </w:tcPr>
          <w:p w14:paraId="2CE2BA8A" w14:textId="6D08A31E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The ratio of weight (kg) to squared height (m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>). Categori</w:t>
            </w:r>
            <w:r w:rsidR="00244B40" w:rsidRPr="004901F3">
              <w:rPr>
                <w:rFonts w:ascii="Arial" w:hAnsi="Arial" w:cs="Arial"/>
                <w:szCs w:val="28"/>
              </w:rPr>
              <w:t>z</w:t>
            </w:r>
            <w:r w:rsidRPr="004901F3">
              <w:rPr>
                <w:rFonts w:ascii="Arial" w:hAnsi="Arial" w:cs="Arial"/>
                <w:szCs w:val="28"/>
              </w:rPr>
              <w:t>ed as underweight (&lt;18.5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>), normal weight (≥18.5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 xml:space="preserve"> and &lt;25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>), overweight (≥25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 xml:space="preserve"> and &lt;30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>) and obese (≥30 kg/m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2</w:t>
            </w:r>
            <w:r w:rsidRPr="004901F3">
              <w:rPr>
                <w:rFonts w:ascii="Arial" w:hAnsi="Arial" w:cs="Arial"/>
                <w:szCs w:val="28"/>
              </w:rPr>
              <w:t>)</w:t>
            </w:r>
          </w:p>
        </w:tc>
      </w:tr>
      <w:tr w:rsidR="0001007B" w:rsidRPr="004901F3" w14:paraId="1DDE312C" w14:textId="77777777" w:rsidTr="006411B5">
        <w:tc>
          <w:tcPr>
            <w:tcW w:w="3054" w:type="dxa"/>
            <w:shd w:val="clear" w:color="auto" w:fill="FFFFFF"/>
          </w:tcPr>
          <w:p w14:paraId="55BDAE47" w14:textId="3EDA313A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Age </w:t>
            </w:r>
            <w:r w:rsidR="00762A8D">
              <w:rPr>
                <w:rFonts w:ascii="Arial" w:hAnsi="Arial" w:cs="Arial"/>
                <w:szCs w:val="28"/>
              </w:rPr>
              <w:t>at</w:t>
            </w:r>
            <w:r w:rsidR="00762A8D" w:rsidRPr="004901F3">
              <w:rPr>
                <w:rFonts w:ascii="Arial" w:hAnsi="Arial" w:cs="Arial"/>
                <w:szCs w:val="28"/>
              </w:rPr>
              <w:t xml:space="preserve"> </w:t>
            </w:r>
            <w:r w:rsidR="00762A8D">
              <w:rPr>
                <w:rFonts w:ascii="Arial" w:hAnsi="Arial" w:cs="Arial"/>
                <w:szCs w:val="28"/>
              </w:rPr>
              <w:t>a</w:t>
            </w:r>
            <w:r w:rsidR="00762A8D" w:rsidRPr="004901F3">
              <w:rPr>
                <w:rFonts w:ascii="Arial" w:hAnsi="Arial" w:cs="Arial"/>
                <w:szCs w:val="28"/>
              </w:rPr>
              <w:t xml:space="preserve">sthma </w:t>
            </w:r>
            <w:r w:rsidR="00762A8D">
              <w:rPr>
                <w:rFonts w:ascii="Arial" w:hAnsi="Arial" w:cs="Arial"/>
                <w:szCs w:val="28"/>
              </w:rPr>
              <w:t>o</w:t>
            </w:r>
            <w:r w:rsidR="00762A8D" w:rsidRPr="004901F3">
              <w:rPr>
                <w:rFonts w:ascii="Arial" w:hAnsi="Arial" w:cs="Arial"/>
                <w:szCs w:val="28"/>
              </w:rPr>
              <w:t>nset</w:t>
            </w:r>
            <w:r w:rsidRPr="004901F3">
              <w:rPr>
                <w:rFonts w:ascii="Arial" w:hAnsi="Arial" w:cs="Arial"/>
                <w:szCs w:val="28"/>
              </w:rPr>
              <w:tab/>
            </w:r>
          </w:p>
        </w:tc>
        <w:tc>
          <w:tcPr>
            <w:tcW w:w="6361" w:type="dxa"/>
            <w:shd w:val="clear" w:color="auto" w:fill="FFFFFF"/>
            <w:vAlign w:val="center"/>
          </w:tcPr>
          <w:p w14:paraId="68D3BBF2" w14:textId="473563B0" w:rsidR="0001007B" w:rsidRPr="004901F3" w:rsidRDefault="00762A8D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The a</w:t>
            </w:r>
            <w:r w:rsidRPr="004901F3">
              <w:rPr>
                <w:rFonts w:ascii="Arial" w:hAnsi="Arial" w:cs="Arial"/>
                <w:szCs w:val="28"/>
              </w:rPr>
              <w:t xml:space="preserve">ge </w:t>
            </w:r>
            <w:r w:rsidR="0001007B" w:rsidRPr="004901F3">
              <w:rPr>
                <w:rFonts w:ascii="Arial" w:hAnsi="Arial" w:cs="Arial"/>
                <w:szCs w:val="28"/>
              </w:rPr>
              <w:t xml:space="preserve">in completed years or months (if less than 1 year) at </w:t>
            </w:r>
            <w:proofErr w:type="gramStart"/>
            <w:r w:rsidR="0001007B" w:rsidRPr="004901F3">
              <w:rPr>
                <w:rFonts w:ascii="Arial" w:hAnsi="Arial" w:cs="Arial"/>
                <w:szCs w:val="28"/>
              </w:rPr>
              <w:t>which asthma</w:t>
            </w:r>
            <w:proofErr w:type="gramEnd"/>
            <w:r w:rsidR="0001007B" w:rsidRPr="004901F3">
              <w:rPr>
                <w:rFonts w:ascii="Arial" w:hAnsi="Arial" w:cs="Arial"/>
                <w:szCs w:val="28"/>
              </w:rPr>
              <w:t xml:space="preserve"> symptoms began</w:t>
            </w:r>
          </w:p>
        </w:tc>
      </w:tr>
      <w:tr w:rsidR="0001007B" w:rsidRPr="004901F3" w14:paraId="376D85FD" w14:textId="77777777" w:rsidTr="006411B5">
        <w:tc>
          <w:tcPr>
            <w:tcW w:w="3054" w:type="dxa"/>
            <w:shd w:val="clear" w:color="auto" w:fill="FFFFFF"/>
          </w:tcPr>
          <w:p w14:paraId="70111AEE" w14:textId="3F6F001A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Smoking </w:t>
            </w:r>
            <w:r w:rsidR="00762A8D">
              <w:rPr>
                <w:rFonts w:ascii="Arial" w:hAnsi="Arial" w:cs="Arial"/>
                <w:szCs w:val="28"/>
              </w:rPr>
              <w:t>s</w:t>
            </w:r>
            <w:r w:rsidR="00762A8D" w:rsidRPr="004901F3">
              <w:rPr>
                <w:rFonts w:ascii="Arial" w:hAnsi="Arial" w:cs="Arial"/>
                <w:szCs w:val="28"/>
              </w:rPr>
              <w:t>tatus</w:t>
            </w:r>
          </w:p>
        </w:tc>
        <w:tc>
          <w:tcPr>
            <w:tcW w:w="6361" w:type="dxa"/>
            <w:shd w:val="clear" w:color="auto" w:fill="FFFFFF"/>
          </w:tcPr>
          <w:p w14:paraId="5B431445" w14:textId="433AD8BD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Categori</w:t>
            </w:r>
            <w:r w:rsidR="00244B40" w:rsidRPr="004901F3">
              <w:rPr>
                <w:rFonts w:ascii="Arial" w:hAnsi="Arial" w:cs="Arial"/>
                <w:szCs w:val="28"/>
              </w:rPr>
              <w:t>z</w:t>
            </w:r>
            <w:r w:rsidRPr="004901F3">
              <w:rPr>
                <w:rFonts w:ascii="Arial" w:hAnsi="Arial" w:cs="Arial"/>
                <w:szCs w:val="28"/>
              </w:rPr>
              <w:t>ed as non-smoker, current smoker or ex-smoker; based on last ever smoking status recorded</w:t>
            </w:r>
          </w:p>
        </w:tc>
      </w:tr>
      <w:tr w:rsidR="0001007B" w:rsidRPr="004901F3" w14:paraId="19D53271" w14:textId="77777777" w:rsidTr="006411B5">
        <w:tc>
          <w:tcPr>
            <w:tcW w:w="3054" w:type="dxa"/>
            <w:shd w:val="clear" w:color="auto" w:fill="FFFFFF"/>
          </w:tcPr>
          <w:p w14:paraId="7FBA1C77" w14:textId="03451DB8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 xml:space="preserve">Diagnostic </w:t>
            </w:r>
            <w:r w:rsidR="00CF4235" w:rsidRPr="004901F3">
              <w:rPr>
                <w:rFonts w:ascii="Arial" w:hAnsi="Arial" w:cs="Arial"/>
                <w:b/>
                <w:bCs/>
                <w:szCs w:val="28"/>
              </w:rPr>
              <w:t>m</w:t>
            </w:r>
            <w:r w:rsidRPr="004901F3">
              <w:rPr>
                <w:rFonts w:ascii="Arial" w:hAnsi="Arial" w:cs="Arial"/>
                <w:b/>
                <w:bCs/>
                <w:szCs w:val="28"/>
              </w:rPr>
              <w:t>easurements</w:t>
            </w:r>
          </w:p>
        </w:tc>
        <w:tc>
          <w:tcPr>
            <w:tcW w:w="6361" w:type="dxa"/>
            <w:shd w:val="clear" w:color="auto" w:fill="FFFFFF"/>
          </w:tcPr>
          <w:p w14:paraId="21E2EE1A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</w:p>
        </w:tc>
      </w:tr>
      <w:tr w:rsidR="0001007B" w:rsidRPr="004901F3" w14:paraId="42CF6652" w14:textId="77777777" w:rsidTr="006411B5">
        <w:tc>
          <w:tcPr>
            <w:tcW w:w="3054" w:type="dxa"/>
            <w:shd w:val="clear" w:color="auto" w:fill="FFFFFF"/>
          </w:tcPr>
          <w:p w14:paraId="22FCC81C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Blood eosinophil count</w:t>
            </w:r>
          </w:p>
        </w:tc>
        <w:tc>
          <w:tcPr>
            <w:tcW w:w="6361" w:type="dxa"/>
            <w:shd w:val="clear" w:color="auto" w:fill="FFFFFF"/>
          </w:tcPr>
          <w:p w14:paraId="56959058" w14:textId="5EF7EBA2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Count of blood eosinophils (10</w:t>
            </w:r>
            <w:r w:rsidRPr="004901F3">
              <w:rPr>
                <w:rFonts w:ascii="Arial" w:hAnsi="Arial" w:cs="Arial"/>
                <w:szCs w:val="28"/>
                <w:vertAlign w:val="superscript"/>
              </w:rPr>
              <w:t>9</w:t>
            </w:r>
            <w:r w:rsidRPr="004901F3">
              <w:rPr>
                <w:rFonts w:ascii="Arial" w:hAnsi="Arial" w:cs="Arial"/>
                <w:szCs w:val="28"/>
              </w:rPr>
              <w:t xml:space="preserve"> cells/L)</w:t>
            </w:r>
          </w:p>
        </w:tc>
      </w:tr>
      <w:tr w:rsidR="0001007B" w:rsidRPr="004901F3" w14:paraId="02C90682" w14:textId="77777777" w:rsidTr="006411B5">
        <w:tc>
          <w:tcPr>
            <w:tcW w:w="3054" w:type="dxa"/>
            <w:shd w:val="clear" w:color="auto" w:fill="FFFFFF"/>
          </w:tcPr>
          <w:p w14:paraId="29953646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Blood IgE level</w:t>
            </w:r>
          </w:p>
        </w:tc>
        <w:tc>
          <w:tcPr>
            <w:tcW w:w="6361" w:type="dxa"/>
            <w:shd w:val="clear" w:color="auto" w:fill="FFFFFF"/>
          </w:tcPr>
          <w:p w14:paraId="5C4FF724" w14:textId="3B285D0F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Blood level</w:t>
            </w:r>
            <w:r w:rsidR="00762A8D">
              <w:rPr>
                <w:rFonts w:ascii="Arial" w:hAnsi="Arial" w:cs="Arial"/>
                <w:szCs w:val="28"/>
              </w:rPr>
              <w:t xml:space="preserve"> of</w:t>
            </w:r>
            <w:r w:rsidRPr="004901F3">
              <w:rPr>
                <w:rFonts w:ascii="Arial" w:hAnsi="Arial" w:cs="Arial"/>
                <w:szCs w:val="28"/>
              </w:rPr>
              <w:t xml:space="preserve"> IgE (IU/</w:t>
            </w:r>
            <w:r w:rsidR="008119D7" w:rsidRPr="004901F3">
              <w:rPr>
                <w:rFonts w:ascii="Arial" w:hAnsi="Arial" w:cs="Arial"/>
                <w:szCs w:val="28"/>
              </w:rPr>
              <w:t>m</w:t>
            </w:r>
            <w:r w:rsidR="008119D7">
              <w:rPr>
                <w:rFonts w:ascii="Arial" w:hAnsi="Arial" w:cs="Arial"/>
                <w:szCs w:val="28"/>
              </w:rPr>
              <w:t>L</w:t>
            </w:r>
            <w:r w:rsidRPr="004901F3">
              <w:rPr>
                <w:rFonts w:ascii="Arial" w:hAnsi="Arial" w:cs="Arial"/>
                <w:szCs w:val="28"/>
              </w:rPr>
              <w:t>)</w:t>
            </w:r>
          </w:p>
        </w:tc>
      </w:tr>
      <w:tr w:rsidR="0001007B" w:rsidRPr="004901F3" w14:paraId="121F6E43" w14:textId="77777777" w:rsidTr="006411B5">
        <w:tc>
          <w:tcPr>
            <w:tcW w:w="3054" w:type="dxa"/>
            <w:shd w:val="clear" w:color="auto" w:fill="FFFFFF"/>
          </w:tcPr>
          <w:p w14:paraId="750B6850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Predicted 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</w:p>
        </w:tc>
        <w:tc>
          <w:tcPr>
            <w:tcW w:w="6361" w:type="dxa"/>
            <w:shd w:val="clear" w:color="auto" w:fill="FFFFFF"/>
          </w:tcPr>
          <w:p w14:paraId="51ADC305" w14:textId="0D884C05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Predicted value of forced expiratory volume in the first second of expiration (L)</w:t>
            </w:r>
          </w:p>
        </w:tc>
      </w:tr>
      <w:tr w:rsidR="0001007B" w:rsidRPr="004901F3" w14:paraId="11BBA865" w14:textId="77777777" w:rsidTr="006411B5">
        <w:tc>
          <w:tcPr>
            <w:tcW w:w="3054" w:type="dxa"/>
            <w:shd w:val="clear" w:color="auto" w:fill="FFFFFF"/>
          </w:tcPr>
          <w:p w14:paraId="5AD5B2D7" w14:textId="17A1AE65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Pre-bronchodilator </w:t>
            </w:r>
            <w:r w:rsidR="00185798" w:rsidRPr="004901F3">
              <w:rPr>
                <w:rFonts w:ascii="Arial" w:hAnsi="Arial" w:cs="Arial"/>
                <w:szCs w:val="28"/>
              </w:rPr>
              <w:t>FEV</w:t>
            </w:r>
            <w:r w:rsidR="00185798"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</w:p>
        </w:tc>
        <w:tc>
          <w:tcPr>
            <w:tcW w:w="6361" w:type="dxa"/>
            <w:shd w:val="clear" w:color="auto" w:fill="FFFFFF"/>
          </w:tcPr>
          <w:p w14:paraId="533ACC47" w14:textId="77141593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Measured forced expiratory volume in the first second of expiration, before the use of a bronchodilator (L)</w:t>
            </w:r>
          </w:p>
        </w:tc>
      </w:tr>
      <w:tr w:rsidR="0001007B" w:rsidRPr="004901F3" w14:paraId="011D83B7" w14:textId="77777777" w:rsidTr="006411B5">
        <w:tc>
          <w:tcPr>
            <w:tcW w:w="3054" w:type="dxa"/>
            <w:shd w:val="clear" w:color="auto" w:fill="FFFFFF"/>
          </w:tcPr>
          <w:p w14:paraId="6737F40B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lastRenderedPageBreak/>
              <w:t>Post-bronchodilator 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</w:p>
        </w:tc>
        <w:tc>
          <w:tcPr>
            <w:tcW w:w="6361" w:type="dxa"/>
            <w:shd w:val="clear" w:color="auto" w:fill="FFFFFF"/>
          </w:tcPr>
          <w:p w14:paraId="689A4387" w14:textId="37B2F721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Measured forced expiratory volume in the first second of expiration, after the use of a bronchodilator (L)</w:t>
            </w:r>
          </w:p>
        </w:tc>
      </w:tr>
      <w:tr w:rsidR="0001007B" w:rsidRPr="004901F3" w14:paraId="741A92F5" w14:textId="77777777" w:rsidTr="006411B5">
        <w:tc>
          <w:tcPr>
            <w:tcW w:w="3054" w:type="dxa"/>
            <w:shd w:val="clear" w:color="auto" w:fill="FFFFFF"/>
          </w:tcPr>
          <w:p w14:paraId="6452A5A5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Pre-bronchodilator FVC</w:t>
            </w:r>
          </w:p>
        </w:tc>
        <w:tc>
          <w:tcPr>
            <w:tcW w:w="6361" w:type="dxa"/>
            <w:shd w:val="clear" w:color="auto" w:fill="FFFFFF"/>
          </w:tcPr>
          <w:p w14:paraId="51A9A48D" w14:textId="732AA629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Forced vital capacity, before the use of a bronchodilator (L)</w:t>
            </w:r>
          </w:p>
        </w:tc>
      </w:tr>
      <w:tr w:rsidR="0001007B" w:rsidRPr="004901F3" w14:paraId="302C9133" w14:textId="77777777" w:rsidTr="006411B5">
        <w:tc>
          <w:tcPr>
            <w:tcW w:w="3054" w:type="dxa"/>
            <w:shd w:val="clear" w:color="auto" w:fill="FFFFFF"/>
          </w:tcPr>
          <w:p w14:paraId="3A84A3C3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Post-bronchodilator FVC</w:t>
            </w:r>
          </w:p>
        </w:tc>
        <w:tc>
          <w:tcPr>
            <w:tcW w:w="6361" w:type="dxa"/>
            <w:shd w:val="clear" w:color="auto" w:fill="FFFFFF"/>
          </w:tcPr>
          <w:p w14:paraId="0D8B32E7" w14:textId="0AA72DEE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Forced vital capacity, after the use of a bronchodilator (L)</w:t>
            </w:r>
          </w:p>
        </w:tc>
      </w:tr>
      <w:tr w:rsidR="0001007B" w:rsidRPr="004901F3" w14:paraId="3770B794" w14:textId="77777777" w:rsidTr="006411B5">
        <w:tc>
          <w:tcPr>
            <w:tcW w:w="3054" w:type="dxa"/>
            <w:shd w:val="clear" w:color="auto" w:fill="FFFFFF"/>
          </w:tcPr>
          <w:p w14:paraId="38CB1DBB" w14:textId="7075925E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Pre-bronchodilator 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  <w:r w:rsidRPr="004901F3">
              <w:rPr>
                <w:rFonts w:ascii="Arial" w:hAnsi="Arial" w:cs="Arial"/>
                <w:szCs w:val="28"/>
              </w:rPr>
              <w:t xml:space="preserve">/FVC </w:t>
            </w:r>
            <w:r w:rsidR="000D38E5" w:rsidRPr="004901F3">
              <w:rPr>
                <w:rFonts w:ascii="Arial" w:hAnsi="Arial" w:cs="Arial"/>
                <w:szCs w:val="28"/>
              </w:rPr>
              <w:t>ratio</w:t>
            </w:r>
          </w:p>
        </w:tc>
        <w:tc>
          <w:tcPr>
            <w:tcW w:w="6361" w:type="dxa"/>
            <w:shd w:val="clear" w:color="auto" w:fill="FFFFFF"/>
          </w:tcPr>
          <w:p w14:paraId="63405E5B" w14:textId="7C7AA3F1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Measured </w:t>
            </w:r>
            <w:r w:rsidR="000D38E5" w:rsidRPr="004901F3">
              <w:rPr>
                <w:rFonts w:ascii="Arial" w:hAnsi="Arial" w:cs="Arial"/>
                <w:szCs w:val="28"/>
              </w:rPr>
              <w:t xml:space="preserve">pre-bronchodilator </w:t>
            </w:r>
            <w:r w:rsidRPr="004901F3">
              <w:rPr>
                <w:rFonts w:ascii="Arial" w:hAnsi="Arial" w:cs="Arial"/>
                <w:szCs w:val="28"/>
              </w:rPr>
              <w:t>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  <w:r w:rsidRPr="004901F3">
              <w:rPr>
                <w:rFonts w:ascii="Arial" w:hAnsi="Arial" w:cs="Arial"/>
                <w:szCs w:val="28"/>
              </w:rPr>
              <w:t xml:space="preserve"> as a ratio of measured FVC, before the use of a bronchodilator</w:t>
            </w:r>
          </w:p>
        </w:tc>
      </w:tr>
      <w:tr w:rsidR="0001007B" w:rsidRPr="004901F3" w14:paraId="047C9222" w14:textId="77777777" w:rsidTr="006411B5">
        <w:tc>
          <w:tcPr>
            <w:tcW w:w="3054" w:type="dxa"/>
            <w:shd w:val="clear" w:color="auto" w:fill="FFFFFF"/>
          </w:tcPr>
          <w:p w14:paraId="7A3F7F88" w14:textId="6C4277C9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Post-bronchodilator 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  <w:r w:rsidRPr="004901F3">
              <w:rPr>
                <w:rFonts w:ascii="Arial" w:hAnsi="Arial" w:cs="Arial"/>
                <w:szCs w:val="28"/>
              </w:rPr>
              <w:t xml:space="preserve">/FVC </w:t>
            </w:r>
            <w:r w:rsidR="000D38E5" w:rsidRPr="004901F3">
              <w:rPr>
                <w:rFonts w:ascii="Arial" w:hAnsi="Arial" w:cs="Arial"/>
                <w:szCs w:val="28"/>
              </w:rPr>
              <w:t>ratio</w:t>
            </w:r>
          </w:p>
        </w:tc>
        <w:tc>
          <w:tcPr>
            <w:tcW w:w="6361" w:type="dxa"/>
            <w:shd w:val="clear" w:color="auto" w:fill="FFFFFF"/>
          </w:tcPr>
          <w:p w14:paraId="710C6B48" w14:textId="097F94B2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Measured</w:t>
            </w:r>
            <w:r w:rsidR="000D38E5" w:rsidRPr="004901F3">
              <w:rPr>
                <w:rFonts w:ascii="Arial" w:hAnsi="Arial" w:cs="Arial"/>
                <w:szCs w:val="28"/>
              </w:rPr>
              <w:t xml:space="preserve"> post-bronchodilator </w:t>
            </w:r>
            <w:r w:rsidRPr="004901F3">
              <w:rPr>
                <w:rFonts w:ascii="Arial" w:hAnsi="Arial" w:cs="Arial"/>
                <w:szCs w:val="28"/>
              </w:rPr>
              <w:t>FEV</w:t>
            </w:r>
            <w:r w:rsidRPr="004901F3">
              <w:rPr>
                <w:rFonts w:ascii="Arial" w:hAnsi="Arial" w:cs="Arial"/>
                <w:szCs w:val="28"/>
                <w:vertAlign w:val="subscript"/>
              </w:rPr>
              <w:t>1</w:t>
            </w:r>
            <w:r w:rsidRPr="004901F3">
              <w:rPr>
                <w:rFonts w:ascii="Arial" w:hAnsi="Arial" w:cs="Arial"/>
                <w:szCs w:val="28"/>
              </w:rPr>
              <w:t xml:space="preserve"> as a ratio of measured FVC, after the use of a bronchodilator</w:t>
            </w:r>
          </w:p>
        </w:tc>
      </w:tr>
      <w:tr w:rsidR="0001007B" w:rsidRPr="004901F3" w14:paraId="279DB56F" w14:textId="77777777" w:rsidTr="006411B5">
        <w:tc>
          <w:tcPr>
            <w:tcW w:w="3054" w:type="dxa"/>
            <w:shd w:val="clear" w:color="auto" w:fill="FFFFFF"/>
          </w:tcPr>
          <w:p w14:paraId="39FEE843" w14:textId="0ED1051F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FeNO test</w:t>
            </w:r>
          </w:p>
        </w:tc>
        <w:tc>
          <w:tcPr>
            <w:tcW w:w="6361" w:type="dxa"/>
            <w:shd w:val="clear" w:color="auto" w:fill="FFFFFF"/>
          </w:tcPr>
          <w:p w14:paraId="032117E1" w14:textId="3CC063B5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Measurements of </w:t>
            </w:r>
            <w:r w:rsidR="00762A8D">
              <w:rPr>
                <w:rFonts w:ascii="Arial" w:hAnsi="Arial" w:cs="Arial"/>
                <w:szCs w:val="28"/>
              </w:rPr>
              <w:t>FeNO</w:t>
            </w:r>
            <w:r w:rsidRPr="004901F3">
              <w:rPr>
                <w:rFonts w:ascii="Arial" w:hAnsi="Arial" w:cs="Arial"/>
                <w:szCs w:val="28"/>
              </w:rPr>
              <w:t xml:space="preserve"> concentration in exhaled breath, measured in ppb at a flow rate of 50</w:t>
            </w:r>
            <w:r w:rsidR="008119D7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mL/s</w:t>
            </w:r>
          </w:p>
        </w:tc>
      </w:tr>
      <w:tr w:rsidR="0001007B" w:rsidRPr="004901F3" w14:paraId="731E5D8D" w14:textId="77777777" w:rsidTr="006411B5">
        <w:tc>
          <w:tcPr>
            <w:tcW w:w="3054" w:type="dxa"/>
            <w:shd w:val="clear" w:color="auto" w:fill="FFFFFF"/>
          </w:tcPr>
          <w:p w14:paraId="68461A9F" w14:textId="46C90F9C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Skin </w:t>
            </w:r>
            <w:r w:rsidR="000D38E5" w:rsidRPr="004901F3">
              <w:rPr>
                <w:rFonts w:ascii="Arial" w:hAnsi="Arial" w:cs="Arial"/>
                <w:szCs w:val="28"/>
              </w:rPr>
              <w:t>prick test</w:t>
            </w:r>
          </w:p>
        </w:tc>
        <w:tc>
          <w:tcPr>
            <w:tcW w:w="6361" w:type="dxa"/>
            <w:shd w:val="clear" w:color="auto" w:fill="FFFFFF"/>
          </w:tcPr>
          <w:p w14:paraId="6478388D" w14:textId="2584E4C6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Positive skin prick test</w:t>
            </w:r>
            <w:r w:rsidR="00763D4C">
              <w:rPr>
                <w:rFonts w:ascii="Arial" w:hAnsi="Arial" w:cs="Arial"/>
                <w:szCs w:val="28"/>
              </w:rPr>
              <w:t xml:space="preserve"> to allergen</w:t>
            </w:r>
          </w:p>
        </w:tc>
      </w:tr>
      <w:tr w:rsidR="0001007B" w:rsidRPr="004901F3" w14:paraId="4A9AF71E" w14:textId="77777777" w:rsidTr="006411B5">
        <w:tc>
          <w:tcPr>
            <w:tcW w:w="3054" w:type="dxa"/>
            <w:shd w:val="clear" w:color="auto" w:fill="FFFFFF"/>
          </w:tcPr>
          <w:p w14:paraId="6EF7CC60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>Therapy</w:t>
            </w:r>
          </w:p>
        </w:tc>
        <w:tc>
          <w:tcPr>
            <w:tcW w:w="6361" w:type="dxa"/>
            <w:shd w:val="clear" w:color="auto" w:fill="FFFFFF"/>
          </w:tcPr>
          <w:p w14:paraId="33687D48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</w:p>
        </w:tc>
      </w:tr>
      <w:tr w:rsidR="0001007B" w:rsidRPr="004901F3" w14:paraId="547D395F" w14:textId="77777777" w:rsidTr="006411B5">
        <w:tc>
          <w:tcPr>
            <w:tcW w:w="3054" w:type="dxa"/>
            <w:shd w:val="clear" w:color="auto" w:fill="FFFFFF"/>
          </w:tcPr>
          <w:p w14:paraId="36070A13" w14:textId="1AB53ABE" w:rsidR="0001007B" w:rsidRPr="004901F3" w:rsidRDefault="00424515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LT</w:t>
            </w:r>
            <w:r w:rsidR="0001007B" w:rsidRPr="004901F3">
              <w:rPr>
                <w:rFonts w:ascii="Arial" w:hAnsi="Arial" w:cs="Arial"/>
                <w:szCs w:val="28"/>
              </w:rPr>
              <w:t>OCS</w:t>
            </w:r>
          </w:p>
        </w:tc>
        <w:tc>
          <w:tcPr>
            <w:tcW w:w="6361" w:type="dxa"/>
            <w:shd w:val="clear" w:color="auto" w:fill="FFFFFF"/>
          </w:tcPr>
          <w:p w14:paraId="471A3C04" w14:textId="663E2589" w:rsidR="0001007B" w:rsidRPr="004901F3" w:rsidRDefault="00032857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Daily</w:t>
            </w:r>
            <w:r w:rsidRPr="004901F3">
              <w:rPr>
                <w:rFonts w:ascii="Arial" w:hAnsi="Arial" w:cs="Arial"/>
                <w:szCs w:val="28"/>
              </w:rPr>
              <w:t xml:space="preserve"> </w:t>
            </w:r>
            <w:r w:rsidR="0001007B" w:rsidRPr="004901F3">
              <w:rPr>
                <w:rFonts w:ascii="Arial" w:hAnsi="Arial" w:cs="Arial"/>
                <w:szCs w:val="28"/>
              </w:rPr>
              <w:t>OCS</w:t>
            </w:r>
            <w:r w:rsidR="00763D4C">
              <w:rPr>
                <w:rFonts w:ascii="Arial" w:hAnsi="Arial" w:cs="Arial"/>
                <w:szCs w:val="28"/>
              </w:rPr>
              <w:t xml:space="preserve"> use</w:t>
            </w:r>
            <w:r w:rsidR="00FC70A6">
              <w:rPr>
                <w:rFonts w:ascii="Arial" w:hAnsi="Arial" w:cs="Arial"/>
                <w:szCs w:val="28"/>
              </w:rPr>
              <w:t xml:space="preserve"> (any dose)</w:t>
            </w:r>
            <w:r w:rsidR="00A92039">
              <w:rPr>
                <w:rFonts w:ascii="Arial" w:hAnsi="Arial" w:cs="Arial"/>
                <w:szCs w:val="28"/>
              </w:rPr>
              <w:t xml:space="preserve"> for at least 3 months</w:t>
            </w:r>
          </w:p>
        </w:tc>
      </w:tr>
      <w:tr w:rsidR="0001007B" w:rsidRPr="004901F3" w14:paraId="0056500D" w14:textId="77777777" w:rsidTr="006411B5">
        <w:tc>
          <w:tcPr>
            <w:tcW w:w="3054" w:type="dxa"/>
            <w:shd w:val="clear" w:color="auto" w:fill="FFFFFF"/>
          </w:tcPr>
          <w:p w14:paraId="630EDC22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Anti-IgE</w:t>
            </w:r>
          </w:p>
        </w:tc>
        <w:tc>
          <w:tcPr>
            <w:tcW w:w="6361" w:type="dxa"/>
            <w:shd w:val="clear" w:color="auto" w:fill="FFFFFF"/>
          </w:tcPr>
          <w:p w14:paraId="4C1FF066" w14:textId="239C1F4A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Prescription for </w:t>
            </w:r>
            <w:r w:rsidR="006411B5" w:rsidRPr="004901F3">
              <w:rPr>
                <w:rFonts w:ascii="Arial" w:hAnsi="Arial" w:cs="Arial"/>
                <w:szCs w:val="28"/>
              </w:rPr>
              <w:t>a</w:t>
            </w:r>
            <w:r w:rsidRPr="004901F3">
              <w:rPr>
                <w:rFonts w:ascii="Arial" w:hAnsi="Arial" w:cs="Arial"/>
                <w:szCs w:val="28"/>
              </w:rPr>
              <w:t>nti-IgE</w:t>
            </w:r>
          </w:p>
        </w:tc>
      </w:tr>
      <w:tr w:rsidR="0001007B" w:rsidRPr="004901F3" w14:paraId="5A0AE8BE" w14:textId="77777777" w:rsidTr="006411B5">
        <w:tc>
          <w:tcPr>
            <w:tcW w:w="3054" w:type="dxa"/>
            <w:shd w:val="clear" w:color="auto" w:fill="FFFFFF"/>
          </w:tcPr>
          <w:p w14:paraId="0A49B1C8" w14:textId="75F31A8A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Anti-IL</w:t>
            </w:r>
            <w:r w:rsidR="006411B5" w:rsidRPr="004901F3">
              <w:rPr>
                <w:rFonts w:ascii="Arial" w:hAnsi="Arial" w:cs="Arial"/>
                <w:szCs w:val="28"/>
              </w:rPr>
              <w:t>-</w:t>
            </w:r>
            <w:r w:rsidRPr="004901F3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6361" w:type="dxa"/>
            <w:shd w:val="clear" w:color="auto" w:fill="FFFFFF"/>
          </w:tcPr>
          <w:p w14:paraId="4835FBD5" w14:textId="4370E9EA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Prescription for </w:t>
            </w:r>
            <w:r w:rsidR="006411B5" w:rsidRPr="004901F3">
              <w:rPr>
                <w:rFonts w:ascii="Arial" w:hAnsi="Arial" w:cs="Arial"/>
                <w:szCs w:val="28"/>
              </w:rPr>
              <w:t>a</w:t>
            </w:r>
            <w:r w:rsidRPr="004901F3">
              <w:rPr>
                <w:rFonts w:ascii="Arial" w:hAnsi="Arial" w:cs="Arial"/>
                <w:szCs w:val="28"/>
              </w:rPr>
              <w:t>nti-</w:t>
            </w:r>
            <w:r w:rsidR="00FC47C4" w:rsidRPr="004901F3">
              <w:rPr>
                <w:rFonts w:ascii="Arial" w:hAnsi="Arial" w:cs="Arial"/>
                <w:szCs w:val="28"/>
              </w:rPr>
              <w:t>IL</w:t>
            </w:r>
            <w:r w:rsidR="00762A8D">
              <w:rPr>
                <w:rFonts w:ascii="Arial" w:hAnsi="Arial" w:cs="Arial"/>
                <w:szCs w:val="28"/>
              </w:rPr>
              <w:t>-</w:t>
            </w:r>
            <w:r w:rsidRPr="004901F3">
              <w:rPr>
                <w:rFonts w:ascii="Arial" w:hAnsi="Arial" w:cs="Arial"/>
                <w:szCs w:val="28"/>
              </w:rPr>
              <w:t>5</w:t>
            </w:r>
            <w:r w:rsidR="006411B5" w:rsidRPr="004901F3">
              <w:rPr>
                <w:rFonts w:ascii="Arial" w:hAnsi="Arial" w:cs="Arial"/>
                <w:szCs w:val="28"/>
              </w:rPr>
              <w:t xml:space="preserve"> or 5 </w:t>
            </w:r>
            <w:proofErr w:type="gramStart"/>
            <w:r w:rsidR="006411B5" w:rsidRPr="004901F3">
              <w:rPr>
                <w:rFonts w:ascii="Arial" w:hAnsi="Arial" w:cs="Arial"/>
                <w:szCs w:val="28"/>
              </w:rPr>
              <w:t>receptor</w:t>
            </w:r>
            <w:proofErr w:type="gramEnd"/>
            <w:r w:rsidRPr="004901F3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01007B" w:rsidRPr="004901F3" w14:paraId="1EF7DFF0" w14:textId="77777777" w:rsidTr="006411B5">
        <w:tc>
          <w:tcPr>
            <w:tcW w:w="3054" w:type="dxa"/>
            <w:shd w:val="clear" w:color="auto" w:fill="FFFFFF"/>
          </w:tcPr>
          <w:p w14:paraId="6F8FB1CA" w14:textId="4F024230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Anti-IL</w:t>
            </w:r>
            <w:r w:rsidR="006411B5" w:rsidRPr="004901F3">
              <w:rPr>
                <w:rFonts w:ascii="Arial" w:hAnsi="Arial" w:cs="Arial"/>
                <w:szCs w:val="28"/>
              </w:rPr>
              <w:t>-</w:t>
            </w:r>
            <w:r w:rsidRPr="004901F3">
              <w:rPr>
                <w:rFonts w:ascii="Arial" w:hAnsi="Arial" w:cs="Arial"/>
                <w:szCs w:val="28"/>
              </w:rPr>
              <w:t>4/13</w:t>
            </w:r>
          </w:p>
        </w:tc>
        <w:tc>
          <w:tcPr>
            <w:tcW w:w="6361" w:type="dxa"/>
            <w:shd w:val="clear" w:color="auto" w:fill="FFFFFF"/>
          </w:tcPr>
          <w:p w14:paraId="76A47A61" w14:textId="02BD9C29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Prescription for </w:t>
            </w:r>
            <w:r w:rsidR="00847A60" w:rsidRPr="004901F3">
              <w:rPr>
                <w:rFonts w:ascii="Arial" w:hAnsi="Arial" w:cs="Arial"/>
                <w:szCs w:val="28"/>
              </w:rPr>
              <w:t>anti-</w:t>
            </w:r>
            <w:r w:rsidRPr="004901F3">
              <w:rPr>
                <w:rFonts w:ascii="Arial" w:hAnsi="Arial" w:cs="Arial"/>
                <w:szCs w:val="28"/>
              </w:rPr>
              <w:t>IL</w:t>
            </w:r>
            <w:r w:rsidR="006411B5" w:rsidRPr="004901F3">
              <w:rPr>
                <w:rFonts w:ascii="Arial" w:hAnsi="Arial" w:cs="Arial"/>
                <w:szCs w:val="28"/>
              </w:rPr>
              <w:t>-</w:t>
            </w:r>
            <w:r w:rsidRPr="004901F3">
              <w:rPr>
                <w:rFonts w:ascii="Arial" w:hAnsi="Arial" w:cs="Arial"/>
                <w:szCs w:val="28"/>
              </w:rPr>
              <w:t>4/13</w:t>
            </w:r>
            <w:r w:rsidR="00847A60" w:rsidRPr="004901F3">
              <w:rPr>
                <w:rFonts w:ascii="Arial" w:hAnsi="Arial" w:cs="Arial"/>
                <w:szCs w:val="28"/>
              </w:rPr>
              <w:t xml:space="preserve"> </w:t>
            </w:r>
          </w:p>
        </w:tc>
      </w:tr>
    </w:tbl>
    <w:p w14:paraId="45413416" w14:textId="7A62ADA8" w:rsidR="0001007B" w:rsidRPr="004901F3" w:rsidRDefault="00762A8D" w:rsidP="001924E1">
      <w:pPr>
        <w:spacing w:after="160"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FeNO, f</w:t>
      </w:r>
      <w:r w:rsidRPr="004901F3">
        <w:rPr>
          <w:rFonts w:ascii="Arial" w:hAnsi="Arial" w:cs="Arial"/>
          <w:szCs w:val="28"/>
        </w:rPr>
        <w:t>ractional exhaled nitric oxide</w:t>
      </w:r>
      <w:r>
        <w:rPr>
          <w:rFonts w:ascii="Arial" w:hAnsi="Arial" w:cs="Arial"/>
          <w:szCs w:val="28"/>
        </w:rPr>
        <w:t xml:space="preserve">; </w:t>
      </w:r>
      <w:r w:rsidR="00622624">
        <w:rPr>
          <w:rFonts w:ascii="Arial" w:hAnsi="Arial" w:cs="Arial"/>
          <w:szCs w:val="28"/>
        </w:rPr>
        <w:t>FEV</w:t>
      </w:r>
      <w:r w:rsidR="00622624" w:rsidRPr="00334B68">
        <w:rPr>
          <w:rFonts w:ascii="Arial" w:hAnsi="Arial" w:cs="Arial"/>
          <w:szCs w:val="28"/>
          <w:vertAlign w:val="subscript"/>
        </w:rPr>
        <w:t>1</w:t>
      </w:r>
      <w:r w:rsidR="00622624">
        <w:rPr>
          <w:rFonts w:ascii="Arial" w:hAnsi="Arial" w:cs="Arial"/>
          <w:szCs w:val="28"/>
        </w:rPr>
        <w:t xml:space="preserve">, forced expiratory volume in 1 second; FVC, forced vital capacity; </w:t>
      </w:r>
      <w:r w:rsidR="00CB48D0" w:rsidRPr="004901F3">
        <w:rPr>
          <w:rFonts w:ascii="Arial" w:hAnsi="Arial" w:cs="Arial"/>
          <w:szCs w:val="28"/>
        </w:rPr>
        <w:t>IgE, immunoglobulin E</w:t>
      </w:r>
      <w:r w:rsidR="00FC47C4" w:rsidRPr="004901F3">
        <w:rPr>
          <w:rFonts w:ascii="Arial" w:hAnsi="Arial" w:cs="Arial"/>
          <w:szCs w:val="28"/>
        </w:rPr>
        <w:t>; IL, interleukin; LTOCS, long-term oral corticosteroid; OCS, oral corticosteroid</w:t>
      </w:r>
      <w:r w:rsidR="007363B2">
        <w:rPr>
          <w:rFonts w:ascii="Arial" w:hAnsi="Arial" w:cs="Arial"/>
          <w:szCs w:val="28"/>
        </w:rPr>
        <w:t>; SCS, systemic corticosteroid</w:t>
      </w:r>
      <w:r w:rsidR="00FC47C4" w:rsidRPr="004901F3">
        <w:rPr>
          <w:rFonts w:ascii="Arial" w:hAnsi="Arial" w:cs="Arial"/>
          <w:szCs w:val="28"/>
        </w:rPr>
        <w:t>.</w:t>
      </w:r>
    </w:p>
    <w:p w14:paraId="633DA402" w14:textId="77777777" w:rsidR="00CB48D0" w:rsidRPr="004901F3" w:rsidRDefault="00CB48D0" w:rsidP="001924E1">
      <w:pPr>
        <w:spacing w:after="160" w:line="480" w:lineRule="auto"/>
        <w:rPr>
          <w:rFonts w:ascii="Arial" w:hAnsi="Arial" w:cs="Arial"/>
          <w:szCs w:val="28"/>
        </w:rPr>
      </w:pPr>
    </w:p>
    <w:p w14:paraId="7178112C" w14:textId="77777777" w:rsidR="0001007B" w:rsidRPr="004901F3" w:rsidRDefault="0001007B" w:rsidP="001924E1">
      <w:pPr>
        <w:spacing w:after="160" w:line="480" w:lineRule="auto"/>
        <w:rPr>
          <w:rFonts w:ascii="Arial" w:hAnsi="Arial" w:cs="Arial"/>
          <w:szCs w:val="28"/>
        </w:rPr>
      </w:pPr>
      <w:r w:rsidRPr="004901F3">
        <w:rPr>
          <w:rFonts w:ascii="Arial" w:hAnsi="Arial" w:cs="Arial"/>
          <w:szCs w:val="28"/>
        </w:rPr>
        <w:br w:type="page"/>
      </w:r>
    </w:p>
    <w:p w14:paraId="2EF988A2" w14:textId="7932E75C" w:rsidR="0001007B" w:rsidRPr="00972D5A" w:rsidRDefault="00E379EF" w:rsidP="00972D5A">
      <w:pPr>
        <w:pStyle w:val="Heading1"/>
        <w:rPr>
          <w:sz w:val="22"/>
          <w:szCs w:val="28"/>
        </w:rPr>
      </w:pPr>
      <w:bookmarkStart w:id="17" w:name="_Toc135136544"/>
      <w:bookmarkStart w:id="18" w:name="_Toc189820047"/>
      <w:bookmarkEnd w:id="13"/>
      <w:bookmarkEnd w:id="14"/>
      <w:proofErr w:type="spellStart"/>
      <w:r w:rsidRPr="00972D5A">
        <w:rPr>
          <w:sz w:val="22"/>
          <w:szCs w:val="28"/>
        </w:rPr>
        <w:lastRenderedPageBreak/>
        <w:t>e</w:t>
      </w:r>
      <w:r w:rsidR="006411B5" w:rsidRPr="00972D5A">
        <w:rPr>
          <w:sz w:val="22"/>
          <w:szCs w:val="28"/>
        </w:rPr>
        <w:t>Table</w:t>
      </w:r>
      <w:proofErr w:type="spellEnd"/>
      <w:r w:rsidR="006411B5" w:rsidRPr="00972D5A">
        <w:rPr>
          <w:sz w:val="22"/>
          <w:szCs w:val="28"/>
        </w:rPr>
        <w:t xml:space="preserve"> </w:t>
      </w:r>
      <w:r w:rsidR="009D0216" w:rsidRPr="00972D5A">
        <w:rPr>
          <w:sz w:val="22"/>
          <w:szCs w:val="28"/>
        </w:rPr>
        <w:t>3</w:t>
      </w:r>
      <w:r w:rsidR="006411B5" w:rsidRPr="00972D5A">
        <w:rPr>
          <w:sz w:val="22"/>
          <w:szCs w:val="28"/>
        </w:rPr>
        <w:t>.</w:t>
      </w:r>
      <w:r w:rsidR="0001007B" w:rsidRPr="00972D5A">
        <w:rPr>
          <w:sz w:val="22"/>
          <w:szCs w:val="28"/>
        </w:rPr>
        <w:t xml:space="preserve"> </w:t>
      </w:r>
      <w:r w:rsidR="006411B5" w:rsidRPr="00972D5A">
        <w:rPr>
          <w:b w:val="0"/>
          <w:bCs/>
          <w:sz w:val="22"/>
          <w:szCs w:val="28"/>
        </w:rPr>
        <w:t>Definitions of c</w:t>
      </w:r>
      <w:r w:rsidR="0001007B" w:rsidRPr="00972D5A">
        <w:rPr>
          <w:b w:val="0"/>
          <w:bCs/>
          <w:sz w:val="22"/>
          <w:szCs w:val="28"/>
        </w:rPr>
        <w:t xml:space="preserve">linical </w:t>
      </w:r>
      <w:r w:rsidR="006411B5" w:rsidRPr="00972D5A">
        <w:rPr>
          <w:b w:val="0"/>
          <w:bCs/>
          <w:sz w:val="22"/>
          <w:szCs w:val="28"/>
        </w:rPr>
        <w:t xml:space="preserve">outcome </w:t>
      </w:r>
      <w:r w:rsidR="0001007B" w:rsidRPr="00972D5A">
        <w:rPr>
          <w:b w:val="0"/>
          <w:bCs/>
          <w:sz w:val="22"/>
          <w:szCs w:val="28"/>
        </w:rPr>
        <w:t>variables</w:t>
      </w:r>
      <w:bookmarkEnd w:id="17"/>
      <w:bookmarkEnd w:id="18"/>
    </w:p>
    <w:tbl>
      <w:tblPr>
        <w:tblpPr w:topFromText="100" w:vertAnchor="text" w:tblpY="100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5222"/>
      </w:tblGrid>
      <w:tr w:rsidR="0001007B" w:rsidRPr="004901F3" w14:paraId="7751E957" w14:textId="77777777" w:rsidTr="00E96800">
        <w:trPr>
          <w:trHeight w:val="469"/>
        </w:trPr>
        <w:tc>
          <w:tcPr>
            <w:tcW w:w="2689" w:type="dxa"/>
            <w:shd w:val="clear" w:color="auto" w:fill="auto"/>
          </w:tcPr>
          <w:p w14:paraId="35FB7AC1" w14:textId="14F8F6FB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bCs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>Variable</w:t>
            </w:r>
          </w:p>
        </w:tc>
        <w:tc>
          <w:tcPr>
            <w:tcW w:w="1559" w:type="dxa"/>
            <w:shd w:val="clear" w:color="auto" w:fill="auto"/>
          </w:tcPr>
          <w:p w14:paraId="0BA11808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bCs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>Type</w:t>
            </w:r>
          </w:p>
        </w:tc>
        <w:tc>
          <w:tcPr>
            <w:tcW w:w="5222" w:type="dxa"/>
            <w:shd w:val="clear" w:color="auto" w:fill="auto"/>
          </w:tcPr>
          <w:p w14:paraId="3E239D2F" w14:textId="36E26B11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b/>
                <w:bCs/>
                <w:szCs w:val="28"/>
              </w:rPr>
            </w:pPr>
            <w:r w:rsidRPr="004901F3">
              <w:rPr>
                <w:rFonts w:ascii="Arial" w:hAnsi="Arial" w:cs="Arial"/>
                <w:b/>
                <w:bCs/>
                <w:szCs w:val="28"/>
              </w:rPr>
              <w:t>De</w:t>
            </w:r>
            <w:r w:rsidR="00E96800" w:rsidRPr="004901F3">
              <w:rPr>
                <w:rFonts w:ascii="Arial" w:hAnsi="Arial" w:cs="Arial"/>
                <w:b/>
                <w:bCs/>
                <w:szCs w:val="28"/>
              </w:rPr>
              <w:t>finition</w:t>
            </w:r>
          </w:p>
        </w:tc>
      </w:tr>
      <w:tr w:rsidR="0001007B" w:rsidRPr="004901F3" w14:paraId="7D23C91E" w14:textId="77777777" w:rsidTr="00E96800">
        <w:trPr>
          <w:trHeight w:val="950"/>
        </w:trPr>
        <w:tc>
          <w:tcPr>
            <w:tcW w:w="2689" w:type="dxa"/>
            <w:shd w:val="clear" w:color="auto" w:fill="auto"/>
          </w:tcPr>
          <w:p w14:paraId="1C71A392" w14:textId="70BDFD3E" w:rsidR="0001007B" w:rsidRPr="004901F3" w:rsidRDefault="00185798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bCs/>
                <w:szCs w:val="28"/>
              </w:rPr>
              <w:t>N</w:t>
            </w:r>
            <w:r w:rsidR="0001007B" w:rsidRPr="004901F3">
              <w:rPr>
                <w:rFonts w:ascii="Arial" w:hAnsi="Arial" w:cs="Arial"/>
                <w:szCs w:val="28"/>
              </w:rPr>
              <w:t>umber of asthma exacerbations</w:t>
            </w:r>
          </w:p>
        </w:tc>
        <w:tc>
          <w:tcPr>
            <w:tcW w:w="1559" w:type="dxa"/>
            <w:shd w:val="clear" w:color="auto" w:fill="auto"/>
          </w:tcPr>
          <w:p w14:paraId="4E9CE058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Count</w:t>
            </w:r>
          </w:p>
        </w:tc>
        <w:tc>
          <w:tcPr>
            <w:tcW w:w="5222" w:type="dxa"/>
            <w:shd w:val="clear" w:color="auto" w:fill="auto"/>
          </w:tcPr>
          <w:p w14:paraId="69FF852D" w14:textId="154686C3" w:rsidR="00A123A3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Annualized number of exacerbations</w:t>
            </w:r>
            <w:r w:rsidR="000A4D89" w:rsidRPr="004901F3">
              <w:rPr>
                <w:rFonts w:ascii="Arial" w:hAnsi="Arial" w:cs="Arial"/>
                <w:szCs w:val="28"/>
              </w:rPr>
              <w:t xml:space="preserve"> </w:t>
            </w:r>
            <w:r w:rsidR="00E67512" w:rsidRPr="004901F3">
              <w:rPr>
                <w:rFonts w:ascii="Arial" w:hAnsi="Arial" w:cs="Arial"/>
                <w:szCs w:val="28"/>
              </w:rPr>
              <w:t xml:space="preserve">defined as the occurrence of the following events: 1) asthma-related hospital attendance or admission for primary care consultation; and/or 2) asthma-related emergency </w:t>
            </w:r>
            <w:r w:rsidR="00546041" w:rsidRPr="004901F3">
              <w:rPr>
                <w:rFonts w:ascii="Arial" w:hAnsi="Arial" w:cs="Arial"/>
                <w:szCs w:val="28"/>
              </w:rPr>
              <w:t xml:space="preserve">room </w:t>
            </w:r>
            <w:r w:rsidR="00E67512" w:rsidRPr="004901F3">
              <w:rPr>
                <w:rFonts w:ascii="Arial" w:hAnsi="Arial" w:cs="Arial"/>
                <w:szCs w:val="28"/>
              </w:rPr>
              <w:t>visit; and/or 3) an acute OCS course of 3 days or more</w:t>
            </w:r>
            <w:r w:rsidR="002E019B">
              <w:rPr>
                <w:rFonts w:ascii="Arial" w:hAnsi="Arial" w:cs="Arial"/>
                <w:szCs w:val="28"/>
              </w:rPr>
              <w:t>.</w:t>
            </w:r>
          </w:p>
          <w:p w14:paraId="735774AB" w14:textId="56EDD423" w:rsidR="00251FEB" w:rsidRPr="004901F3" w:rsidRDefault="00406665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Calculated </w:t>
            </w:r>
            <w:r w:rsidR="009B3FA5" w:rsidRPr="004901F3">
              <w:rPr>
                <w:rFonts w:ascii="Arial" w:hAnsi="Arial" w:cs="Arial"/>
                <w:szCs w:val="28"/>
              </w:rPr>
              <w:t>for</w:t>
            </w:r>
            <w:r w:rsidR="00AC0F20" w:rsidRPr="004901F3">
              <w:rPr>
                <w:rFonts w:ascii="Arial" w:hAnsi="Arial" w:cs="Arial"/>
                <w:szCs w:val="28"/>
              </w:rPr>
              <w:t xml:space="preserve"> the</w:t>
            </w:r>
            <w:r w:rsidR="009B3FA5" w:rsidRPr="004901F3">
              <w:rPr>
                <w:rFonts w:ascii="Arial" w:hAnsi="Arial" w:cs="Arial"/>
                <w:szCs w:val="28"/>
              </w:rPr>
              <w:t xml:space="preserve"> 12-month</w:t>
            </w:r>
            <w:r w:rsidR="00AC0F20" w:rsidRPr="004901F3">
              <w:rPr>
                <w:rFonts w:ascii="Arial" w:hAnsi="Arial" w:cs="Arial"/>
                <w:szCs w:val="28"/>
              </w:rPr>
              <w:t xml:space="preserve"> baseline period</w:t>
            </w:r>
            <w:r w:rsidR="00856583" w:rsidRPr="004901F3">
              <w:rPr>
                <w:rFonts w:ascii="Arial" w:hAnsi="Arial" w:cs="Arial"/>
                <w:szCs w:val="28"/>
              </w:rPr>
              <w:t xml:space="preserve"> and</w:t>
            </w:r>
            <w:r w:rsidR="00AC0F20" w:rsidRPr="004901F3">
              <w:rPr>
                <w:rFonts w:ascii="Arial" w:hAnsi="Arial" w:cs="Arial"/>
                <w:szCs w:val="28"/>
              </w:rPr>
              <w:t xml:space="preserve"> </w:t>
            </w:r>
            <w:r w:rsidR="009B3FA5" w:rsidRPr="004901F3">
              <w:rPr>
                <w:rFonts w:ascii="Arial" w:hAnsi="Arial" w:cs="Arial"/>
                <w:szCs w:val="28"/>
              </w:rPr>
              <w:t>for</w:t>
            </w:r>
            <w:r w:rsidR="00AC0F20" w:rsidRPr="004901F3">
              <w:rPr>
                <w:rFonts w:ascii="Arial" w:hAnsi="Arial" w:cs="Arial"/>
                <w:szCs w:val="28"/>
              </w:rPr>
              <w:t xml:space="preserve"> the follow-up period </w:t>
            </w:r>
            <w:r w:rsidRPr="004901F3">
              <w:rPr>
                <w:rFonts w:ascii="Arial" w:hAnsi="Arial" w:cs="Arial"/>
                <w:szCs w:val="28"/>
              </w:rPr>
              <w:t xml:space="preserve">between index date and date of </w:t>
            </w:r>
            <w:r w:rsidR="001D1815" w:rsidRPr="004901F3">
              <w:rPr>
                <w:rFonts w:ascii="Arial" w:hAnsi="Arial" w:cs="Arial"/>
                <w:szCs w:val="28"/>
              </w:rPr>
              <w:t>last visit</w:t>
            </w:r>
            <w:r w:rsidR="0067106F">
              <w:t xml:space="preserve"> (</w:t>
            </w:r>
            <w:r w:rsidR="0067106F" w:rsidRPr="0067106F">
              <w:rPr>
                <w:rFonts w:ascii="Arial" w:hAnsi="Arial" w:cs="Arial"/>
                <w:szCs w:val="28"/>
              </w:rPr>
              <w:t xml:space="preserve">closest available to 12 months </w:t>
            </w:r>
            <w:r w:rsidR="0067106F">
              <w:rPr>
                <w:rFonts w:ascii="Arial" w:hAnsi="Arial" w:cs="Arial"/>
                <w:szCs w:val="28"/>
              </w:rPr>
              <w:t>post-</w:t>
            </w:r>
            <w:r w:rsidR="0067106F" w:rsidRPr="0067106F">
              <w:rPr>
                <w:rFonts w:ascii="Arial" w:hAnsi="Arial" w:cs="Arial"/>
                <w:szCs w:val="28"/>
              </w:rPr>
              <w:t>index date</w:t>
            </w:r>
            <w:r w:rsidR="0067106F">
              <w:rPr>
                <w:rFonts w:ascii="Arial" w:hAnsi="Arial" w:cs="Arial"/>
                <w:szCs w:val="28"/>
              </w:rPr>
              <w:t>)</w:t>
            </w:r>
            <w:r w:rsidR="001D1815" w:rsidRPr="004901F3">
              <w:rPr>
                <w:rFonts w:ascii="Arial" w:hAnsi="Arial" w:cs="Arial"/>
                <w:szCs w:val="28"/>
              </w:rPr>
              <w:t xml:space="preserve">. </w:t>
            </w:r>
            <w:r w:rsidR="00251FEB" w:rsidRPr="004901F3">
              <w:rPr>
                <w:rFonts w:ascii="Arial" w:hAnsi="Arial" w:cs="Arial"/>
                <w:szCs w:val="28"/>
              </w:rPr>
              <w:t xml:space="preserve">Separate recordings of </w:t>
            </w:r>
            <w:r w:rsidR="00622624">
              <w:rPr>
                <w:rFonts w:ascii="Arial" w:hAnsi="Arial" w:cs="Arial"/>
                <w:szCs w:val="28"/>
              </w:rPr>
              <w:t xml:space="preserve">an </w:t>
            </w:r>
            <w:r w:rsidR="00251FEB" w:rsidRPr="004901F3">
              <w:rPr>
                <w:rFonts w:ascii="Arial" w:hAnsi="Arial" w:cs="Arial"/>
                <w:szCs w:val="28"/>
              </w:rPr>
              <w:t xml:space="preserve">exacerbation within a 14-day period were treated as the </w:t>
            </w:r>
            <w:proofErr w:type="gramStart"/>
            <w:r w:rsidR="00251FEB" w:rsidRPr="004901F3">
              <w:rPr>
                <w:rFonts w:ascii="Arial" w:hAnsi="Arial" w:cs="Arial"/>
                <w:szCs w:val="28"/>
              </w:rPr>
              <w:t>same</w:t>
            </w:r>
            <w:proofErr w:type="gramEnd"/>
            <w:r w:rsidR="00251FEB" w:rsidRPr="004901F3">
              <w:rPr>
                <w:rFonts w:ascii="Arial" w:hAnsi="Arial" w:cs="Arial"/>
                <w:szCs w:val="28"/>
              </w:rPr>
              <w:t xml:space="preserve"> exacerbation</w:t>
            </w:r>
            <w:r w:rsidR="002E019B">
              <w:rPr>
                <w:rFonts w:ascii="Arial" w:hAnsi="Arial" w:cs="Arial"/>
                <w:szCs w:val="28"/>
              </w:rPr>
              <w:t>.</w:t>
            </w:r>
          </w:p>
        </w:tc>
      </w:tr>
      <w:tr w:rsidR="0001007B" w:rsidRPr="004901F3" w14:paraId="442D8D2B" w14:textId="77777777" w:rsidTr="00E96800">
        <w:trPr>
          <w:trHeight w:val="469"/>
        </w:trPr>
        <w:tc>
          <w:tcPr>
            <w:tcW w:w="2689" w:type="dxa"/>
            <w:shd w:val="clear" w:color="auto" w:fill="auto"/>
          </w:tcPr>
          <w:p w14:paraId="60E76D9F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Asthma control in the past 4 weeks</w:t>
            </w:r>
          </w:p>
        </w:tc>
        <w:tc>
          <w:tcPr>
            <w:tcW w:w="1559" w:type="dxa"/>
            <w:shd w:val="clear" w:color="auto" w:fill="auto"/>
          </w:tcPr>
          <w:p w14:paraId="296551FE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Categorical</w:t>
            </w:r>
          </w:p>
        </w:tc>
        <w:tc>
          <w:tcPr>
            <w:tcW w:w="5222" w:type="dxa"/>
            <w:shd w:val="clear" w:color="auto" w:fill="auto"/>
          </w:tcPr>
          <w:p w14:paraId="4B63FF87" w14:textId="3E03A27D" w:rsidR="008105A0" w:rsidRPr="004901F3" w:rsidRDefault="00F2668F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</w:t>
            </w:r>
            <w:r w:rsidR="008105A0" w:rsidRPr="004901F3">
              <w:rPr>
                <w:rFonts w:ascii="Arial" w:hAnsi="Arial" w:cs="Arial"/>
                <w:szCs w:val="28"/>
              </w:rPr>
              <w:t xml:space="preserve">ategorized as </w:t>
            </w:r>
            <w:bookmarkStart w:id="19" w:name="_Hlk166250381"/>
            <w:bookmarkStart w:id="20" w:name="_Hlk141187266"/>
            <w:r w:rsidR="008105A0" w:rsidRPr="004901F3">
              <w:rPr>
                <w:rFonts w:ascii="Arial" w:hAnsi="Arial" w:cs="Arial"/>
                <w:szCs w:val="28"/>
              </w:rPr>
              <w:t>controlled, partly controlled or uncontrolled</w:t>
            </w:r>
            <w:bookmarkEnd w:id="19"/>
            <w:r w:rsidR="008105A0" w:rsidRPr="004901F3">
              <w:rPr>
                <w:rFonts w:ascii="Arial" w:hAnsi="Arial" w:cs="Arial"/>
                <w:szCs w:val="28"/>
              </w:rPr>
              <w:t xml:space="preserve"> </w:t>
            </w:r>
            <w:bookmarkStart w:id="21" w:name="_Hlk166250479"/>
            <w:r w:rsidR="008105A0" w:rsidRPr="004901F3">
              <w:rPr>
                <w:rFonts w:ascii="Arial" w:hAnsi="Arial" w:cs="Arial"/>
                <w:szCs w:val="28"/>
              </w:rPr>
              <w:t xml:space="preserve">according to the GINA </w:t>
            </w:r>
            <w:r w:rsidR="00516141" w:rsidRPr="004901F3">
              <w:rPr>
                <w:rFonts w:ascii="Arial" w:hAnsi="Arial" w:cs="Arial"/>
                <w:szCs w:val="28"/>
              </w:rPr>
              <w:t xml:space="preserve">2018 </w:t>
            </w:r>
            <w:r w:rsidR="00622624">
              <w:rPr>
                <w:rFonts w:ascii="Arial" w:hAnsi="Arial" w:cs="Arial"/>
                <w:szCs w:val="28"/>
              </w:rPr>
              <w:t>a</w:t>
            </w:r>
            <w:r w:rsidR="00622624" w:rsidRPr="004901F3">
              <w:rPr>
                <w:rFonts w:ascii="Arial" w:hAnsi="Arial" w:cs="Arial"/>
                <w:szCs w:val="28"/>
              </w:rPr>
              <w:t xml:space="preserve">sthma </w:t>
            </w:r>
            <w:r w:rsidR="00622624">
              <w:rPr>
                <w:rFonts w:ascii="Arial" w:hAnsi="Arial" w:cs="Arial"/>
                <w:szCs w:val="28"/>
              </w:rPr>
              <w:t>c</w:t>
            </w:r>
            <w:r w:rsidR="00622624" w:rsidRPr="004901F3">
              <w:rPr>
                <w:rFonts w:ascii="Arial" w:hAnsi="Arial" w:cs="Arial"/>
                <w:szCs w:val="28"/>
              </w:rPr>
              <w:t xml:space="preserve">ontrol </w:t>
            </w:r>
            <w:r w:rsidR="00622624">
              <w:rPr>
                <w:rFonts w:ascii="Arial" w:hAnsi="Arial" w:cs="Arial"/>
                <w:szCs w:val="28"/>
              </w:rPr>
              <w:t>c</w:t>
            </w:r>
            <w:r w:rsidR="00622624" w:rsidRPr="004901F3">
              <w:rPr>
                <w:rFonts w:ascii="Arial" w:hAnsi="Arial" w:cs="Arial"/>
                <w:szCs w:val="28"/>
              </w:rPr>
              <w:t>riteria</w:t>
            </w:r>
            <w:r w:rsidR="008105A0" w:rsidRPr="004901F3">
              <w:rPr>
                <w:rFonts w:ascii="Arial" w:hAnsi="Arial" w:cs="Arial"/>
                <w:szCs w:val="28"/>
              </w:rPr>
              <w:t xml:space="preserve">, Asthma Control </w:t>
            </w:r>
            <w:r w:rsidR="00622624" w:rsidRPr="004901F3">
              <w:rPr>
                <w:rFonts w:ascii="Arial" w:hAnsi="Arial" w:cs="Arial"/>
                <w:szCs w:val="28"/>
              </w:rPr>
              <w:t>Questionnaire</w:t>
            </w:r>
            <w:r w:rsidR="00622624">
              <w:rPr>
                <w:rFonts w:ascii="Arial" w:hAnsi="Arial" w:cs="Arial"/>
                <w:szCs w:val="28"/>
              </w:rPr>
              <w:t>-</w:t>
            </w:r>
            <w:r w:rsidR="008105A0" w:rsidRPr="004901F3">
              <w:rPr>
                <w:rFonts w:ascii="Arial" w:hAnsi="Arial" w:cs="Arial"/>
                <w:szCs w:val="28"/>
              </w:rPr>
              <w:t xml:space="preserve">6 or Asthma Control Test </w:t>
            </w:r>
            <w:bookmarkEnd w:id="20"/>
            <w:bookmarkEnd w:id="21"/>
            <w:r w:rsidRPr="004901F3">
              <w:rPr>
                <w:rFonts w:ascii="Arial" w:hAnsi="Arial" w:cs="Arial"/>
                <w:szCs w:val="28"/>
              </w:rPr>
              <w:t>as follows</w:t>
            </w:r>
            <w:r w:rsidR="00622624">
              <w:rPr>
                <w:rFonts w:ascii="Arial" w:hAnsi="Arial" w:cs="Arial"/>
                <w:szCs w:val="28"/>
              </w:rPr>
              <w:t>.</w:t>
            </w:r>
          </w:p>
          <w:p w14:paraId="37A7B63F" w14:textId="603B3B19" w:rsidR="00FC569B" w:rsidRPr="004901F3" w:rsidRDefault="00FC569B" w:rsidP="001924E1">
            <w:pPr>
              <w:pStyle w:val="ListParagraph"/>
              <w:numPr>
                <w:ilvl w:val="0"/>
                <w:numId w:val="25"/>
              </w:numPr>
              <w:spacing w:after="160" w:line="480" w:lineRule="auto"/>
              <w:ind w:left="456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Controlled (GINA: none of the following: daytime symptoms &gt;twice/week, </w:t>
            </w:r>
            <w:r w:rsidR="00622624" w:rsidRPr="004901F3">
              <w:rPr>
                <w:rFonts w:ascii="Arial" w:hAnsi="Arial" w:cs="Arial"/>
                <w:szCs w:val="28"/>
              </w:rPr>
              <w:t>night</w:t>
            </w:r>
            <w:r w:rsidR="00622624">
              <w:rPr>
                <w:rFonts w:ascii="Arial" w:hAnsi="Arial" w:cs="Arial"/>
                <w:szCs w:val="28"/>
              </w:rPr>
              <w:t>time</w:t>
            </w:r>
            <w:r w:rsidRPr="004901F3">
              <w:rPr>
                <w:rFonts w:ascii="Arial" w:hAnsi="Arial" w:cs="Arial"/>
                <w:szCs w:val="28"/>
              </w:rPr>
              <w:t xml:space="preserve"> waking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 xml:space="preserve">to asthma, reliever needed &gt;twice/week, activity limitation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to asthma; ACQ</w:t>
            </w:r>
            <w:r w:rsidR="00622624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≤0.75; ACT</w:t>
            </w:r>
            <w:r w:rsidR="00622624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≥20)</w:t>
            </w:r>
          </w:p>
          <w:p w14:paraId="380767C1" w14:textId="317528D1" w:rsidR="00FC569B" w:rsidRPr="004901F3" w:rsidRDefault="00FC569B" w:rsidP="001924E1">
            <w:pPr>
              <w:pStyle w:val="ListParagraph"/>
              <w:numPr>
                <w:ilvl w:val="0"/>
                <w:numId w:val="25"/>
              </w:numPr>
              <w:spacing w:after="160" w:line="480" w:lineRule="auto"/>
              <w:ind w:left="456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lastRenderedPageBreak/>
              <w:t>Partly controlled (GINA: 1</w:t>
            </w:r>
            <w:r w:rsidR="00622624">
              <w:rPr>
                <w:rFonts w:ascii="Arial" w:hAnsi="Arial" w:cs="Arial"/>
                <w:szCs w:val="28"/>
              </w:rPr>
              <w:t xml:space="preserve"> or </w:t>
            </w:r>
            <w:r w:rsidRPr="004901F3">
              <w:rPr>
                <w:rFonts w:ascii="Arial" w:hAnsi="Arial" w:cs="Arial"/>
                <w:szCs w:val="28"/>
              </w:rPr>
              <w:t>2 of the following: daytime symptoms &gt;twice/week, night</w:t>
            </w:r>
            <w:r w:rsidR="00622624">
              <w:rPr>
                <w:rFonts w:ascii="Arial" w:hAnsi="Arial" w:cs="Arial"/>
                <w:szCs w:val="28"/>
              </w:rPr>
              <w:t>time</w:t>
            </w:r>
            <w:r w:rsidRPr="004901F3">
              <w:rPr>
                <w:rFonts w:ascii="Arial" w:hAnsi="Arial" w:cs="Arial"/>
                <w:szCs w:val="28"/>
              </w:rPr>
              <w:t xml:space="preserve"> waking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 xml:space="preserve">to asthma, reliever needed &gt;twice/week, activity limitation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to asthma; ACQ</w:t>
            </w:r>
            <w:r w:rsidR="00622624">
              <w:rPr>
                <w:rFonts w:ascii="Arial" w:hAnsi="Arial" w:cs="Arial"/>
                <w:szCs w:val="28"/>
              </w:rPr>
              <w:t xml:space="preserve"> </w:t>
            </w:r>
            <w:r w:rsidR="003B7595" w:rsidRPr="004901F3">
              <w:rPr>
                <w:rFonts w:ascii="Arial" w:hAnsi="Arial" w:cs="Arial"/>
                <w:szCs w:val="28"/>
              </w:rPr>
              <w:t>0.75</w:t>
            </w:r>
            <w:r w:rsidR="003B7595">
              <w:rPr>
                <w:rFonts w:ascii="Arial" w:hAnsi="Arial" w:cs="Arial"/>
                <w:szCs w:val="28"/>
              </w:rPr>
              <w:t xml:space="preserve">– </w:t>
            </w:r>
            <w:r w:rsidRPr="004901F3">
              <w:rPr>
                <w:rFonts w:ascii="Arial" w:hAnsi="Arial" w:cs="Arial"/>
                <w:szCs w:val="28"/>
              </w:rPr>
              <w:t>≤1.5)</w:t>
            </w:r>
          </w:p>
          <w:p w14:paraId="0F241AED" w14:textId="72DAD092" w:rsidR="00FC569B" w:rsidRPr="004901F3" w:rsidRDefault="00FC569B" w:rsidP="001924E1">
            <w:pPr>
              <w:pStyle w:val="ListParagraph"/>
              <w:numPr>
                <w:ilvl w:val="0"/>
                <w:numId w:val="25"/>
              </w:numPr>
              <w:spacing w:after="160" w:line="480" w:lineRule="auto"/>
              <w:ind w:left="456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Uncontrolled (GINA: ≥3 of the following: daytime symptoms &gt;twice/week, night</w:t>
            </w:r>
            <w:r w:rsidR="00622624">
              <w:rPr>
                <w:rFonts w:ascii="Arial" w:hAnsi="Arial" w:cs="Arial"/>
                <w:szCs w:val="28"/>
              </w:rPr>
              <w:t>time</w:t>
            </w:r>
            <w:r w:rsidRPr="004901F3">
              <w:rPr>
                <w:rFonts w:ascii="Arial" w:hAnsi="Arial" w:cs="Arial"/>
                <w:szCs w:val="28"/>
              </w:rPr>
              <w:t xml:space="preserve"> waking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 xml:space="preserve">to asthma, reliever needed &gt;twice/week, activity limitation </w:t>
            </w:r>
            <w:r w:rsidR="00622624">
              <w:rPr>
                <w:rFonts w:ascii="Arial" w:hAnsi="Arial" w:cs="Arial"/>
                <w:szCs w:val="28"/>
              </w:rPr>
              <w:t>owing</w:t>
            </w:r>
            <w:r w:rsidR="00622624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to asthma; ACQ</w:t>
            </w:r>
            <w:r w:rsidR="00734583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&gt;1.5; ACT</w:t>
            </w:r>
            <w:r w:rsidR="00734583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>&lt;20)</w:t>
            </w:r>
          </w:p>
          <w:p w14:paraId="2F073FF6" w14:textId="3C091BA2" w:rsidR="00FC569B" w:rsidRPr="004901F3" w:rsidRDefault="00A44D62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E</w:t>
            </w:r>
            <w:r w:rsidR="00F2668F" w:rsidRPr="004901F3">
              <w:rPr>
                <w:rFonts w:ascii="Arial" w:hAnsi="Arial" w:cs="Arial"/>
                <w:szCs w:val="28"/>
              </w:rPr>
              <w:t xml:space="preserve">valuated at baseline, from the last available data in the 12-month period before the index date, and at follow-up, from the </w:t>
            </w:r>
            <w:r w:rsidR="0067106F">
              <w:rPr>
                <w:rFonts w:ascii="Arial" w:hAnsi="Arial" w:cs="Arial"/>
                <w:szCs w:val="28"/>
              </w:rPr>
              <w:t>closest</w:t>
            </w:r>
            <w:r w:rsidR="0067106F" w:rsidRPr="004901F3">
              <w:rPr>
                <w:rFonts w:ascii="Arial" w:hAnsi="Arial" w:cs="Arial"/>
                <w:szCs w:val="28"/>
              </w:rPr>
              <w:t xml:space="preserve"> </w:t>
            </w:r>
            <w:r w:rsidR="00F2668F" w:rsidRPr="004901F3">
              <w:rPr>
                <w:rFonts w:ascii="Arial" w:hAnsi="Arial" w:cs="Arial"/>
                <w:szCs w:val="28"/>
              </w:rPr>
              <w:t>available data</w:t>
            </w:r>
            <w:r w:rsidR="0067106F">
              <w:rPr>
                <w:rFonts w:ascii="Arial" w:hAnsi="Arial" w:cs="Arial"/>
                <w:szCs w:val="28"/>
              </w:rPr>
              <w:t xml:space="preserve"> to 12 months</w:t>
            </w:r>
            <w:r w:rsidR="00F2668F" w:rsidRPr="004901F3">
              <w:rPr>
                <w:rFonts w:ascii="Arial" w:hAnsi="Arial" w:cs="Arial"/>
                <w:szCs w:val="28"/>
              </w:rPr>
              <w:t xml:space="preserve"> post-index date</w:t>
            </w:r>
            <w:r w:rsidR="00F5544E">
              <w:rPr>
                <w:rFonts w:ascii="Arial" w:hAnsi="Arial" w:cs="Arial"/>
                <w:szCs w:val="28"/>
              </w:rPr>
              <w:t xml:space="preserve"> (minimum 6 months</w:t>
            </w:r>
            <w:r w:rsidR="0067106F">
              <w:rPr>
                <w:rFonts w:ascii="Arial" w:hAnsi="Arial" w:cs="Arial"/>
                <w:szCs w:val="28"/>
              </w:rPr>
              <w:t xml:space="preserve"> post-</w:t>
            </w:r>
            <w:r w:rsidR="0067106F" w:rsidRPr="0067106F">
              <w:rPr>
                <w:rFonts w:ascii="Arial" w:hAnsi="Arial" w:cs="Arial"/>
                <w:szCs w:val="28"/>
              </w:rPr>
              <w:t>index date</w:t>
            </w:r>
            <w:r w:rsidR="00F5544E">
              <w:rPr>
                <w:rFonts w:ascii="Arial" w:hAnsi="Arial" w:cs="Arial"/>
                <w:szCs w:val="28"/>
              </w:rPr>
              <w:t>)</w:t>
            </w:r>
            <w:r w:rsidR="00F2668F" w:rsidRPr="004901F3">
              <w:rPr>
                <w:rFonts w:ascii="Arial" w:hAnsi="Arial" w:cs="Arial"/>
                <w:szCs w:val="28"/>
              </w:rPr>
              <w:t xml:space="preserve">. In both cases, data must have been from the </w:t>
            </w:r>
            <w:r w:rsidR="00622624">
              <w:rPr>
                <w:rFonts w:ascii="Arial" w:hAnsi="Arial" w:cs="Arial"/>
                <w:szCs w:val="28"/>
              </w:rPr>
              <w:t>p</w:t>
            </w:r>
            <w:r w:rsidR="00622624" w:rsidRPr="004901F3">
              <w:rPr>
                <w:rFonts w:ascii="Arial" w:hAnsi="Arial" w:cs="Arial"/>
                <w:szCs w:val="28"/>
              </w:rPr>
              <w:t xml:space="preserve">ast </w:t>
            </w:r>
            <w:r w:rsidR="00F2668F" w:rsidRPr="004901F3">
              <w:rPr>
                <w:rFonts w:ascii="Arial" w:hAnsi="Arial" w:cs="Arial"/>
                <w:szCs w:val="28"/>
              </w:rPr>
              <w:t>4 weeks.</w:t>
            </w:r>
          </w:p>
        </w:tc>
      </w:tr>
      <w:tr w:rsidR="0001007B" w:rsidRPr="004901F3" w14:paraId="7A6824C2" w14:textId="77777777" w:rsidTr="00384005">
        <w:trPr>
          <w:trHeight w:val="261"/>
        </w:trPr>
        <w:tc>
          <w:tcPr>
            <w:tcW w:w="2689" w:type="dxa"/>
            <w:shd w:val="clear" w:color="auto" w:fill="auto"/>
            <w:vAlign w:val="center"/>
          </w:tcPr>
          <w:p w14:paraId="228D8B6E" w14:textId="6D0BC094" w:rsidR="0001007B" w:rsidRPr="004901F3" w:rsidRDefault="008E328D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bookmarkStart w:id="22" w:name="_Hlk166750464"/>
            <w:bookmarkStart w:id="23" w:name="_Hlk169618854"/>
            <w:r>
              <w:rPr>
                <w:rFonts w:ascii="Arial" w:hAnsi="Arial" w:cs="Arial"/>
                <w:szCs w:val="28"/>
              </w:rPr>
              <w:lastRenderedPageBreak/>
              <w:t>D</w:t>
            </w:r>
            <w:r w:rsidR="00051CD3" w:rsidRPr="004901F3">
              <w:rPr>
                <w:rFonts w:ascii="Arial" w:hAnsi="Arial" w:cs="Arial"/>
                <w:szCs w:val="28"/>
              </w:rPr>
              <w:t xml:space="preserve">aily </w:t>
            </w:r>
            <w:r w:rsidR="0001007B" w:rsidRPr="004901F3">
              <w:rPr>
                <w:rFonts w:ascii="Arial" w:hAnsi="Arial" w:cs="Arial"/>
                <w:szCs w:val="28"/>
              </w:rPr>
              <w:t xml:space="preserve">dose of </w:t>
            </w:r>
            <w:r w:rsidR="00A92039">
              <w:rPr>
                <w:rFonts w:ascii="Arial" w:hAnsi="Arial" w:cs="Arial"/>
                <w:szCs w:val="28"/>
              </w:rPr>
              <w:t xml:space="preserve">long-term </w:t>
            </w:r>
            <w:r w:rsidR="0001007B" w:rsidRPr="004901F3">
              <w:rPr>
                <w:rFonts w:ascii="Arial" w:hAnsi="Arial" w:cs="Arial"/>
                <w:szCs w:val="28"/>
              </w:rPr>
              <w:t>oral corticosteroids</w:t>
            </w:r>
            <w:bookmarkEnd w:id="22"/>
            <w:bookmarkEnd w:id="23"/>
          </w:p>
        </w:tc>
        <w:tc>
          <w:tcPr>
            <w:tcW w:w="1559" w:type="dxa"/>
            <w:shd w:val="clear" w:color="auto" w:fill="auto"/>
          </w:tcPr>
          <w:p w14:paraId="2B2AC883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Continuous</w:t>
            </w:r>
          </w:p>
        </w:tc>
        <w:tc>
          <w:tcPr>
            <w:tcW w:w="5222" w:type="dxa"/>
            <w:shd w:val="clear" w:color="auto" w:fill="auto"/>
          </w:tcPr>
          <w:p w14:paraId="099CA182" w14:textId="08CB2685" w:rsidR="00A44D62" w:rsidRPr="004901F3" w:rsidRDefault="00DE09B4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bookmarkStart w:id="24" w:name="_Hlk169618867"/>
            <w:bookmarkStart w:id="25" w:name="_Hlk169618135"/>
            <w:r w:rsidRPr="004901F3">
              <w:rPr>
                <w:rFonts w:ascii="Arial" w:hAnsi="Arial" w:cs="Arial"/>
                <w:szCs w:val="28"/>
              </w:rPr>
              <w:t xml:space="preserve">Assessed </w:t>
            </w:r>
            <w:r w:rsidR="007F6B31">
              <w:rPr>
                <w:rFonts w:ascii="Arial" w:hAnsi="Arial" w:cs="Arial"/>
                <w:szCs w:val="28"/>
              </w:rPr>
              <w:t>by dividing</w:t>
            </w:r>
            <w:r w:rsidR="007F6B31" w:rsidRPr="004901F3">
              <w:rPr>
                <w:rFonts w:ascii="Arial" w:hAnsi="Arial" w:cs="Arial"/>
                <w:szCs w:val="28"/>
              </w:rPr>
              <w:t xml:space="preserve"> </w:t>
            </w:r>
            <w:r w:rsidR="00DD3683" w:rsidRPr="004901F3">
              <w:rPr>
                <w:rFonts w:ascii="Arial" w:hAnsi="Arial" w:cs="Arial"/>
                <w:szCs w:val="28"/>
              </w:rPr>
              <w:t>patients</w:t>
            </w:r>
            <w:r w:rsidR="00622624">
              <w:rPr>
                <w:rFonts w:ascii="Arial" w:hAnsi="Arial" w:cs="Arial"/>
                <w:szCs w:val="28"/>
              </w:rPr>
              <w:t>’</w:t>
            </w:r>
            <w:r w:rsidR="001A2500" w:rsidRPr="004901F3">
              <w:rPr>
                <w:rFonts w:ascii="Arial" w:hAnsi="Arial" w:cs="Arial"/>
                <w:szCs w:val="28"/>
              </w:rPr>
              <w:t xml:space="preserve"> cumulative</w:t>
            </w:r>
            <w:r w:rsidR="00DD3683" w:rsidRPr="004901F3">
              <w:rPr>
                <w:rFonts w:ascii="Arial" w:hAnsi="Arial" w:cs="Arial"/>
                <w:szCs w:val="28"/>
              </w:rPr>
              <w:t xml:space="preserve"> total dose of OCS, calculated </w:t>
            </w:r>
            <w:r w:rsidR="005B12EF" w:rsidRPr="004901F3">
              <w:rPr>
                <w:rFonts w:ascii="Arial" w:hAnsi="Arial" w:cs="Arial"/>
                <w:szCs w:val="28"/>
              </w:rPr>
              <w:t>as label dose</w:t>
            </w:r>
            <w:r w:rsidR="003A4342" w:rsidRPr="004901F3">
              <w:rPr>
                <w:rFonts w:ascii="Arial" w:hAnsi="Arial" w:cs="Arial"/>
              </w:rPr>
              <w:t xml:space="preserve"> </w:t>
            </w:r>
            <w:r w:rsidR="003A4342" w:rsidRPr="004901F3">
              <w:rPr>
                <w:rFonts w:ascii="Arial" w:hAnsi="Arial" w:cs="Arial"/>
                <w:szCs w:val="28"/>
              </w:rPr>
              <w:t>×</w:t>
            </w:r>
            <w:r w:rsidR="00DD3683" w:rsidRPr="004901F3">
              <w:rPr>
                <w:rFonts w:ascii="Arial" w:hAnsi="Arial" w:cs="Arial"/>
                <w:szCs w:val="28"/>
              </w:rPr>
              <w:t xml:space="preserve"> frequency</w:t>
            </w:r>
            <w:r w:rsidR="004E3C4C">
              <w:rPr>
                <w:rFonts w:ascii="Arial" w:hAnsi="Arial" w:cs="Arial"/>
                <w:szCs w:val="28"/>
              </w:rPr>
              <w:t xml:space="preserve"> per day</w:t>
            </w:r>
            <w:r w:rsidR="00DD3683" w:rsidRPr="004901F3">
              <w:rPr>
                <w:rFonts w:ascii="Arial" w:hAnsi="Arial" w:cs="Arial"/>
                <w:szCs w:val="28"/>
              </w:rPr>
              <w:t xml:space="preserve"> </w:t>
            </w:r>
            <w:r w:rsidR="003A4342" w:rsidRPr="004901F3">
              <w:rPr>
                <w:rFonts w:ascii="Arial" w:hAnsi="Arial" w:cs="Arial"/>
                <w:szCs w:val="28"/>
              </w:rPr>
              <w:t>×</w:t>
            </w:r>
            <w:r w:rsidR="00DD3683" w:rsidRPr="004901F3">
              <w:rPr>
                <w:rFonts w:ascii="Arial" w:hAnsi="Arial" w:cs="Arial"/>
                <w:szCs w:val="28"/>
              </w:rPr>
              <w:t xml:space="preserve"> duration of use</w:t>
            </w:r>
            <w:r w:rsidR="007F6B31">
              <w:rPr>
                <w:rFonts w:ascii="Arial" w:hAnsi="Arial" w:cs="Arial"/>
                <w:szCs w:val="28"/>
              </w:rPr>
              <w:t xml:space="preserve">, by the number of days </w:t>
            </w:r>
            <w:r w:rsidR="00E56AE0">
              <w:rPr>
                <w:rFonts w:ascii="Arial" w:hAnsi="Arial" w:cs="Arial"/>
                <w:szCs w:val="28"/>
              </w:rPr>
              <w:t>of baseline or follow-up data</w:t>
            </w:r>
            <w:r w:rsidRPr="004901F3">
              <w:rPr>
                <w:rFonts w:ascii="Arial" w:hAnsi="Arial" w:cs="Arial"/>
                <w:szCs w:val="28"/>
              </w:rPr>
              <w:t>.</w:t>
            </w:r>
            <w:bookmarkEnd w:id="24"/>
          </w:p>
          <w:p w14:paraId="0FE18185" w14:textId="36F9EB68" w:rsidR="00CF10C9" w:rsidRPr="004901F3" w:rsidRDefault="00A44D62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</w:t>
            </w:r>
            <w:r w:rsidR="00DD3683" w:rsidRPr="004901F3">
              <w:rPr>
                <w:rFonts w:ascii="Arial" w:hAnsi="Arial" w:cs="Arial"/>
                <w:szCs w:val="28"/>
              </w:rPr>
              <w:t xml:space="preserve">alculated for the 12-month baseline period and between the index date and date of </w:t>
            </w:r>
            <w:r w:rsidR="00D935EE">
              <w:rPr>
                <w:rFonts w:ascii="Arial" w:hAnsi="Arial" w:cs="Arial"/>
                <w:szCs w:val="28"/>
              </w:rPr>
              <w:t>last visit</w:t>
            </w:r>
            <w:r w:rsidR="00DD3683" w:rsidRPr="004901F3">
              <w:rPr>
                <w:rFonts w:ascii="Arial" w:hAnsi="Arial" w:cs="Arial"/>
                <w:szCs w:val="28"/>
              </w:rPr>
              <w:t xml:space="preserve"> in the follow-up period</w:t>
            </w:r>
            <w:r w:rsidR="0067106F">
              <w:rPr>
                <w:rFonts w:ascii="Arial" w:hAnsi="Arial" w:cs="Arial"/>
                <w:szCs w:val="28"/>
              </w:rPr>
              <w:t xml:space="preserve"> </w:t>
            </w:r>
            <w:r w:rsidR="0067106F">
              <w:t>(</w:t>
            </w:r>
            <w:r w:rsidR="0067106F" w:rsidRPr="0067106F">
              <w:rPr>
                <w:rFonts w:ascii="Arial" w:hAnsi="Arial" w:cs="Arial"/>
                <w:szCs w:val="28"/>
              </w:rPr>
              <w:t xml:space="preserve">closest available to 12 months </w:t>
            </w:r>
            <w:r w:rsidR="0067106F">
              <w:rPr>
                <w:rFonts w:ascii="Arial" w:hAnsi="Arial" w:cs="Arial"/>
                <w:szCs w:val="28"/>
              </w:rPr>
              <w:t>post-</w:t>
            </w:r>
            <w:r w:rsidR="0067106F" w:rsidRPr="0067106F">
              <w:rPr>
                <w:rFonts w:ascii="Arial" w:hAnsi="Arial" w:cs="Arial"/>
                <w:szCs w:val="28"/>
              </w:rPr>
              <w:t>index date</w:t>
            </w:r>
            <w:r w:rsidR="0067106F">
              <w:rPr>
                <w:rFonts w:ascii="Arial" w:hAnsi="Arial" w:cs="Arial"/>
                <w:szCs w:val="28"/>
              </w:rPr>
              <w:t>)</w:t>
            </w:r>
            <w:r w:rsidR="00DD3683" w:rsidRPr="004901F3">
              <w:rPr>
                <w:rFonts w:ascii="Arial" w:hAnsi="Arial" w:cs="Arial"/>
                <w:szCs w:val="28"/>
              </w:rPr>
              <w:t>.</w:t>
            </w:r>
            <w:r w:rsidR="002255AD" w:rsidRPr="004901F3">
              <w:rPr>
                <w:rFonts w:ascii="Arial" w:hAnsi="Arial" w:cs="Arial"/>
                <w:szCs w:val="28"/>
              </w:rPr>
              <w:t xml:space="preserve"> If use of OCS started before the index date, total dose </w:t>
            </w:r>
            <w:r w:rsidR="00621409">
              <w:rPr>
                <w:rFonts w:ascii="Arial" w:hAnsi="Arial" w:cs="Arial"/>
                <w:szCs w:val="28"/>
              </w:rPr>
              <w:t>was</w:t>
            </w:r>
            <w:r w:rsidR="002255AD" w:rsidRPr="004901F3">
              <w:rPr>
                <w:rFonts w:ascii="Arial" w:hAnsi="Arial" w:cs="Arial"/>
                <w:szCs w:val="28"/>
              </w:rPr>
              <w:t xml:space="preserve"> calculated between </w:t>
            </w:r>
            <w:r w:rsidR="002E019B">
              <w:rPr>
                <w:rFonts w:ascii="Arial" w:hAnsi="Arial" w:cs="Arial"/>
                <w:szCs w:val="28"/>
              </w:rPr>
              <w:t xml:space="preserve">the </w:t>
            </w:r>
            <w:r w:rsidR="002255AD" w:rsidRPr="004901F3">
              <w:rPr>
                <w:rFonts w:ascii="Arial" w:hAnsi="Arial" w:cs="Arial"/>
                <w:szCs w:val="28"/>
              </w:rPr>
              <w:lastRenderedPageBreak/>
              <w:t xml:space="preserve">index date and end date of use. If use of OCS started after the index date, total dose </w:t>
            </w:r>
            <w:r w:rsidR="00621409">
              <w:rPr>
                <w:rFonts w:ascii="Arial" w:hAnsi="Arial" w:cs="Arial"/>
                <w:szCs w:val="28"/>
              </w:rPr>
              <w:t>was</w:t>
            </w:r>
            <w:r w:rsidR="002255AD" w:rsidRPr="004901F3">
              <w:rPr>
                <w:rFonts w:ascii="Arial" w:hAnsi="Arial" w:cs="Arial"/>
                <w:szCs w:val="28"/>
              </w:rPr>
              <w:t xml:space="preserve"> calculated between </w:t>
            </w:r>
            <w:r w:rsidR="002E019B">
              <w:rPr>
                <w:rFonts w:ascii="Arial" w:hAnsi="Arial" w:cs="Arial"/>
                <w:szCs w:val="28"/>
              </w:rPr>
              <w:t xml:space="preserve">the </w:t>
            </w:r>
            <w:r w:rsidR="002255AD" w:rsidRPr="004901F3">
              <w:rPr>
                <w:rFonts w:ascii="Arial" w:hAnsi="Arial" w:cs="Arial"/>
                <w:szCs w:val="28"/>
              </w:rPr>
              <w:t>start</w:t>
            </w:r>
            <w:r w:rsidR="002E019B">
              <w:rPr>
                <w:rFonts w:ascii="Arial" w:hAnsi="Arial" w:cs="Arial"/>
                <w:szCs w:val="28"/>
              </w:rPr>
              <w:t xml:space="preserve"> date</w:t>
            </w:r>
            <w:r w:rsidR="002255AD" w:rsidRPr="004901F3">
              <w:rPr>
                <w:rFonts w:ascii="Arial" w:hAnsi="Arial" w:cs="Arial"/>
                <w:szCs w:val="28"/>
              </w:rPr>
              <w:t xml:space="preserve"> and </w:t>
            </w:r>
            <w:r w:rsidR="002E019B">
              <w:rPr>
                <w:rFonts w:ascii="Arial" w:hAnsi="Arial" w:cs="Arial"/>
                <w:szCs w:val="28"/>
              </w:rPr>
              <w:t xml:space="preserve">the </w:t>
            </w:r>
            <w:r w:rsidR="002255AD" w:rsidRPr="004901F3">
              <w:rPr>
                <w:rFonts w:ascii="Arial" w:hAnsi="Arial" w:cs="Arial"/>
                <w:szCs w:val="28"/>
              </w:rPr>
              <w:t>end date of use</w:t>
            </w:r>
            <w:r w:rsidR="008D5F1E">
              <w:rPr>
                <w:rFonts w:ascii="Arial" w:hAnsi="Arial" w:cs="Arial"/>
                <w:szCs w:val="28"/>
              </w:rPr>
              <w:t>.</w:t>
            </w:r>
            <w:bookmarkEnd w:id="25"/>
            <w:r w:rsidR="00CD2541">
              <w:rPr>
                <w:rFonts w:ascii="Arial" w:hAnsi="Arial" w:cs="Arial"/>
                <w:szCs w:val="28"/>
              </w:rPr>
              <w:t xml:space="preserve"> Patients must have been receiving OCS daily (at any dose) for at least 3 months in the respective period.</w:t>
            </w:r>
          </w:p>
          <w:p w14:paraId="235B235B" w14:textId="77A8014C" w:rsidR="00DD3683" w:rsidRPr="004901F3" w:rsidRDefault="00DD3683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Change in </w:t>
            </w:r>
            <w:r w:rsidR="00C02995">
              <w:rPr>
                <w:rFonts w:ascii="Arial" w:hAnsi="Arial" w:cs="Arial"/>
                <w:szCs w:val="28"/>
              </w:rPr>
              <w:t xml:space="preserve">daily </w:t>
            </w:r>
            <w:r w:rsidR="00424515" w:rsidRPr="004901F3">
              <w:rPr>
                <w:rFonts w:ascii="Arial" w:hAnsi="Arial" w:cs="Arial"/>
                <w:szCs w:val="28"/>
              </w:rPr>
              <w:t>LT</w:t>
            </w:r>
            <w:r w:rsidRPr="004901F3">
              <w:rPr>
                <w:rFonts w:ascii="Arial" w:hAnsi="Arial" w:cs="Arial"/>
                <w:szCs w:val="28"/>
              </w:rPr>
              <w:t xml:space="preserve">OCS dose was calculated </w:t>
            </w:r>
            <w:r w:rsidR="00C02995">
              <w:rPr>
                <w:rFonts w:ascii="Arial" w:hAnsi="Arial" w:cs="Arial"/>
                <w:szCs w:val="28"/>
              </w:rPr>
              <w:t>from</w:t>
            </w:r>
            <w:r w:rsidR="00C02995" w:rsidRPr="004901F3">
              <w:rPr>
                <w:rFonts w:ascii="Arial" w:hAnsi="Arial" w:cs="Arial"/>
                <w:szCs w:val="28"/>
              </w:rPr>
              <w:t xml:space="preserve"> </w:t>
            </w:r>
            <w:r w:rsidRPr="004901F3">
              <w:rPr>
                <w:rFonts w:ascii="Arial" w:hAnsi="Arial" w:cs="Arial"/>
                <w:szCs w:val="28"/>
              </w:rPr>
              <w:t xml:space="preserve">the </w:t>
            </w:r>
            <w:r w:rsidR="00424515" w:rsidRPr="004901F3">
              <w:rPr>
                <w:rFonts w:ascii="Arial" w:hAnsi="Arial" w:cs="Arial"/>
                <w:szCs w:val="28"/>
              </w:rPr>
              <w:t>LT</w:t>
            </w:r>
            <w:r w:rsidRPr="004901F3">
              <w:rPr>
                <w:rFonts w:ascii="Arial" w:hAnsi="Arial" w:cs="Arial"/>
                <w:szCs w:val="28"/>
              </w:rPr>
              <w:t xml:space="preserve">OCS </w:t>
            </w:r>
            <w:r w:rsidR="00C02995">
              <w:rPr>
                <w:rFonts w:ascii="Arial" w:hAnsi="Arial" w:cs="Arial"/>
                <w:szCs w:val="28"/>
              </w:rPr>
              <w:t>dose</w:t>
            </w:r>
            <w:r w:rsidRPr="004901F3">
              <w:rPr>
                <w:rFonts w:ascii="Arial" w:hAnsi="Arial" w:cs="Arial"/>
                <w:szCs w:val="28"/>
              </w:rPr>
              <w:t xml:space="preserve"> during the follow-up period minus the baseline </w:t>
            </w:r>
            <w:r w:rsidR="00424515" w:rsidRPr="004901F3">
              <w:rPr>
                <w:rFonts w:ascii="Arial" w:hAnsi="Arial" w:cs="Arial"/>
                <w:szCs w:val="28"/>
              </w:rPr>
              <w:t>LT</w:t>
            </w:r>
            <w:r w:rsidRPr="004901F3">
              <w:rPr>
                <w:rFonts w:ascii="Arial" w:hAnsi="Arial" w:cs="Arial"/>
                <w:szCs w:val="28"/>
              </w:rPr>
              <w:t>OCS dose.</w:t>
            </w:r>
          </w:p>
        </w:tc>
      </w:tr>
      <w:tr w:rsidR="0001007B" w:rsidRPr="004901F3" w14:paraId="411E46EF" w14:textId="77777777" w:rsidTr="00E96800">
        <w:trPr>
          <w:trHeight w:val="261"/>
        </w:trPr>
        <w:tc>
          <w:tcPr>
            <w:tcW w:w="2689" w:type="dxa"/>
            <w:shd w:val="clear" w:color="auto" w:fill="auto"/>
          </w:tcPr>
          <w:p w14:paraId="08572A5B" w14:textId="13AE9488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lastRenderedPageBreak/>
              <w:t>Number of hospital</w:t>
            </w:r>
            <w:r w:rsidR="00185798" w:rsidRPr="004901F3">
              <w:rPr>
                <w:rFonts w:ascii="Arial" w:hAnsi="Arial" w:cs="Arial"/>
                <w:szCs w:val="28"/>
              </w:rPr>
              <w:t>ization</w:t>
            </w:r>
            <w:r w:rsidRPr="004901F3">
              <w:rPr>
                <w:rFonts w:ascii="Arial" w:hAnsi="Arial" w:cs="Arial"/>
                <w:szCs w:val="28"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14:paraId="13008C8D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Count</w:t>
            </w:r>
          </w:p>
        </w:tc>
        <w:tc>
          <w:tcPr>
            <w:tcW w:w="5222" w:type="dxa"/>
            <w:shd w:val="clear" w:color="auto" w:fill="auto"/>
          </w:tcPr>
          <w:p w14:paraId="171CA623" w14:textId="387B7468" w:rsidR="006740B5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Annualized number of hospital admissions</w:t>
            </w:r>
            <w:r w:rsidR="00073731" w:rsidRPr="004901F3">
              <w:rPr>
                <w:rFonts w:ascii="Arial" w:hAnsi="Arial" w:cs="Arial"/>
                <w:szCs w:val="28"/>
              </w:rPr>
              <w:t>, calculated for the 12-month baseline period and for the follow-up period between</w:t>
            </w:r>
            <w:r w:rsidR="002E019B">
              <w:rPr>
                <w:rFonts w:ascii="Arial" w:hAnsi="Arial" w:cs="Arial"/>
                <w:szCs w:val="28"/>
              </w:rPr>
              <w:t xml:space="preserve"> the</w:t>
            </w:r>
            <w:r w:rsidR="00073731" w:rsidRPr="004901F3">
              <w:rPr>
                <w:rFonts w:ascii="Arial" w:hAnsi="Arial" w:cs="Arial"/>
                <w:szCs w:val="28"/>
              </w:rPr>
              <w:t xml:space="preserve"> index date and date of last visit</w:t>
            </w:r>
            <w:r w:rsidR="0067106F">
              <w:rPr>
                <w:rFonts w:ascii="Arial" w:hAnsi="Arial" w:cs="Arial"/>
                <w:szCs w:val="28"/>
              </w:rPr>
              <w:t xml:space="preserve"> </w:t>
            </w:r>
            <w:r w:rsidR="0067106F">
              <w:t>(</w:t>
            </w:r>
            <w:r w:rsidR="0067106F" w:rsidRPr="0067106F">
              <w:rPr>
                <w:rFonts w:ascii="Arial" w:hAnsi="Arial" w:cs="Arial"/>
                <w:szCs w:val="28"/>
              </w:rPr>
              <w:t xml:space="preserve">closest available to 12 months </w:t>
            </w:r>
            <w:r w:rsidR="0067106F">
              <w:rPr>
                <w:rFonts w:ascii="Arial" w:hAnsi="Arial" w:cs="Arial"/>
                <w:szCs w:val="28"/>
              </w:rPr>
              <w:t>post-</w:t>
            </w:r>
            <w:r w:rsidR="0067106F" w:rsidRPr="0067106F">
              <w:rPr>
                <w:rFonts w:ascii="Arial" w:hAnsi="Arial" w:cs="Arial"/>
                <w:szCs w:val="28"/>
              </w:rPr>
              <w:t>index date</w:t>
            </w:r>
            <w:r w:rsidR="0067106F">
              <w:rPr>
                <w:rFonts w:ascii="Arial" w:hAnsi="Arial" w:cs="Arial"/>
                <w:szCs w:val="28"/>
              </w:rPr>
              <w:t>)</w:t>
            </w:r>
            <w:r w:rsidR="00073731" w:rsidRPr="004901F3">
              <w:rPr>
                <w:rFonts w:ascii="Arial" w:hAnsi="Arial" w:cs="Arial"/>
                <w:szCs w:val="28"/>
              </w:rPr>
              <w:t>.</w:t>
            </w:r>
          </w:p>
        </w:tc>
      </w:tr>
      <w:tr w:rsidR="0001007B" w:rsidRPr="004901F3" w14:paraId="010624EA" w14:textId="77777777" w:rsidTr="00E96800">
        <w:trPr>
          <w:trHeight w:val="261"/>
        </w:trPr>
        <w:tc>
          <w:tcPr>
            <w:tcW w:w="2689" w:type="dxa"/>
            <w:shd w:val="clear" w:color="auto" w:fill="auto"/>
          </w:tcPr>
          <w:p w14:paraId="41941DD5" w14:textId="33DE19F1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Number of emergency </w:t>
            </w:r>
            <w:r w:rsidR="00546041" w:rsidRPr="004901F3">
              <w:rPr>
                <w:rFonts w:ascii="Arial" w:hAnsi="Arial" w:cs="Arial"/>
                <w:szCs w:val="28"/>
              </w:rPr>
              <w:t xml:space="preserve">room </w:t>
            </w:r>
            <w:r w:rsidRPr="004901F3">
              <w:rPr>
                <w:rFonts w:ascii="Arial" w:hAnsi="Arial" w:cs="Arial"/>
                <w:szCs w:val="28"/>
              </w:rPr>
              <w:t>visits</w:t>
            </w:r>
          </w:p>
        </w:tc>
        <w:tc>
          <w:tcPr>
            <w:tcW w:w="1559" w:type="dxa"/>
            <w:shd w:val="clear" w:color="auto" w:fill="auto"/>
          </w:tcPr>
          <w:p w14:paraId="6A495A81" w14:textId="77777777" w:rsidR="0001007B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>Count</w:t>
            </w:r>
          </w:p>
        </w:tc>
        <w:tc>
          <w:tcPr>
            <w:tcW w:w="5222" w:type="dxa"/>
            <w:shd w:val="clear" w:color="auto" w:fill="auto"/>
          </w:tcPr>
          <w:p w14:paraId="1B21F6CF" w14:textId="32942783" w:rsidR="00073731" w:rsidRPr="004901F3" w:rsidRDefault="0001007B" w:rsidP="001924E1">
            <w:pPr>
              <w:spacing w:after="160" w:line="480" w:lineRule="auto"/>
              <w:rPr>
                <w:rFonts w:ascii="Arial" w:hAnsi="Arial" w:cs="Arial"/>
                <w:szCs w:val="28"/>
              </w:rPr>
            </w:pPr>
            <w:r w:rsidRPr="004901F3">
              <w:rPr>
                <w:rFonts w:ascii="Arial" w:hAnsi="Arial" w:cs="Arial"/>
                <w:szCs w:val="28"/>
              </w:rPr>
              <w:t xml:space="preserve">Annualized number of emergency </w:t>
            </w:r>
            <w:r w:rsidR="00546041" w:rsidRPr="004901F3">
              <w:rPr>
                <w:rFonts w:ascii="Arial" w:hAnsi="Arial" w:cs="Arial"/>
                <w:szCs w:val="28"/>
              </w:rPr>
              <w:t xml:space="preserve">room </w:t>
            </w:r>
            <w:r w:rsidRPr="004901F3">
              <w:rPr>
                <w:rFonts w:ascii="Arial" w:hAnsi="Arial" w:cs="Arial"/>
                <w:szCs w:val="28"/>
              </w:rPr>
              <w:t>visits</w:t>
            </w:r>
            <w:r w:rsidR="00073731" w:rsidRPr="004901F3">
              <w:rPr>
                <w:rFonts w:ascii="Arial" w:hAnsi="Arial" w:cs="Arial"/>
                <w:szCs w:val="28"/>
              </w:rPr>
              <w:t xml:space="preserve">, calculated for the 12-month baseline period and for the follow-up period between </w:t>
            </w:r>
            <w:r w:rsidR="002E019B">
              <w:rPr>
                <w:rFonts w:ascii="Arial" w:hAnsi="Arial" w:cs="Arial"/>
                <w:szCs w:val="28"/>
              </w:rPr>
              <w:t xml:space="preserve">the </w:t>
            </w:r>
            <w:r w:rsidR="00073731" w:rsidRPr="004901F3">
              <w:rPr>
                <w:rFonts w:ascii="Arial" w:hAnsi="Arial" w:cs="Arial"/>
                <w:szCs w:val="28"/>
              </w:rPr>
              <w:t>index date and date of last visit</w:t>
            </w:r>
            <w:r w:rsidR="0067106F">
              <w:rPr>
                <w:rFonts w:ascii="Arial" w:hAnsi="Arial" w:cs="Arial"/>
                <w:szCs w:val="28"/>
              </w:rPr>
              <w:t xml:space="preserve"> </w:t>
            </w:r>
            <w:r w:rsidR="0067106F">
              <w:t>(</w:t>
            </w:r>
            <w:r w:rsidR="0067106F" w:rsidRPr="0067106F">
              <w:rPr>
                <w:rFonts w:ascii="Arial" w:hAnsi="Arial" w:cs="Arial"/>
                <w:szCs w:val="28"/>
              </w:rPr>
              <w:t xml:space="preserve">closest available to 12 months </w:t>
            </w:r>
            <w:r w:rsidR="0067106F">
              <w:rPr>
                <w:rFonts w:ascii="Arial" w:hAnsi="Arial" w:cs="Arial"/>
                <w:szCs w:val="28"/>
              </w:rPr>
              <w:t>post-</w:t>
            </w:r>
            <w:r w:rsidR="0067106F" w:rsidRPr="0067106F">
              <w:rPr>
                <w:rFonts w:ascii="Arial" w:hAnsi="Arial" w:cs="Arial"/>
                <w:szCs w:val="28"/>
              </w:rPr>
              <w:t>index date</w:t>
            </w:r>
            <w:r w:rsidR="0067106F">
              <w:rPr>
                <w:rFonts w:ascii="Arial" w:hAnsi="Arial" w:cs="Arial"/>
                <w:szCs w:val="28"/>
              </w:rPr>
              <w:t>)</w:t>
            </w:r>
            <w:r w:rsidR="00073731" w:rsidRPr="004901F3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4144C787" w14:textId="0F0EE845" w:rsidR="00E1491B" w:rsidRPr="004901F3" w:rsidRDefault="00C4036D" w:rsidP="001924E1">
      <w:pPr>
        <w:spacing w:after="160"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ACQ, Asthma Control Questionnaire; ACT, </w:t>
      </w:r>
      <w:r w:rsidR="00293F83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sthma </w:t>
      </w:r>
      <w:r w:rsidR="00293F83">
        <w:rPr>
          <w:rFonts w:ascii="Arial" w:hAnsi="Arial" w:cs="Arial"/>
          <w:szCs w:val="28"/>
        </w:rPr>
        <w:t>C</w:t>
      </w:r>
      <w:r>
        <w:rPr>
          <w:rFonts w:ascii="Arial" w:hAnsi="Arial" w:cs="Arial"/>
          <w:szCs w:val="28"/>
        </w:rPr>
        <w:t xml:space="preserve">ontrol </w:t>
      </w:r>
      <w:r w:rsidR="00293F83">
        <w:rPr>
          <w:rFonts w:ascii="Arial" w:hAnsi="Arial" w:cs="Arial"/>
          <w:szCs w:val="28"/>
        </w:rPr>
        <w:t>T</w:t>
      </w:r>
      <w:r>
        <w:rPr>
          <w:rFonts w:ascii="Arial" w:hAnsi="Arial" w:cs="Arial"/>
          <w:szCs w:val="28"/>
        </w:rPr>
        <w:t>est</w:t>
      </w:r>
      <w:r w:rsidR="00E1491B" w:rsidRPr="004901F3">
        <w:rPr>
          <w:rFonts w:ascii="Arial" w:hAnsi="Arial" w:cs="Arial"/>
          <w:szCs w:val="28"/>
        </w:rPr>
        <w:t>;</w:t>
      </w:r>
      <w:r>
        <w:rPr>
          <w:rFonts w:ascii="Arial" w:hAnsi="Arial" w:cs="Arial"/>
          <w:szCs w:val="28"/>
        </w:rPr>
        <w:t xml:space="preserve"> GINA, Global Initiative for Asthma;</w:t>
      </w:r>
      <w:r w:rsidR="00E1491B" w:rsidRPr="004901F3">
        <w:rPr>
          <w:rFonts w:ascii="Arial" w:hAnsi="Arial" w:cs="Arial"/>
          <w:szCs w:val="28"/>
        </w:rPr>
        <w:t xml:space="preserve"> LTOCS, long-term oral corticosteroid; OCS, oral corticosteroid.</w:t>
      </w:r>
    </w:p>
    <w:p w14:paraId="5440A73D" w14:textId="6D0F7FBB" w:rsidR="0001007B" w:rsidRPr="004901F3" w:rsidRDefault="0001007B" w:rsidP="001924E1">
      <w:pPr>
        <w:spacing w:after="160" w:line="480" w:lineRule="auto"/>
        <w:rPr>
          <w:rFonts w:ascii="Arial" w:eastAsiaTheme="majorEastAsia" w:hAnsi="Arial" w:cs="Arial"/>
          <w:b/>
          <w:szCs w:val="28"/>
        </w:rPr>
      </w:pPr>
      <w:r w:rsidRPr="004901F3">
        <w:rPr>
          <w:rFonts w:ascii="Arial" w:hAnsi="Arial" w:cs="Arial"/>
          <w:szCs w:val="28"/>
        </w:rPr>
        <w:br w:type="page"/>
      </w:r>
    </w:p>
    <w:p w14:paraId="2756F50B" w14:textId="0346AFCF" w:rsidR="00053989" w:rsidRPr="00972D5A" w:rsidRDefault="00E379EF" w:rsidP="00972D5A">
      <w:pPr>
        <w:pStyle w:val="Heading1"/>
        <w:rPr>
          <w:sz w:val="22"/>
          <w:szCs w:val="28"/>
        </w:rPr>
      </w:pPr>
      <w:bookmarkStart w:id="26" w:name="_Toc189820048"/>
      <w:proofErr w:type="spellStart"/>
      <w:r w:rsidRPr="00972D5A">
        <w:rPr>
          <w:sz w:val="22"/>
          <w:szCs w:val="28"/>
        </w:rPr>
        <w:lastRenderedPageBreak/>
        <w:t>e</w:t>
      </w:r>
      <w:r w:rsidR="003C32F5" w:rsidRPr="00972D5A">
        <w:rPr>
          <w:sz w:val="22"/>
          <w:szCs w:val="28"/>
        </w:rPr>
        <w:t>Table</w:t>
      </w:r>
      <w:proofErr w:type="spellEnd"/>
      <w:r w:rsidR="003C32F5" w:rsidRPr="00972D5A">
        <w:rPr>
          <w:sz w:val="22"/>
          <w:szCs w:val="28"/>
        </w:rPr>
        <w:t xml:space="preserve"> </w:t>
      </w:r>
      <w:r w:rsidR="009D0216" w:rsidRPr="00972D5A">
        <w:rPr>
          <w:sz w:val="22"/>
          <w:szCs w:val="28"/>
        </w:rPr>
        <w:t>4</w:t>
      </w:r>
      <w:r w:rsidR="00802FCC" w:rsidRPr="00972D5A">
        <w:rPr>
          <w:sz w:val="22"/>
          <w:szCs w:val="28"/>
        </w:rPr>
        <w:t xml:space="preserve">. </w:t>
      </w:r>
      <w:r w:rsidR="00802FCC" w:rsidRPr="00972D5A">
        <w:rPr>
          <w:b w:val="0"/>
          <w:bCs/>
          <w:sz w:val="22"/>
          <w:szCs w:val="28"/>
        </w:rPr>
        <w:t xml:space="preserve">Biologic </w:t>
      </w:r>
      <w:r w:rsidR="00D64A64" w:rsidRPr="00972D5A">
        <w:rPr>
          <w:b w:val="0"/>
          <w:bCs/>
          <w:sz w:val="22"/>
          <w:szCs w:val="28"/>
        </w:rPr>
        <w:t xml:space="preserve">initiation and </w:t>
      </w:r>
      <w:r w:rsidR="00802FCC" w:rsidRPr="00972D5A">
        <w:rPr>
          <w:b w:val="0"/>
          <w:bCs/>
          <w:sz w:val="22"/>
          <w:szCs w:val="28"/>
        </w:rPr>
        <w:t>use patterns by</w:t>
      </w:r>
      <w:r w:rsidR="00053989" w:rsidRPr="00972D5A">
        <w:rPr>
          <w:b w:val="0"/>
          <w:bCs/>
          <w:sz w:val="22"/>
          <w:szCs w:val="28"/>
        </w:rPr>
        <w:t xml:space="preserve"> country</w:t>
      </w:r>
      <w:bookmarkEnd w:id="26"/>
    </w:p>
    <w:tbl>
      <w:tblPr>
        <w:tblW w:w="4933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8"/>
        <w:gridCol w:w="2270"/>
        <w:gridCol w:w="1324"/>
        <w:gridCol w:w="1324"/>
        <w:gridCol w:w="1324"/>
      </w:tblGrid>
      <w:tr w:rsidR="00D64A64" w:rsidRPr="004901F3" w14:paraId="47CC302E" w14:textId="77777777" w:rsidTr="009624F1">
        <w:trPr>
          <w:trHeight w:val="535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797E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Country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A0E598B" w14:textId="0F18AF9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 xml:space="preserve">Total biologic initiators meeting </w:t>
            </w:r>
            <w:r w:rsidR="002F4C97"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 xml:space="preserve">study 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inclusion criteria per country</w:t>
            </w:r>
            <w:r w:rsidR="009624F1"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, n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8B016" w14:textId="7369B9EB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Continuers per country, n (%)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4368299D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 xml:space="preserve">Switchers per country, 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br/>
              <w:t>n (%)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3BFD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Stoppers per country,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br/>
              <w:t>n (%)</w:t>
            </w:r>
          </w:p>
        </w:tc>
      </w:tr>
      <w:tr w:rsidR="00D64A64" w:rsidRPr="004901F3" w14:paraId="38228944" w14:textId="77777777" w:rsidTr="009624F1">
        <w:trPr>
          <w:trHeight w:val="40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3E35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Argentina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82322F0" w14:textId="63693A7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10 (0.5)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C6DDD" w14:textId="538DF5F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10 (100)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1C2FA5CF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8A69A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07F064AC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8BB8A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Australia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760B82F" w14:textId="56F46069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78 (4.2)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F5BB3" w14:textId="470008DC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61 (78.2)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2DADAF34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16 (20.5)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73B2C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(1.3)</w:t>
            </w:r>
          </w:p>
        </w:tc>
      </w:tr>
      <w:tr w:rsidR="00D64A64" w:rsidRPr="004901F3" w14:paraId="60281FE0" w14:textId="77777777" w:rsidTr="009624F1">
        <w:trPr>
          <w:trHeight w:val="40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D395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Bulgaria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5A1AE46" w14:textId="7823880A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3 (0.2)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BBE58" w14:textId="0486E23B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3 (100.0)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C11E6D3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F09E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3737AE0E" w14:textId="77777777" w:rsidTr="009624F1">
        <w:trPr>
          <w:trHeight w:val="366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F1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Canada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7B7C126" w14:textId="0626D70E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82 (4.4)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2CE1" w14:textId="66A7A026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66 (80.5)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64378722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14 (17.1)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038F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 (2.4)</w:t>
            </w:r>
          </w:p>
        </w:tc>
      </w:tr>
      <w:tr w:rsidR="00D64A64" w:rsidRPr="004901F3" w14:paraId="2A48A56F" w14:textId="77777777" w:rsidTr="009624F1">
        <w:trPr>
          <w:trHeight w:val="366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16C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Colombia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8CED90C" w14:textId="1B14EB76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5 (0.3)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5411" w14:textId="6F79A57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5 (100)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40A606CA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3B8A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195274DC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55DC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Denmark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0C8464F" w14:textId="0C99CA43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267 (14.4)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BE26" w14:textId="22696805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172 (64.4)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75C4A0DA" w14:textId="77777777" w:rsidR="00D64A64" w:rsidRPr="004901F3" w:rsidRDefault="00D64A64" w:rsidP="001924E1">
            <w:pPr>
              <w:spacing w:before="100" w:after="100" w:line="480" w:lineRule="auto"/>
              <w:ind w:left="102" w:right="102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92 (34.5)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BBE5D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3 (1.1)</w:t>
            </w:r>
          </w:p>
        </w:tc>
      </w:tr>
      <w:tr w:rsidR="00D64A64" w:rsidRPr="004901F3" w14:paraId="5AC53BAC" w14:textId="77777777" w:rsidTr="009624F1">
        <w:trPr>
          <w:trHeight w:val="366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9CB35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Greece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D3547B1" w14:textId="02F12F41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27 (1.5)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554F9" w14:textId="5E3E0AE8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26 (96.3)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29298816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(3.7)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6D3D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395DF511" w14:textId="77777777" w:rsidTr="009624F1">
        <w:trPr>
          <w:trHeight w:val="40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F208E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Italy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78E38F2B" w14:textId="79AE8BF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187 (10.1)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D715" w14:textId="500C09D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169 (90.4)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78A7FEE4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12 (6.4)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A6ED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6 (3.2)</w:t>
            </w:r>
          </w:p>
        </w:tc>
      </w:tr>
      <w:tr w:rsidR="00D64A64" w:rsidRPr="004901F3" w14:paraId="1582560F" w14:textId="77777777" w:rsidTr="009624F1">
        <w:trPr>
          <w:trHeight w:val="402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6EA8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Japan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E6F1959" w14:textId="383C0A7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12 (0.6)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08EE" w14:textId="4CF858A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10 (83.3)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98493DE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(8.3)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5370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(8.3)</w:t>
            </w:r>
          </w:p>
        </w:tc>
      </w:tr>
      <w:tr w:rsidR="00D64A64" w:rsidRPr="004901F3" w14:paraId="646642BD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C3798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Korea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BB0B4C4" w14:textId="7269C37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8 (0.4)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D9A42" w14:textId="372C5B20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 (50.0)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74F3C039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(12.5)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23A6D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3 (37.5)</w:t>
            </w:r>
          </w:p>
        </w:tc>
      </w:tr>
      <w:tr w:rsidR="00D64A64" w:rsidRPr="004901F3" w14:paraId="160BAA70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376F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Kuwait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9B0C0DE" w14:textId="5E7C25A3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133 (7.2)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A70F2" w14:textId="05138A6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88 (66.2)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5C3BC2AA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25 (18.8)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7C9EC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20 (15.0)</w:t>
            </w:r>
          </w:p>
        </w:tc>
      </w:tr>
      <w:tr w:rsidR="00D64A64" w:rsidRPr="004901F3" w14:paraId="62F0309D" w14:textId="77777777" w:rsidTr="009624F1">
        <w:trPr>
          <w:trHeight w:val="363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64D99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Mexico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116E255" w14:textId="5BBCB8A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44 (2.4)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BC84B" w14:textId="6CE3FABC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44 (100)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3FAF9354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3CC31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3F6B3CC7" w14:textId="77777777" w:rsidTr="009624F1">
        <w:trPr>
          <w:trHeight w:val="497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DA2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Saudi Arabia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14DE385C" w14:textId="7204C1B8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23 (1.2)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F6303" w14:textId="65F576DF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18 (78.3)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36563731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 (17.4)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291F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 (4.3)</w:t>
            </w:r>
          </w:p>
        </w:tc>
      </w:tr>
      <w:tr w:rsidR="00D64A64" w:rsidRPr="004901F3" w14:paraId="7A570710" w14:textId="77777777" w:rsidTr="009624F1">
        <w:trPr>
          <w:trHeight w:val="40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8147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Spain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1D475EE0" w14:textId="3B88B4FE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54 (2.9)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73240" w14:textId="2C24DD3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47 (87.0)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484F703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5 (9.3)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15D01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 (3.7)</w:t>
            </w:r>
          </w:p>
        </w:tc>
      </w:tr>
      <w:tr w:rsidR="00D64A64" w:rsidRPr="004901F3" w14:paraId="461FFE8B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F668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lastRenderedPageBreak/>
              <w:t>Taiwan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8E1DA9A" w14:textId="06944593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15 (0.8)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EEE4" w14:textId="560F6D53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3 (20.0)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4E346516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 (13.3)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6E90A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10 (66.7)</w:t>
            </w:r>
          </w:p>
        </w:tc>
      </w:tr>
      <w:tr w:rsidR="00D64A64" w:rsidRPr="004901F3" w14:paraId="07E6B942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4F708" w14:textId="2B0BE832" w:rsidR="00D64A64" w:rsidRPr="004901F3" w:rsidRDefault="004B4995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UAE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678F88D" w14:textId="013DCEF4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7 (0.4)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D443" w14:textId="7B8C0A6D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7 (100)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noWrap/>
            <w:vAlign w:val="center"/>
          </w:tcPr>
          <w:p w14:paraId="7A1CC675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7894" w14:textId="77777777" w:rsidR="00D64A64" w:rsidRPr="004901F3" w:rsidRDefault="00D64A64" w:rsidP="001924E1">
            <w:pPr>
              <w:spacing w:before="100" w:after="100" w:line="48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sz w:val="20"/>
                <w:szCs w:val="20"/>
                <w:lang w:eastAsia="en-US"/>
              </w:rPr>
              <w:t>0 (0)</w:t>
            </w:r>
          </w:p>
        </w:tc>
      </w:tr>
      <w:tr w:rsidR="00D64A64" w:rsidRPr="004901F3" w14:paraId="4A33AC34" w14:textId="77777777" w:rsidTr="009624F1">
        <w:trPr>
          <w:trHeight w:val="364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CA35" w14:textId="6F72F1F2" w:rsidR="00D64A64" w:rsidRPr="004901F3" w:rsidRDefault="004B4995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UK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B77789C" w14:textId="3B39231C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453 (24.4)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313B1" w14:textId="29E403EE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272 (60.0)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2B74F3C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124 (27.4)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73C8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57 (12.6)</w:t>
            </w:r>
          </w:p>
        </w:tc>
      </w:tr>
      <w:tr w:rsidR="00D64A64" w:rsidRPr="004901F3" w14:paraId="7C022403" w14:textId="77777777" w:rsidTr="009624F1">
        <w:trPr>
          <w:trHeight w:val="366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333D" w14:textId="3FF92DBC" w:rsidR="00D64A64" w:rsidRPr="004901F3" w:rsidRDefault="004B4995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USA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327ED1F4" w14:textId="1A04B30E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451 (24.3)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77AA" w14:textId="215AC686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111 (24.6)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607F79B1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177 (39.2)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C5957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color w:val="000000"/>
                <w:kern w:val="16"/>
                <w:sz w:val="20"/>
                <w:szCs w:val="20"/>
                <w:lang w:eastAsia="en-US"/>
              </w:rPr>
              <w:t>163 (36.1)</w:t>
            </w:r>
          </w:p>
        </w:tc>
      </w:tr>
      <w:tr w:rsidR="00D64A64" w:rsidRPr="004901F3" w14:paraId="6B2C5F38" w14:textId="77777777" w:rsidTr="009624F1">
        <w:trPr>
          <w:trHeight w:val="391"/>
        </w:trPr>
        <w:tc>
          <w:tcPr>
            <w:tcW w:w="127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C90BB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35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7B08FB8" w14:textId="4283B158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1</w:t>
            </w:r>
            <w:r w:rsidR="004B4995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,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859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49B3" w14:textId="5881B59E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1</w:t>
            </w:r>
            <w:r w:rsidR="004B4995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,</w:t>
            </w: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84D23EF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79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83B61" w14:textId="77777777" w:rsidR="00D64A64" w:rsidRPr="004901F3" w:rsidRDefault="00D64A64" w:rsidP="001924E1">
            <w:pPr>
              <w:spacing w:before="100" w:after="100" w:line="480" w:lineRule="auto"/>
              <w:ind w:left="101" w:right="10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01F3">
              <w:rPr>
                <w:rFonts w:ascii="Arial" w:hAnsi="Arial" w:cs="Arial"/>
                <w:b/>
                <w:bCs/>
                <w:color w:val="000000"/>
                <w:kern w:val="16"/>
                <w:sz w:val="20"/>
                <w:szCs w:val="20"/>
                <w:lang w:eastAsia="en-US"/>
              </w:rPr>
              <w:t>269</w:t>
            </w:r>
          </w:p>
        </w:tc>
      </w:tr>
    </w:tbl>
    <w:p w14:paraId="66098B01" w14:textId="5BE00A47" w:rsidR="002645C0" w:rsidRPr="004901F3" w:rsidRDefault="002645C0" w:rsidP="001924E1">
      <w:pPr>
        <w:spacing w:after="160" w:line="480" w:lineRule="auto"/>
        <w:rPr>
          <w:rFonts w:ascii="Arial" w:hAnsi="Arial" w:cs="Arial"/>
          <w:b/>
          <w:bCs/>
          <w:iCs/>
        </w:rPr>
      </w:pPr>
      <w:r w:rsidRPr="004901F3">
        <w:rPr>
          <w:rFonts w:ascii="Arial" w:hAnsi="Arial" w:cs="Arial"/>
          <w:b/>
          <w:bCs/>
          <w:iCs/>
        </w:rPr>
        <w:br w:type="page"/>
      </w:r>
    </w:p>
    <w:p w14:paraId="1BAF32F3" w14:textId="49D33A97" w:rsidR="00432E8D" w:rsidRPr="00DD64F0" w:rsidRDefault="00E379EF" w:rsidP="00DD64F0">
      <w:pPr>
        <w:pStyle w:val="Heading1"/>
        <w:rPr>
          <w:sz w:val="22"/>
          <w:szCs w:val="28"/>
        </w:rPr>
      </w:pPr>
      <w:bookmarkStart w:id="27" w:name="_Hlk149654014"/>
      <w:bookmarkStart w:id="28" w:name="_Hlk170377793"/>
      <w:bookmarkStart w:id="29" w:name="_Toc189820049"/>
      <w:proofErr w:type="spellStart"/>
      <w:r w:rsidRPr="00DD64F0">
        <w:rPr>
          <w:bCs/>
          <w:sz w:val="22"/>
          <w:szCs w:val="28"/>
        </w:rPr>
        <w:lastRenderedPageBreak/>
        <w:t>e</w:t>
      </w:r>
      <w:r w:rsidR="00C9752F" w:rsidRPr="00DD64F0">
        <w:rPr>
          <w:bCs/>
          <w:sz w:val="22"/>
          <w:szCs w:val="28"/>
        </w:rPr>
        <w:t>Table</w:t>
      </w:r>
      <w:proofErr w:type="spellEnd"/>
      <w:r w:rsidR="00C9752F" w:rsidRPr="00DD64F0">
        <w:rPr>
          <w:bCs/>
          <w:sz w:val="22"/>
          <w:szCs w:val="28"/>
        </w:rPr>
        <w:t xml:space="preserve"> </w:t>
      </w:r>
      <w:r w:rsidR="009D0216" w:rsidRPr="00DD64F0">
        <w:rPr>
          <w:bCs/>
          <w:sz w:val="22"/>
          <w:szCs w:val="28"/>
        </w:rPr>
        <w:t>5</w:t>
      </w:r>
      <w:r w:rsidR="00C9752F" w:rsidRPr="00DD64F0">
        <w:rPr>
          <w:bCs/>
          <w:sz w:val="22"/>
          <w:szCs w:val="28"/>
        </w:rPr>
        <w:t xml:space="preserve">. </w:t>
      </w:r>
      <w:r w:rsidR="00C9752F" w:rsidRPr="00DD64F0">
        <w:rPr>
          <w:b w:val="0"/>
          <w:bCs/>
          <w:sz w:val="22"/>
          <w:szCs w:val="28"/>
        </w:rPr>
        <w:t xml:space="preserve">SMDs before and after IPTW among </w:t>
      </w:r>
      <w:bookmarkEnd w:id="27"/>
      <w:r w:rsidR="00C9752F" w:rsidRPr="00DD64F0">
        <w:rPr>
          <w:b w:val="0"/>
          <w:bCs/>
          <w:sz w:val="22"/>
          <w:szCs w:val="28"/>
        </w:rPr>
        <w:t>initiators and non-initiators</w:t>
      </w:r>
      <w:bookmarkEnd w:id="29"/>
    </w:p>
    <w:tbl>
      <w:tblPr>
        <w:tblStyle w:val="TableGrid"/>
        <w:tblW w:w="4714" w:type="pct"/>
        <w:tblLayout w:type="fixed"/>
        <w:tblLook w:val="04A0" w:firstRow="1" w:lastRow="0" w:firstColumn="1" w:lastColumn="0" w:noHBand="0" w:noVBand="1"/>
      </w:tblPr>
      <w:tblGrid>
        <w:gridCol w:w="2534"/>
        <w:gridCol w:w="1603"/>
        <w:gridCol w:w="2002"/>
        <w:gridCol w:w="1869"/>
      </w:tblGrid>
      <w:tr w:rsidR="002645C0" w:rsidRPr="004901F3" w14:paraId="50D69932" w14:textId="77777777" w:rsidTr="00F45902">
        <w:trPr>
          <w:trHeight w:val="210"/>
        </w:trPr>
        <w:tc>
          <w:tcPr>
            <w:tcW w:w="1582" w:type="pct"/>
          </w:tcPr>
          <w:p w14:paraId="3EB37726" w14:textId="4E8AECF2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bookmarkStart w:id="30" w:name="_Hlk106265332"/>
            <w:bookmarkEnd w:id="28"/>
            <w:r w:rsidRPr="004901F3">
              <w:rPr>
                <w:rFonts w:ascii="Arial" w:hAnsi="Arial" w:cs="Arial"/>
                <w:b/>
                <w:bCs/>
                <w:iCs/>
              </w:rPr>
              <w:t>Variable</w:t>
            </w:r>
          </w:p>
        </w:tc>
        <w:tc>
          <w:tcPr>
            <w:tcW w:w="1001" w:type="pct"/>
          </w:tcPr>
          <w:p w14:paraId="05EEC719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Number of observations</w:t>
            </w:r>
          </w:p>
        </w:tc>
        <w:tc>
          <w:tcPr>
            <w:tcW w:w="1250" w:type="pct"/>
          </w:tcPr>
          <w:p w14:paraId="4AB7D0C5" w14:textId="107F5A2D" w:rsidR="002645C0" w:rsidRPr="004901F3" w:rsidRDefault="00F45902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SMD b</w:t>
            </w:r>
            <w:r w:rsidR="002645C0" w:rsidRPr="004901F3">
              <w:rPr>
                <w:rFonts w:ascii="Arial" w:hAnsi="Arial" w:cs="Arial"/>
                <w:b/>
                <w:bCs/>
                <w:iCs/>
              </w:rPr>
              <w:t>efore IPTW</w:t>
            </w:r>
          </w:p>
        </w:tc>
        <w:tc>
          <w:tcPr>
            <w:tcW w:w="1168" w:type="pct"/>
          </w:tcPr>
          <w:p w14:paraId="5115EA9E" w14:textId="00B320AE" w:rsidR="002645C0" w:rsidRPr="004901F3" w:rsidRDefault="00F45902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SMD a</w:t>
            </w:r>
            <w:r w:rsidR="002645C0" w:rsidRPr="004901F3">
              <w:rPr>
                <w:rFonts w:ascii="Arial" w:hAnsi="Arial" w:cs="Arial"/>
                <w:b/>
                <w:bCs/>
                <w:iCs/>
              </w:rPr>
              <w:t>fter IPTW</w:t>
            </w:r>
          </w:p>
        </w:tc>
      </w:tr>
      <w:tr w:rsidR="002645C0" w:rsidRPr="004901F3" w14:paraId="424D798D" w14:textId="77777777" w:rsidTr="00F45902">
        <w:trPr>
          <w:trHeight w:val="210"/>
        </w:trPr>
        <w:tc>
          <w:tcPr>
            <w:tcW w:w="1582" w:type="pct"/>
          </w:tcPr>
          <w:p w14:paraId="53BFFF49" w14:textId="5462A34F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Female</w:t>
            </w:r>
          </w:p>
        </w:tc>
        <w:tc>
          <w:tcPr>
            <w:tcW w:w="1001" w:type="pct"/>
          </w:tcPr>
          <w:p w14:paraId="07B1717C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3,403</w:t>
            </w:r>
          </w:p>
        </w:tc>
        <w:tc>
          <w:tcPr>
            <w:tcW w:w="1250" w:type="pct"/>
          </w:tcPr>
          <w:p w14:paraId="3D5B4CFB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0.05</w:t>
            </w:r>
          </w:p>
        </w:tc>
        <w:tc>
          <w:tcPr>
            <w:tcW w:w="1168" w:type="pct"/>
          </w:tcPr>
          <w:p w14:paraId="72A51618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0.02</w:t>
            </w:r>
          </w:p>
        </w:tc>
      </w:tr>
      <w:tr w:rsidR="002645C0" w:rsidRPr="004901F3" w14:paraId="64786188" w14:textId="77777777" w:rsidTr="00F45902">
        <w:trPr>
          <w:trHeight w:val="242"/>
        </w:trPr>
        <w:tc>
          <w:tcPr>
            <w:tcW w:w="1582" w:type="pct"/>
            <w:hideMark/>
          </w:tcPr>
          <w:p w14:paraId="313CE02E" w14:textId="28954056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Age at </w:t>
            </w:r>
            <w:r w:rsidR="002408F5">
              <w:rPr>
                <w:rFonts w:ascii="Arial" w:hAnsi="Arial" w:cs="Arial"/>
                <w:iCs/>
              </w:rPr>
              <w:t>index date</w:t>
            </w:r>
            <w:r w:rsidR="00E35E72" w:rsidRPr="004901F3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001" w:type="pct"/>
          </w:tcPr>
          <w:p w14:paraId="077102E8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3,404</w:t>
            </w:r>
          </w:p>
        </w:tc>
        <w:tc>
          <w:tcPr>
            <w:tcW w:w="1250" w:type="pct"/>
          </w:tcPr>
          <w:p w14:paraId="1589289E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0.28*</w:t>
            </w:r>
          </w:p>
        </w:tc>
        <w:tc>
          <w:tcPr>
            <w:tcW w:w="1168" w:type="pct"/>
          </w:tcPr>
          <w:p w14:paraId="49E800ED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</w:tr>
      <w:tr w:rsidR="002645C0" w:rsidRPr="004901F3" w14:paraId="105A2198" w14:textId="77777777" w:rsidTr="00F45902">
        <w:trPr>
          <w:trHeight w:val="246"/>
        </w:trPr>
        <w:tc>
          <w:tcPr>
            <w:tcW w:w="1582" w:type="pct"/>
            <w:hideMark/>
          </w:tcPr>
          <w:p w14:paraId="79428BA6" w14:textId="6EED1B0E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Receiving </w:t>
            </w:r>
            <w:r w:rsidR="00C9752F" w:rsidRPr="004901F3">
              <w:rPr>
                <w:rFonts w:ascii="Arial" w:hAnsi="Arial" w:cs="Arial"/>
                <w:iCs/>
              </w:rPr>
              <w:t>LT</w:t>
            </w:r>
            <w:r w:rsidRPr="004901F3">
              <w:rPr>
                <w:rFonts w:ascii="Arial" w:hAnsi="Arial" w:cs="Arial"/>
                <w:iCs/>
              </w:rPr>
              <w:t>OCS</w:t>
            </w:r>
          </w:p>
        </w:tc>
        <w:tc>
          <w:tcPr>
            <w:tcW w:w="1001" w:type="pct"/>
          </w:tcPr>
          <w:p w14:paraId="08F45911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3,404</w:t>
            </w:r>
          </w:p>
        </w:tc>
        <w:tc>
          <w:tcPr>
            <w:tcW w:w="1250" w:type="pct"/>
          </w:tcPr>
          <w:p w14:paraId="21099B19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0.41*</w:t>
            </w:r>
          </w:p>
        </w:tc>
        <w:tc>
          <w:tcPr>
            <w:tcW w:w="1168" w:type="pct"/>
          </w:tcPr>
          <w:p w14:paraId="088FD139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0.02</w:t>
            </w:r>
          </w:p>
        </w:tc>
      </w:tr>
      <w:tr w:rsidR="002645C0" w:rsidRPr="004901F3" w14:paraId="3CA36962" w14:textId="77777777" w:rsidTr="00F45902">
        <w:trPr>
          <w:trHeight w:val="236"/>
        </w:trPr>
        <w:tc>
          <w:tcPr>
            <w:tcW w:w="1582" w:type="pct"/>
            <w:hideMark/>
          </w:tcPr>
          <w:p w14:paraId="6CC78C4C" w14:textId="00D1EAA7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BMI at </w:t>
            </w:r>
            <w:r w:rsidR="002408F5">
              <w:rPr>
                <w:rFonts w:ascii="Arial" w:hAnsi="Arial" w:cs="Arial"/>
                <w:iCs/>
              </w:rPr>
              <w:t>index date</w:t>
            </w:r>
            <w:r w:rsidR="00E35E72" w:rsidRPr="004901F3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001" w:type="pct"/>
          </w:tcPr>
          <w:p w14:paraId="3E5E35C6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3,145</w:t>
            </w:r>
          </w:p>
        </w:tc>
        <w:tc>
          <w:tcPr>
            <w:tcW w:w="1250" w:type="pct"/>
          </w:tcPr>
          <w:p w14:paraId="3F41B1A4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0.05</w:t>
            </w:r>
          </w:p>
        </w:tc>
        <w:tc>
          <w:tcPr>
            <w:tcW w:w="1168" w:type="pct"/>
          </w:tcPr>
          <w:p w14:paraId="5648A9B5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0.00</w:t>
            </w:r>
          </w:p>
        </w:tc>
      </w:tr>
      <w:tr w:rsidR="002645C0" w:rsidRPr="004901F3" w14:paraId="16E7CA41" w14:textId="77777777" w:rsidTr="00F45902">
        <w:trPr>
          <w:trHeight w:val="357"/>
        </w:trPr>
        <w:tc>
          <w:tcPr>
            <w:tcW w:w="1582" w:type="pct"/>
            <w:hideMark/>
          </w:tcPr>
          <w:p w14:paraId="640EAC44" w14:textId="1023C01E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Asthma control at </w:t>
            </w:r>
            <w:r w:rsidR="002408F5">
              <w:rPr>
                <w:rFonts w:ascii="Arial" w:hAnsi="Arial" w:cs="Arial"/>
                <w:iCs/>
              </w:rPr>
              <w:t>index date</w:t>
            </w:r>
            <w:r w:rsidR="00E35E72" w:rsidRPr="004901F3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001" w:type="pct"/>
          </w:tcPr>
          <w:p w14:paraId="21F39A7A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2,656</w:t>
            </w:r>
          </w:p>
        </w:tc>
        <w:tc>
          <w:tcPr>
            <w:tcW w:w="1250" w:type="pct"/>
          </w:tcPr>
          <w:p w14:paraId="1979F1C5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0.44*</w:t>
            </w:r>
          </w:p>
        </w:tc>
        <w:tc>
          <w:tcPr>
            <w:tcW w:w="1168" w:type="pct"/>
          </w:tcPr>
          <w:p w14:paraId="763CD5ED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</w:tr>
      <w:tr w:rsidR="002645C0" w:rsidRPr="004901F3" w14:paraId="3AD31ECE" w14:textId="77777777" w:rsidTr="00F45902">
        <w:trPr>
          <w:trHeight w:val="422"/>
        </w:trPr>
        <w:tc>
          <w:tcPr>
            <w:tcW w:w="1582" w:type="pct"/>
          </w:tcPr>
          <w:p w14:paraId="5546DB7B" w14:textId="77777777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Age at </w:t>
            </w:r>
            <w:proofErr w:type="gramStart"/>
            <w:r w:rsidRPr="004901F3">
              <w:rPr>
                <w:rFonts w:ascii="Arial" w:hAnsi="Arial" w:cs="Arial"/>
                <w:iCs/>
              </w:rPr>
              <w:t>onset</w:t>
            </w:r>
            <w:proofErr w:type="gramEnd"/>
            <w:r w:rsidRPr="004901F3">
              <w:rPr>
                <w:rFonts w:ascii="Arial" w:hAnsi="Arial" w:cs="Arial"/>
                <w:iCs/>
              </w:rPr>
              <w:t xml:space="preserve"> of asthma</w:t>
            </w:r>
          </w:p>
        </w:tc>
        <w:tc>
          <w:tcPr>
            <w:tcW w:w="1001" w:type="pct"/>
          </w:tcPr>
          <w:p w14:paraId="1A5EDC8C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1,856</w:t>
            </w:r>
          </w:p>
        </w:tc>
        <w:tc>
          <w:tcPr>
            <w:tcW w:w="1250" w:type="pct"/>
          </w:tcPr>
          <w:p w14:paraId="443F98B0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0.19*</w:t>
            </w:r>
          </w:p>
        </w:tc>
        <w:tc>
          <w:tcPr>
            <w:tcW w:w="1168" w:type="pct"/>
          </w:tcPr>
          <w:p w14:paraId="56D169C2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0.04</w:t>
            </w:r>
          </w:p>
        </w:tc>
      </w:tr>
      <w:tr w:rsidR="002645C0" w:rsidRPr="004901F3" w14:paraId="116F8428" w14:textId="77777777" w:rsidTr="00F45902">
        <w:trPr>
          <w:trHeight w:val="427"/>
        </w:trPr>
        <w:tc>
          <w:tcPr>
            <w:tcW w:w="1582" w:type="pct"/>
          </w:tcPr>
          <w:p w14:paraId="50518AD1" w14:textId="77777777" w:rsidR="002645C0" w:rsidRPr="004901F3" w:rsidRDefault="002645C0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Smoking status</w:t>
            </w:r>
          </w:p>
        </w:tc>
        <w:tc>
          <w:tcPr>
            <w:tcW w:w="1001" w:type="pct"/>
          </w:tcPr>
          <w:p w14:paraId="634766CA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3,010</w:t>
            </w:r>
          </w:p>
        </w:tc>
        <w:tc>
          <w:tcPr>
            <w:tcW w:w="1250" w:type="pct"/>
          </w:tcPr>
          <w:p w14:paraId="453F3EAE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0.20*</w:t>
            </w:r>
          </w:p>
        </w:tc>
        <w:tc>
          <w:tcPr>
            <w:tcW w:w="1168" w:type="pct"/>
          </w:tcPr>
          <w:p w14:paraId="2654773F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</w:tr>
      <w:tr w:rsidR="002645C0" w:rsidRPr="004901F3" w14:paraId="15D7DD51" w14:textId="77777777" w:rsidTr="00F45902">
        <w:trPr>
          <w:trHeight w:val="427"/>
        </w:trPr>
        <w:tc>
          <w:tcPr>
            <w:tcW w:w="1582" w:type="pct"/>
          </w:tcPr>
          <w:p w14:paraId="7E2DA4F4" w14:textId="477B9B02" w:rsidR="002645C0" w:rsidRPr="004901F3" w:rsidRDefault="00BA471B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Pre-index date</w:t>
            </w:r>
            <w:r w:rsidR="002645C0" w:rsidRPr="004901F3">
              <w:rPr>
                <w:rFonts w:ascii="Arial" w:hAnsi="Arial" w:cs="Arial"/>
                <w:iCs/>
              </w:rPr>
              <w:t xml:space="preserve"> asthma exacerbations</w:t>
            </w:r>
          </w:p>
        </w:tc>
        <w:tc>
          <w:tcPr>
            <w:tcW w:w="1001" w:type="pct"/>
          </w:tcPr>
          <w:p w14:paraId="381E2E36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1,968</w:t>
            </w:r>
          </w:p>
        </w:tc>
        <w:tc>
          <w:tcPr>
            <w:tcW w:w="1250" w:type="pct"/>
          </w:tcPr>
          <w:p w14:paraId="78DF93F9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0.58*</w:t>
            </w:r>
          </w:p>
        </w:tc>
        <w:tc>
          <w:tcPr>
            <w:tcW w:w="1168" w:type="pct"/>
          </w:tcPr>
          <w:p w14:paraId="343CA6CD" w14:textId="77777777" w:rsidR="002645C0" w:rsidRPr="004901F3" w:rsidRDefault="002645C0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</w:tr>
    </w:tbl>
    <w:bookmarkEnd w:id="30"/>
    <w:p w14:paraId="6E5E0DEF" w14:textId="71FFA3C7" w:rsidR="00C9752F" w:rsidRPr="00E35E72" w:rsidRDefault="00C9752F" w:rsidP="001924E1">
      <w:pPr>
        <w:spacing w:line="480" w:lineRule="auto"/>
        <w:contextualSpacing/>
        <w:rPr>
          <w:rFonts w:ascii="Arial" w:hAnsi="Arial" w:cs="Arial"/>
          <w:iCs/>
        </w:rPr>
      </w:pPr>
      <w:r w:rsidRPr="004901F3">
        <w:rPr>
          <w:rFonts w:ascii="Arial" w:hAnsi="Arial" w:cs="Arial"/>
          <w:iCs/>
        </w:rPr>
        <w:t>*SMD</w:t>
      </w:r>
      <w:r w:rsidR="00734583" w:rsidRPr="004901F3">
        <w:rPr>
          <w:rFonts w:ascii="Arial" w:hAnsi="Arial" w:cs="Arial"/>
          <w:iCs/>
        </w:rPr>
        <w:t xml:space="preserve"> </w:t>
      </w:r>
      <w:r w:rsidRPr="00E35E72">
        <w:rPr>
          <w:rFonts w:ascii="Arial" w:hAnsi="Arial" w:cs="Arial"/>
          <w:iCs/>
        </w:rPr>
        <w:t>&gt;0.1</w:t>
      </w:r>
      <w:r w:rsidR="00A2433C" w:rsidRPr="00E35E72">
        <w:rPr>
          <w:rFonts w:ascii="Arial" w:hAnsi="Arial" w:cs="Arial"/>
          <w:iCs/>
        </w:rPr>
        <w:t>.</w:t>
      </w:r>
    </w:p>
    <w:p w14:paraId="367E3B16" w14:textId="67419FC7" w:rsidR="00E35E72" w:rsidRPr="00E35E72" w:rsidRDefault="00E35E72" w:rsidP="001924E1">
      <w:pPr>
        <w:spacing w:line="480" w:lineRule="auto"/>
        <w:contextualSpacing/>
        <w:rPr>
          <w:rFonts w:ascii="Arial" w:hAnsi="Arial" w:cs="Arial"/>
        </w:rPr>
      </w:pPr>
      <w:r w:rsidRPr="00E35E72">
        <w:rPr>
          <w:rFonts w:ascii="Arial" w:hAnsi="Arial" w:cs="Arial"/>
          <w:vertAlign w:val="superscript"/>
        </w:rPr>
        <w:t>†</w:t>
      </w:r>
      <w:r w:rsidRPr="00E35E72">
        <w:rPr>
          <w:rFonts w:ascii="Arial" w:hAnsi="Arial" w:cs="Arial"/>
        </w:rPr>
        <w:t>For initiators, this was biologic initiation; for non-initiators, this was at the time of study enrollment.</w:t>
      </w:r>
    </w:p>
    <w:p w14:paraId="6A467E7F" w14:textId="2B81C42B" w:rsidR="002645C0" w:rsidRPr="004901F3" w:rsidRDefault="00C9752F" w:rsidP="001924E1">
      <w:pPr>
        <w:spacing w:line="480" w:lineRule="auto"/>
        <w:contextualSpacing/>
        <w:rPr>
          <w:rFonts w:ascii="Arial" w:hAnsi="Arial" w:cs="Arial"/>
          <w:iCs/>
        </w:rPr>
      </w:pPr>
      <w:r w:rsidRPr="00E35E72">
        <w:rPr>
          <w:rFonts w:ascii="Arial" w:hAnsi="Arial" w:cs="Arial"/>
          <w:iCs/>
        </w:rPr>
        <w:t>BMI, body mass</w:t>
      </w:r>
      <w:r w:rsidRPr="004901F3">
        <w:rPr>
          <w:rFonts w:ascii="Arial" w:hAnsi="Arial" w:cs="Arial"/>
          <w:iCs/>
        </w:rPr>
        <w:t xml:space="preserve"> index; IPTW, inverse probability </w:t>
      </w:r>
      <w:r w:rsidR="00906DF4" w:rsidRPr="004901F3">
        <w:rPr>
          <w:rFonts w:ascii="Arial" w:hAnsi="Arial" w:cs="Arial"/>
          <w:iCs/>
        </w:rPr>
        <w:t xml:space="preserve">of </w:t>
      </w:r>
      <w:r w:rsidRPr="004901F3">
        <w:rPr>
          <w:rFonts w:ascii="Arial" w:hAnsi="Arial" w:cs="Arial"/>
          <w:iCs/>
        </w:rPr>
        <w:t>treatment weighting; LTOCS, long-term oral corticosteroid</w:t>
      </w:r>
      <w:r w:rsidR="008E328D">
        <w:rPr>
          <w:rFonts w:ascii="Arial" w:hAnsi="Arial" w:cs="Arial"/>
          <w:iCs/>
        </w:rPr>
        <w:t>s</w:t>
      </w:r>
      <w:r w:rsidRPr="004901F3">
        <w:rPr>
          <w:rFonts w:ascii="Arial" w:hAnsi="Arial" w:cs="Arial"/>
          <w:iCs/>
        </w:rPr>
        <w:t>; SMD, standardized mean difference.</w:t>
      </w:r>
    </w:p>
    <w:p w14:paraId="2D88270D" w14:textId="25BB4133" w:rsidR="004B4995" w:rsidRDefault="004B4995" w:rsidP="001924E1">
      <w:pPr>
        <w:spacing w:after="160"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0CC61177" w14:textId="7E808918" w:rsidR="00C9752F" w:rsidRPr="00DD64F0" w:rsidRDefault="00E379EF" w:rsidP="00DD64F0">
      <w:pPr>
        <w:pStyle w:val="Heading1"/>
        <w:rPr>
          <w:sz w:val="22"/>
          <w:szCs w:val="28"/>
        </w:rPr>
      </w:pPr>
      <w:bookmarkStart w:id="31" w:name="_Toc135136571"/>
      <w:bookmarkStart w:id="32" w:name="_Toc128485949"/>
      <w:bookmarkStart w:id="33" w:name="_Toc189820050"/>
      <w:proofErr w:type="spellStart"/>
      <w:r w:rsidRPr="00DD64F0">
        <w:rPr>
          <w:bCs/>
          <w:sz w:val="22"/>
          <w:szCs w:val="28"/>
        </w:rPr>
        <w:lastRenderedPageBreak/>
        <w:t>e</w:t>
      </w:r>
      <w:r w:rsidR="00C9752F" w:rsidRPr="00DD64F0">
        <w:rPr>
          <w:bCs/>
          <w:sz w:val="22"/>
          <w:szCs w:val="28"/>
        </w:rPr>
        <w:t>Table</w:t>
      </w:r>
      <w:proofErr w:type="spellEnd"/>
      <w:r w:rsidR="00C9752F" w:rsidRPr="00DD64F0">
        <w:rPr>
          <w:bCs/>
          <w:sz w:val="22"/>
          <w:szCs w:val="28"/>
        </w:rPr>
        <w:t xml:space="preserve"> </w:t>
      </w:r>
      <w:r w:rsidR="009D0216" w:rsidRPr="00DD64F0">
        <w:rPr>
          <w:bCs/>
          <w:sz w:val="22"/>
          <w:szCs w:val="28"/>
        </w:rPr>
        <w:t>6</w:t>
      </w:r>
      <w:r w:rsidR="006B674C" w:rsidRPr="00DD64F0">
        <w:rPr>
          <w:bCs/>
          <w:sz w:val="22"/>
          <w:szCs w:val="28"/>
        </w:rPr>
        <w:t>.</w:t>
      </w:r>
      <w:r w:rsidR="00C9752F" w:rsidRPr="00DD64F0">
        <w:rPr>
          <w:bCs/>
          <w:sz w:val="22"/>
          <w:szCs w:val="28"/>
        </w:rPr>
        <w:t xml:space="preserve"> </w:t>
      </w:r>
      <w:bookmarkEnd w:id="31"/>
      <w:bookmarkEnd w:id="32"/>
      <w:r w:rsidR="00C9752F" w:rsidRPr="00DD64F0">
        <w:rPr>
          <w:b w:val="0"/>
          <w:bCs/>
          <w:sz w:val="22"/>
          <w:szCs w:val="28"/>
        </w:rPr>
        <w:t xml:space="preserve">SMDs before and after IPTW </w:t>
      </w:r>
      <w:bookmarkStart w:id="34" w:name="_Hlk170377829"/>
      <w:r w:rsidR="00C9752F" w:rsidRPr="00DD64F0">
        <w:rPr>
          <w:b w:val="0"/>
          <w:bCs/>
          <w:sz w:val="22"/>
          <w:szCs w:val="28"/>
        </w:rPr>
        <w:t>for continuers versus switchers and continuers versus stoppers</w:t>
      </w:r>
      <w:bookmarkEnd w:id="34"/>
      <w:bookmarkEnd w:id="33"/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438"/>
        <w:gridCol w:w="1440"/>
        <w:gridCol w:w="1438"/>
        <w:gridCol w:w="1438"/>
      </w:tblGrid>
      <w:tr w:rsidR="00C9752F" w:rsidRPr="004901F3" w14:paraId="1D2C18C0" w14:textId="77777777" w:rsidTr="00C9752F">
        <w:trPr>
          <w:trHeight w:val="492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598A719" w14:textId="5F2B1A78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Variable</w:t>
            </w:r>
          </w:p>
        </w:tc>
        <w:tc>
          <w:tcPr>
            <w:tcW w:w="1739" w:type="pct"/>
            <w:gridSpan w:val="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C4F2BA4" w14:textId="61C83653" w:rsidR="00C9752F" w:rsidRPr="004901F3" w:rsidRDefault="00F45902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SMD b</w:t>
            </w:r>
            <w:r w:rsidR="00C9752F" w:rsidRPr="004901F3">
              <w:rPr>
                <w:rFonts w:ascii="Arial" w:hAnsi="Arial" w:cs="Arial"/>
                <w:b/>
                <w:bCs/>
                <w:iCs/>
              </w:rPr>
              <w:t>efore IPTW</w:t>
            </w:r>
          </w:p>
        </w:tc>
        <w:tc>
          <w:tcPr>
            <w:tcW w:w="1739" w:type="pct"/>
            <w:gridSpan w:val="2"/>
            <w:vAlign w:val="center"/>
          </w:tcPr>
          <w:p w14:paraId="344A304F" w14:textId="58D900CB" w:rsidR="00C9752F" w:rsidRPr="004901F3" w:rsidRDefault="00F45902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SMD a</w:t>
            </w:r>
            <w:r w:rsidR="00C9752F" w:rsidRPr="004901F3">
              <w:rPr>
                <w:rFonts w:ascii="Arial" w:hAnsi="Arial" w:cs="Arial"/>
                <w:b/>
                <w:bCs/>
                <w:iCs/>
              </w:rPr>
              <w:t>fter IPTW</w:t>
            </w:r>
          </w:p>
        </w:tc>
      </w:tr>
      <w:tr w:rsidR="00C9752F" w:rsidRPr="004901F3" w14:paraId="1D2E1C4D" w14:textId="77777777" w:rsidTr="00C9752F">
        <w:trPr>
          <w:trHeight w:val="497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3FBE2D41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54331935" w14:textId="45117A7B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Continuers vs switchers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055C3E7F" w14:textId="440F418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Continuers vs stoppers</w:t>
            </w:r>
          </w:p>
        </w:tc>
        <w:tc>
          <w:tcPr>
            <w:tcW w:w="869" w:type="pct"/>
            <w:vAlign w:val="center"/>
          </w:tcPr>
          <w:p w14:paraId="227C503E" w14:textId="6DCA02AA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Continuers</w:t>
            </w:r>
            <w:r w:rsidRPr="004901F3">
              <w:rPr>
                <w:rFonts w:ascii="Arial" w:hAnsi="Arial" w:cs="Arial"/>
                <w:b/>
                <w:bCs/>
                <w:iCs/>
              </w:rPr>
              <w:br/>
              <w:t>vs switchers</w:t>
            </w:r>
          </w:p>
        </w:tc>
        <w:tc>
          <w:tcPr>
            <w:tcW w:w="869" w:type="pct"/>
            <w:vAlign w:val="center"/>
          </w:tcPr>
          <w:p w14:paraId="41B378CD" w14:textId="1FC50282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b/>
                <w:bCs/>
                <w:iCs/>
              </w:rPr>
              <w:t>Continuers</w:t>
            </w:r>
            <w:r w:rsidRPr="004901F3">
              <w:rPr>
                <w:rFonts w:ascii="Arial" w:hAnsi="Arial" w:cs="Arial"/>
                <w:b/>
                <w:bCs/>
                <w:iCs/>
              </w:rPr>
              <w:br/>
              <w:t>vs stoppers</w:t>
            </w:r>
          </w:p>
        </w:tc>
      </w:tr>
      <w:tr w:rsidR="00C9752F" w:rsidRPr="004901F3" w14:paraId="5B1DCD2C" w14:textId="77777777" w:rsidTr="00C9752F">
        <w:trPr>
          <w:trHeight w:val="205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0D0088EC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Female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8917C21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0.05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3053F93F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0.21*</w:t>
            </w:r>
          </w:p>
        </w:tc>
        <w:tc>
          <w:tcPr>
            <w:tcW w:w="869" w:type="pct"/>
          </w:tcPr>
          <w:p w14:paraId="208DB803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0.05</w:t>
            </w:r>
          </w:p>
        </w:tc>
        <w:tc>
          <w:tcPr>
            <w:tcW w:w="869" w:type="pct"/>
          </w:tcPr>
          <w:p w14:paraId="77D9018F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</w:tr>
      <w:tr w:rsidR="00C9752F" w:rsidRPr="004901F3" w14:paraId="720B5909" w14:textId="77777777" w:rsidTr="00C9752F">
        <w:trPr>
          <w:trHeight w:val="236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1550580" w14:textId="25BEB91E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Age at biologic initiation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55C0C448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0.29*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5F36F49E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0.03</w:t>
            </w:r>
          </w:p>
        </w:tc>
        <w:tc>
          <w:tcPr>
            <w:tcW w:w="869" w:type="pct"/>
          </w:tcPr>
          <w:p w14:paraId="5A5331E8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0.08</w:t>
            </w:r>
          </w:p>
        </w:tc>
        <w:tc>
          <w:tcPr>
            <w:tcW w:w="869" w:type="pct"/>
          </w:tcPr>
          <w:p w14:paraId="44AE6952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0.04</w:t>
            </w:r>
          </w:p>
        </w:tc>
      </w:tr>
      <w:tr w:rsidR="00C9752F" w:rsidRPr="004901F3" w14:paraId="52F6292A" w14:textId="77777777" w:rsidTr="00C9752F">
        <w:trPr>
          <w:trHeight w:val="240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8639DD7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 xml:space="preserve">Age at </w:t>
            </w:r>
            <w:proofErr w:type="gramStart"/>
            <w:r w:rsidRPr="004901F3">
              <w:rPr>
                <w:rFonts w:ascii="Arial" w:hAnsi="Arial" w:cs="Arial"/>
                <w:iCs/>
              </w:rPr>
              <w:t>onset</w:t>
            </w:r>
            <w:proofErr w:type="gramEnd"/>
            <w:r w:rsidRPr="004901F3">
              <w:rPr>
                <w:rFonts w:ascii="Arial" w:hAnsi="Arial" w:cs="Arial"/>
                <w:iCs/>
              </w:rPr>
              <w:t xml:space="preserve"> of asthma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0AB066A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0.25*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1C21EB06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0.02</w:t>
            </w:r>
          </w:p>
        </w:tc>
        <w:tc>
          <w:tcPr>
            <w:tcW w:w="869" w:type="pct"/>
          </w:tcPr>
          <w:p w14:paraId="5C4208D7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0.07</w:t>
            </w:r>
          </w:p>
        </w:tc>
        <w:tc>
          <w:tcPr>
            <w:tcW w:w="869" w:type="pct"/>
          </w:tcPr>
          <w:p w14:paraId="6C59FAC4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0.00</w:t>
            </w:r>
          </w:p>
        </w:tc>
      </w:tr>
      <w:tr w:rsidR="00C9752F" w:rsidRPr="004901F3" w14:paraId="3E860D52" w14:textId="77777777" w:rsidTr="00C9752F">
        <w:trPr>
          <w:trHeight w:val="230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89602C1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BMI at biologic initiation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3DF47F6E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0.12*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7C96637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0.16*</w:t>
            </w:r>
          </w:p>
        </w:tc>
        <w:tc>
          <w:tcPr>
            <w:tcW w:w="869" w:type="pct"/>
          </w:tcPr>
          <w:p w14:paraId="34634238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  <w:tc>
          <w:tcPr>
            <w:tcW w:w="869" w:type="pct"/>
          </w:tcPr>
          <w:p w14:paraId="5EF029F2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0.07</w:t>
            </w:r>
          </w:p>
        </w:tc>
      </w:tr>
      <w:tr w:rsidR="00C9752F" w:rsidRPr="004901F3" w14:paraId="1C1F5CC4" w14:textId="77777777" w:rsidTr="00C9752F">
        <w:trPr>
          <w:trHeight w:val="348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7B9C58D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Asthma control at biologic initiation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CDC85FD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0.18*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30D3DF5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0.31*</w:t>
            </w:r>
          </w:p>
        </w:tc>
        <w:tc>
          <w:tcPr>
            <w:tcW w:w="869" w:type="pct"/>
          </w:tcPr>
          <w:p w14:paraId="0E0ED45F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0.06</w:t>
            </w:r>
          </w:p>
        </w:tc>
        <w:tc>
          <w:tcPr>
            <w:tcW w:w="869" w:type="pct"/>
          </w:tcPr>
          <w:p w14:paraId="69F5F75B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0.03</w:t>
            </w:r>
          </w:p>
        </w:tc>
      </w:tr>
      <w:tr w:rsidR="00C9752F" w:rsidRPr="004901F3" w14:paraId="29F5F9E7" w14:textId="77777777" w:rsidTr="00C9752F">
        <w:trPr>
          <w:trHeight w:val="156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A368498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Smoking status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1889C0AB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0.01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77B126ED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0.19*</w:t>
            </w:r>
          </w:p>
        </w:tc>
        <w:tc>
          <w:tcPr>
            <w:tcW w:w="869" w:type="pct"/>
          </w:tcPr>
          <w:p w14:paraId="622F44E3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0.02</w:t>
            </w:r>
          </w:p>
        </w:tc>
        <w:tc>
          <w:tcPr>
            <w:tcW w:w="869" w:type="pct"/>
          </w:tcPr>
          <w:p w14:paraId="4A729CCB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0.09</w:t>
            </w:r>
          </w:p>
        </w:tc>
      </w:tr>
      <w:tr w:rsidR="00C9752F" w:rsidRPr="004901F3" w14:paraId="0D76432E" w14:textId="77777777" w:rsidTr="00C9752F">
        <w:trPr>
          <w:trHeight w:val="416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C80EACF" w14:textId="478240E4" w:rsidR="00C9752F" w:rsidRPr="004901F3" w:rsidRDefault="00BA471B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Pre-index date</w:t>
            </w:r>
            <w:r w:rsidR="00C9752F" w:rsidRPr="004901F3">
              <w:rPr>
                <w:rFonts w:ascii="Arial" w:hAnsi="Arial" w:cs="Arial"/>
                <w:iCs/>
              </w:rPr>
              <w:t xml:space="preserve"> asthma exacerbations</w:t>
            </w:r>
          </w:p>
          <w:p w14:paraId="58BCE382" w14:textId="77777777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170EA09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0.30*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43CF461E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0.26*</w:t>
            </w:r>
          </w:p>
        </w:tc>
        <w:tc>
          <w:tcPr>
            <w:tcW w:w="869" w:type="pct"/>
          </w:tcPr>
          <w:p w14:paraId="01C1C77E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0.08</w:t>
            </w:r>
          </w:p>
        </w:tc>
        <w:tc>
          <w:tcPr>
            <w:tcW w:w="869" w:type="pct"/>
          </w:tcPr>
          <w:p w14:paraId="020ED10B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0.05</w:t>
            </w:r>
          </w:p>
        </w:tc>
      </w:tr>
      <w:tr w:rsidR="00C9752F" w:rsidRPr="004901F3" w14:paraId="09E27E5A" w14:textId="77777777" w:rsidTr="00C9752F">
        <w:trPr>
          <w:trHeight w:val="224"/>
        </w:trPr>
        <w:tc>
          <w:tcPr>
            <w:tcW w:w="1523" w:type="pct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CFBFE52" w14:textId="4A807796" w:rsidR="00C9752F" w:rsidRPr="004901F3" w:rsidRDefault="00C9752F" w:rsidP="001924E1">
            <w:pPr>
              <w:spacing w:line="480" w:lineRule="auto"/>
              <w:contextualSpacing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Receiving LTOCS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3A584E00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0.69*</w:t>
            </w:r>
          </w:p>
        </w:tc>
        <w:tc>
          <w:tcPr>
            <w:tcW w:w="869" w:type="pct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68B51ED9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0.12*</w:t>
            </w:r>
          </w:p>
        </w:tc>
        <w:tc>
          <w:tcPr>
            <w:tcW w:w="869" w:type="pct"/>
          </w:tcPr>
          <w:p w14:paraId="076D5216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0.04</w:t>
            </w:r>
          </w:p>
        </w:tc>
        <w:tc>
          <w:tcPr>
            <w:tcW w:w="869" w:type="pct"/>
          </w:tcPr>
          <w:p w14:paraId="07F2D503" w14:textId="77777777" w:rsidR="00C9752F" w:rsidRPr="004901F3" w:rsidRDefault="00C9752F" w:rsidP="001924E1">
            <w:pPr>
              <w:spacing w:line="480" w:lineRule="auto"/>
              <w:contextualSpacing/>
              <w:jc w:val="center"/>
              <w:rPr>
                <w:rFonts w:ascii="Arial" w:hAnsi="Arial" w:cs="Arial"/>
                <w:iCs/>
              </w:rPr>
            </w:pPr>
            <w:r w:rsidRPr="004901F3">
              <w:rPr>
                <w:rFonts w:ascii="Arial" w:hAnsi="Arial" w:cs="Arial"/>
                <w:iCs/>
              </w:rPr>
              <w:t>0.03</w:t>
            </w:r>
          </w:p>
        </w:tc>
      </w:tr>
    </w:tbl>
    <w:p w14:paraId="51160741" w14:textId="76AC0B61" w:rsidR="00C9752F" w:rsidRPr="004901F3" w:rsidRDefault="00C9752F" w:rsidP="001924E1">
      <w:pPr>
        <w:spacing w:line="480" w:lineRule="auto"/>
        <w:contextualSpacing/>
        <w:rPr>
          <w:rFonts w:ascii="Arial" w:hAnsi="Arial" w:cs="Arial"/>
          <w:iCs/>
        </w:rPr>
      </w:pPr>
      <w:r w:rsidRPr="004901F3">
        <w:rPr>
          <w:rFonts w:ascii="Arial" w:hAnsi="Arial" w:cs="Arial"/>
          <w:iCs/>
        </w:rPr>
        <w:t>*SMD</w:t>
      </w:r>
      <w:r w:rsidR="00734583" w:rsidRPr="004901F3">
        <w:rPr>
          <w:rFonts w:ascii="Arial" w:hAnsi="Arial" w:cs="Arial"/>
          <w:iCs/>
        </w:rPr>
        <w:t xml:space="preserve"> </w:t>
      </w:r>
      <w:r w:rsidRPr="004901F3">
        <w:rPr>
          <w:rFonts w:ascii="Arial" w:hAnsi="Arial" w:cs="Arial"/>
          <w:iCs/>
        </w:rPr>
        <w:t>&gt;0.1</w:t>
      </w:r>
      <w:r w:rsidR="00A2433C">
        <w:rPr>
          <w:rFonts w:ascii="Arial" w:hAnsi="Arial" w:cs="Arial"/>
          <w:iCs/>
        </w:rPr>
        <w:t>.</w:t>
      </w:r>
    </w:p>
    <w:p w14:paraId="7453CF03" w14:textId="5CDAE0A2" w:rsidR="00C9752F" w:rsidRPr="004901F3" w:rsidRDefault="00C9752F" w:rsidP="001924E1">
      <w:pPr>
        <w:spacing w:line="480" w:lineRule="auto"/>
        <w:contextualSpacing/>
        <w:rPr>
          <w:rFonts w:ascii="Arial" w:hAnsi="Arial" w:cs="Arial"/>
          <w:iCs/>
        </w:rPr>
      </w:pPr>
      <w:r w:rsidRPr="004901F3">
        <w:rPr>
          <w:rFonts w:ascii="Arial" w:hAnsi="Arial" w:cs="Arial"/>
          <w:iCs/>
        </w:rPr>
        <w:t>BMI, body mass index; IPTW, inverse probability</w:t>
      </w:r>
      <w:r w:rsidR="00906DF4" w:rsidRPr="004901F3">
        <w:rPr>
          <w:rFonts w:ascii="Arial" w:hAnsi="Arial" w:cs="Arial"/>
          <w:iCs/>
        </w:rPr>
        <w:t xml:space="preserve"> of</w:t>
      </w:r>
      <w:r w:rsidRPr="004901F3">
        <w:rPr>
          <w:rFonts w:ascii="Arial" w:hAnsi="Arial" w:cs="Arial"/>
          <w:iCs/>
        </w:rPr>
        <w:t xml:space="preserve"> treatment weighting; LTOCS, long-term oral corticosteroid</w:t>
      </w:r>
      <w:r w:rsidR="008E328D">
        <w:rPr>
          <w:rFonts w:ascii="Arial" w:hAnsi="Arial" w:cs="Arial"/>
          <w:iCs/>
        </w:rPr>
        <w:t>s</w:t>
      </w:r>
      <w:r w:rsidRPr="004901F3">
        <w:rPr>
          <w:rFonts w:ascii="Arial" w:hAnsi="Arial" w:cs="Arial"/>
          <w:iCs/>
        </w:rPr>
        <w:t>; SMD, standardized mean difference.</w:t>
      </w:r>
    </w:p>
    <w:p w14:paraId="3112E1E8" w14:textId="77777777" w:rsidR="002645C0" w:rsidRPr="004901F3" w:rsidRDefault="002645C0" w:rsidP="001924E1">
      <w:pPr>
        <w:spacing w:line="480" w:lineRule="auto"/>
        <w:contextualSpacing/>
        <w:rPr>
          <w:rFonts w:ascii="Arial" w:hAnsi="Arial" w:cs="Arial"/>
          <w:iCs/>
        </w:rPr>
      </w:pPr>
    </w:p>
    <w:p w14:paraId="475875CF" w14:textId="2D6FB22B" w:rsidR="002645C0" w:rsidRPr="004901F3" w:rsidRDefault="002645C0" w:rsidP="001924E1">
      <w:pPr>
        <w:spacing w:line="480" w:lineRule="auto"/>
        <w:contextualSpacing/>
        <w:rPr>
          <w:rFonts w:ascii="Arial" w:hAnsi="Arial" w:cs="Arial"/>
          <w:iCs/>
        </w:rPr>
        <w:sectPr w:rsidR="002645C0" w:rsidRPr="004901F3" w:rsidSect="00CE306E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014C94CB" w14:textId="6B004D5B" w:rsidR="0097001B" w:rsidRPr="004901F3" w:rsidRDefault="00E379EF" w:rsidP="001924E1">
      <w:pPr>
        <w:pStyle w:val="Heading1"/>
        <w:rPr>
          <w:rFonts w:cs="Arial"/>
          <w:sz w:val="22"/>
          <w:szCs w:val="28"/>
          <w:lang w:val="en-US"/>
        </w:rPr>
      </w:pPr>
      <w:bookmarkStart w:id="35" w:name="_Toc189820051"/>
      <w:proofErr w:type="spellStart"/>
      <w:r>
        <w:rPr>
          <w:rFonts w:cs="Arial"/>
          <w:sz w:val="22"/>
          <w:szCs w:val="28"/>
          <w:lang w:val="en-US"/>
        </w:rPr>
        <w:lastRenderedPageBreak/>
        <w:t>e</w:t>
      </w:r>
      <w:r w:rsidR="005E7FD7" w:rsidRPr="004901F3">
        <w:rPr>
          <w:rFonts w:cs="Arial"/>
          <w:sz w:val="22"/>
          <w:szCs w:val="28"/>
          <w:lang w:val="en-US"/>
        </w:rPr>
        <w:t>Table</w:t>
      </w:r>
      <w:proofErr w:type="spellEnd"/>
      <w:r w:rsidR="005E7FD7" w:rsidRPr="004901F3">
        <w:rPr>
          <w:rFonts w:cs="Arial"/>
          <w:sz w:val="22"/>
          <w:szCs w:val="28"/>
          <w:lang w:val="en-US"/>
        </w:rPr>
        <w:t xml:space="preserve"> </w:t>
      </w:r>
      <w:r w:rsidR="009D0216">
        <w:rPr>
          <w:rFonts w:cs="Arial"/>
          <w:sz w:val="22"/>
          <w:szCs w:val="28"/>
          <w:lang w:val="en-US"/>
        </w:rPr>
        <w:t>7</w:t>
      </w:r>
      <w:r w:rsidR="005E7FD7" w:rsidRPr="004901F3">
        <w:rPr>
          <w:rFonts w:cs="Arial"/>
          <w:sz w:val="22"/>
          <w:szCs w:val="28"/>
          <w:lang w:val="en-US"/>
        </w:rPr>
        <w:t>.</w:t>
      </w:r>
      <w:r w:rsidR="005E7FD7" w:rsidRPr="004901F3">
        <w:rPr>
          <w:rFonts w:cs="Arial"/>
          <w:b w:val="0"/>
          <w:bCs/>
          <w:sz w:val="22"/>
          <w:szCs w:val="28"/>
          <w:lang w:val="en-US"/>
        </w:rPr>
        <w:t xml:space="preserve"> </w:t>
      </w:r>
      <w:r w:rsidR="00447F6B" w:rsidRPr="004901F3">
        <w:rPr>
          <w:rFonts w:cs="Arial"/>
          <w:b w:val="0"/>
          <w:bCs/>
          <w:sz w:val="22"/>
          <w:szCs w:val="28"/>
          <w:lang w:val="en-US"/>
        </w:rPr>
        <w:t>Clinical outcomes</w:t>
      </w:r>
      <w:r w:rsidR="005E7FD7" w:rsidRPr="004901F3">
        <w:rPr>
          <w:rFonts w:cs="Arial"/>
          <w:b w:val="0"/>
          <w:bCs/>
          <w:sz w:val="22"/>
          <w:szCs w:val="28"/>
          <w:lang w:val="en-US"/>
        </w:rPr>
        <w:t xml:space="preserve"> in biologic </w:t>
      </w:r>
      <w:r w:rsidR="00C10423" w:rsidRPr="004901F3">
        <w:rPr>
          <w:rFonts w:cs="Arial"/>
          <w:b w:val="0"/>
          <w:bCs/>
          <w:sz w:val="22"/>
          <w:szCs w:val="28"/>
          <w:lang w:val="en-US"/>
        </w:rPr>
        <w:t xml:space="preserve">use </w:t>
      </w:r>
      <w:r w:rsidR="005E7FD7" w:rsidRPr="004901F3">
        <w:rPr>
          <w:rFonts w:cs="Arial"/>
          <w:b w:val="0"/>
          <w:bCs/>
          <w:sz w:val="22"/>
          <w:szCs w:val="28"/>
          <w:lang w:val="en-US"/>
        </w:rPr>
        <w:t>subgroups</w:t>
      </w:r>
      <w:bookmarkEnd w:id="0"/>
      <w:bookmarkEnd w:id="35"/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21"/>
        <w:gridCol w:w="1215"/>
        <w:gridCol w:w="1214"/>
        <w:gridCol w:w="1216"/>
        <w:gridCol w:w="1214"/>
        <w:gridCol w:w="1216"/>
        <w:gridCol w:w="1214"/>
        <w:gridCol w:w="1216"/>
        <w:gridCol w:w="1214"/>
        <w:gridCol w:w="1216"/>
        <w:gridCol w:w="1356"/>
      </w:tblGrid>
      <w:tr w:rsidR="00EE4E24" w:rsidRPr="004901F3" w14:paraId="1EEF1009" w14:textId="77777777" w:rsidTr="001C679C">
        <w:trPr>
          <w:trHeight w:val="575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E3BE" w14:textId="4D31CB33" w:rsidR="00EE4E24" w:rsidRPr="00EE4E24" w:rsidRDefault="00EE4E24" w:rsidP="001924E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279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Initiators</w:t>
            </w: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br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FA7A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Non-initiators</w:t>
            </w: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br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F116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Continuers</w:t>
            </w: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br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FDD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Switchers</w:t>
            </w: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br/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0A0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Stoppers</w:t>
            </w: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br/>
            </w:r>
          </w:p>
        </w:tc>
      </w:tr>
      <w:tr w:rsidR="00EE4E24" w:rsidRPr="004901F3" w14:paraId="05B2C56C" w14:textId="77777777" w:rsidTr="001C679C">
        <w:trPr>
          <w:trHeight w:val="575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ECD" w14:textId="77777777" w:rsidR="00EE4E24" w:rsidRPr="00EE4E24" w:rsidRDefault="00EE4E24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1DE4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917E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Follow-up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4432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1F90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Follow-up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249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AC1F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Follow-up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48B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5D3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Follow-up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483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ECA8" w14:textId="77777777" w:rsidR="00EE4E24" w:rsidRPr="004901F3" w:rsidRDefault="00EE4E24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hAnsi="Arial" w:cs="Arial"/>
                <w:b/>
                <w:bCs/>
                <w:color w:val="000000" w:themeColor="text1"/>
                <w:kern w:val="16"/>
                <w:sz w:val="20"/>
                <w:szCs w:val="20"/>
                <w:lang w:eastAsia="en-GB"/>
              </w:rPr>
              <w:t>Follow-up</w:t>
            </w:r>
          </w:p>
        </w:tc>
      </w:tr>
      <w:tr w:rsidR="0097001B" w:rsidRPr="004901F3" w14:paraId="51FCE5A0" w14:textId="77777777" w:rsidTr="001C679C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724A" w14:textId="32E93711" w:rsidR="0097001B" w:rsidRPr="00EE4E24" w:rsidRDefault="0097001B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AAER</w:t>
            </w:r>
            <w:r w:rsidR="00EE4E24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mean (SD)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413F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4.0 (4.0)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E8DA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1.6 (2.9)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BA4D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4.4 (6.5)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0447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2.1 (3.5)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C54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4.8 (4.2)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F21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1.4 (2.7)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FFCC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5.1 (3.9)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BBB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2.5 (2.9)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B783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4.4 (4.1)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E75F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2.0 (2.4)</w:t>
            </w:r>
          </w:p>
        </w:tc>
      </w:tr>
      <w:tr w:rsidR="001C679C" w:rsidRPr="004901F3" w14:paraId="1A29CCFC" w14:textId="77777777" w:rsidTr="001C679C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A25" w14:textId="5FAD9EFB" w:rsidR="001C679C" w:rsidRPr="00EE4E24" w:rsidRDefault="001C679C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Time to first exacerbation, days, median (95% CI)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39F31" w14:textId="6C335A01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208" w14:textId="77777777" w:rsidR="00F5544E" w:rsidRPr="00F5544E" w:rsidRDefault="00F5544E" w:rsidP="00F5544E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F5544E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588</w:t>
            </w:r>
          </w:p>
          <w:p w14:paraId="049ED4CD" w14:textId="41913178" w:rsidR="001C679C" w:rsidRPr="004901F3" w:rsidRDefault="00F5544E" w:rsidP="00F5544E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F5544E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(531, 630)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036" w14:textId="33DC217E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730" w14:textId="77777777" w:rsidR="00F5544E" w:rsidRPr="00F5544E" w:rsidRDefault="00F5544E" w:rsidP="00F5544E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F5544E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400 </w:t>
            </w:r>
          </w:p>
          <w:p w14:paraId="78B5EA1B" w14:textId="2D0F0AC8" w:rsidR="001C679C" w:rsidRPr="004901F3" w:rsidRDefault="00F5544E" w:rsidP="00F5544E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F5544E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(389, 422)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CA0" w14:textId="63AAE21E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8D8" w14:textId="23951D60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692</w:t>
            </w: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br/>
              <w:t>(</w:t>
            </w:r>
            <w:r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602, 833</w:t>
            </w: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D8B" w14:textId="5A9B9DCE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461" w14:textId="3766924B" w:rsidR="001C679C" w:rsidRPr="004901F3" w:rsidRDefault="00F5544E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</w:t>
            </w:r>
            <w:r w:rsidR="001C679C"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69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br/>
              <w:t>(</w:t>
            </w:r>
            <w:r w:rsidR="001C679C"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421, 513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0A2" w14:textId="00E70ACF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70E" w14:textId="376CE67E" w:rsidR="001C679C" w:rsidRPr="004901F3" w:rsidRDefault="001C679C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518</w:t>
            </w: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br/>
              <w:t>(</w:t>
            </w:r>
            <w:r w:rsidRP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415, 602)</w:t>
            </w:r>
          </w:p>
        </w:tc>
      </w:tr>
      <w:tr w:rsidR="0097001B" w:rsidRPr="004901F3" w14:paraId="2A7BD3D5" w14:textId="77777777" w:rsidTr="001C679C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1B37" w14:textId="52A530C1" w:rsidR="0097001B" w:rsidRPr="00EE4E24" w:rsidRDefault="00EE4E24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A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nnualized number of hospitalizations</w:t>
            </w: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mean (SD)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02FE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0.6 (1.5)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769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0.2 (0.9)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885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0.7 (1.2)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03D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0.2 (0.6)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E117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0.6 (1.5)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F99C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0.1 (0.5)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FBC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0.9 (1.8)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A5E0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0.5 (1.6)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4F6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1.1 (2.2)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F1C3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0.3 (1.1)</w:t>
            </w:r>
          </w:p>
        </w:tc>
      </w:tr>
      <w:tr w:rsidR="0097001B" w:rsidRPr="004901F3" w14:paraId="406F6438" w14:textId="77777777" w:rsidTr="001C679C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4DF2" w14:textId="2EB8240B" w:rsidR="0097001B" w:rsidRPr="00EE4E24" w:rsidRDefault="00EE4E24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A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nnualized number of </w:t>
            </w:r>
            <w:r w:rsidR="00546041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ER </w:t>
            </w:r>
            <w:r w:rsidR="00CB17B1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visit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s</w:t>
            </w: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mean (SD)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2643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1.4 (3.6)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C12A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0.4 (2.1)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4685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1.4 (3.0)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31F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0.3 (1.2)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4F0D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1.4 (3.0)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8A0D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0.3 (1.1)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F6E1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2.6 (5.8)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EDA1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1.3 (3.9)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15CD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1.6 (2.3)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2AEB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0.4 (1.7)</w:t>
            </w:r>
          </w:p>
        </w:tc>
      </w:tr>
      <w:tr w:rsidR="0097001B" w:rsidRPr="004901F3" w14:paraId="7224EE78" w14:textId="77777777" w:rsidTr="001C679C">
        <w:trPr>
          <w:trHeight w:val="30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92EF" w14:textId="58FD0F45" w:rsidR="0097001B" w:rsidRPr="00EE4E24" w:rsidRDefault="00051CD3" w:rsidP="001924E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LT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OCS use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5A575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9AF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08B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9C2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BA8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040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762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62B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1C0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A1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</w:p>
        </w:tc>
      </w:tr>
      <w:tr w:rsidR="0097001B" w:rsidRPr="004901F3" w14:paraId="1D83DD2D" w14:textId="77777777" w:rsidTr="001C679C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5F71" w14:textId="4A7DC8BF" w:rsidR="0097001B" w:rsidRPr="00EE4E24" w:rsidRDefault="00EF4BC9" w:rsidP="001924E1">
            <w:pPr>
              <w:spacing w:after="0" w:line="480" w:lineRule="auto"/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D</w:t>
            </w:r>
            <w:r w:rsidR="00C10423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aily 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dose</w:t>
            </w: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mg, mean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SD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3309F" w14:textId="3407E35F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13.0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9.8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EA94" w14:textId="126582A8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7.8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10.0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E6B1" w14:textId="48D7E85B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11.6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7.2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8BF" w14:textId="3F9DBA42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9.5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8.8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1AC" w14:textId="6B042422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12.2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8.4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0379" w14:textId="22D2063A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6.2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8.7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E038" w14:textId="7AF16901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14.4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10.8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A514" w14:textId="38B60CC1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11.1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11.4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B6DA" w14:textId="18C372E5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15.0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13.1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0B8" w14:textId="018C6394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 xml:space="preserve">10.8 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(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12.5</w:t>
            </w:r>
            <w:r w:rsidR="001C679C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)</w:t>
            </w:r>
          </w:p>
        </w:tc>
      </w:tr>
      <w:tr w:rsidR="0097001B" w:rsidRPr="004901F3" w14:paraId="007ACB4F" w14:textId="77777777" w:rsidTr="001C679C">
        <w:trPr>
          <w:trHeight w:val="59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C204" w14:textId="6A5AFA4A" w:rsidR="0097001B" w:rsidRPr="00EE4E24" w:rsidRDefault="00EF4BC9" w:rsidP="001924E1">
            <w:pPr>
              <w:spacing w:after="0" w:line="480" w:lineRule="auto"/>
              <w:ind w:left="164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lastRenderedPageBreak/>
              <w:t xml:space="preserve">Daily dose, mg, median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F5E9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B90C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CD30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7D62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55D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C5AE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7656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7B8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8358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94F9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</w:t>
            </w:r>
          </w:p>
        </w:tc>
      </w:tr>
      <w:tr w:rsidR="0097001B" w:rsidRPr="004901F3" w14:paraId="496C7043" w14:textId="77777777" w:rsidTr="001C679C">
        <w:trPr>
          <w:trHeight w:val="29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7AE" w14:textId="179E3E7E" w:rsidR="0097001B" w:rsidRPr="00EE4E24" w:rsidRDefault="00EF4BC9" w:rsidP="001924E1">
            <w:pPr>
              <w:tabs>
                <w:tab w:val="left" w:pos="1331"/>
              </w:tabs>
              <w:spacing w:after="0" w:line="480" w:lineRule="auto"/>
              <w:ind w:left="164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D</w:t>
            </w:r>
            <w:r w:rsidR="00C10423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aily dose</w:t>
            </w:r>
            <w:r w:rsidR="0097001B"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mg</w:t>
            </w:r>
            <w:r w:rsidRPr="00EE4E24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, IQR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79C" w14:textId="555C189D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</w:t>
            </w:r>
            <w:r w:rsidR="00EF4BC9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–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FE4" w14:textId="54C31312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</w:t>
            </w:r>
            <w:r w:rsidR="00EF4BC9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–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B291" w14:textId="0C9F8565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</w:t>
            </w:r>
            <w:r w:rsidR="00EF4BC9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–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5A03" w14:textId="796BDD3A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</w:t>
            </w:r>
            <w:r w:rsidR="00EF4BC9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–</w:t>
            </w: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104F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5–15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A420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0–8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6287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8–20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951B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5–15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1243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5–20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6BEE" w14:textId="7777777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0–20</w:t>
            </w:r>
          </w:p>
        </w:tc>
      </w:tr>
      <w:tr w:rsidR="0097001B" w:rsidRPr="004901F3" w14:paraId="3ABDD66B" w14:textId="77777777" w:rsidTr="001C679C">
        <w:trPr>
          <w:trHeight w:val="29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9C45" w14:textId="44ABEA5E" w:rsidR="0097001B" w:rsidRPr="00EE4E24" w:rsidRDefault="0097001B" w:rsidP="001924E1">
            <w:pPr>
              <w:tabs>
                <w:tab w:val="left" w:pos="1331"/>
              </w:tabs>
              <w:spacing w:after="0" w:line="48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E4E24">
              <w:rPr>
                <w:rFonts w:ascii="Arial" w:hAnsi="Arial" w:cs="Arial"/>
                <w:sz w:val="20"/>
                <w:szCs w:val="20"/>
              </w:rPr>
              <w:t xml:space="preserve">Receiving </w:t>
            </w:r>
            <w:r w:rsidR="00C10423" w:rsidRPr="00EE4E24">
              <w:rPr>
                <w:rFonts w:ascii="Arial" w:hAnsi="Arial" w:cs="Arial"/>
                <w:sz w:val="20"/>
                <w:szCs w:val="20"/>
              </w:rPr>
              <w:t xml:space="preserve">daily </w:t>
            </w:r>
            <w:r w:rsidRPr="00EE4E24">
              <w:rPr>
                <w:rFonts w:ascii="Arial" w:hAnsi="Arial" w:cs="Arial"/>
                <w:sz w:val="20"/>
                <w:szCs w:val="20"/>
              </w:rPr>
              <w:t>dose of ≤5 mg</w:t>
            </w:r>
            <w:r w:rsidR="00EF4BC9" w:rsidRPr="00EE4E24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EC6B" w14:textId="4C70666D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27.7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872F" w14:textId="1D14CD56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60.9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E665" w14:textId="164FA0CC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27.7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A61A" w14:textId="70EBC9BF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43.7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2591" w14:textId="6CDDFC7F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29.4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D14B" w14:textId="58E84EA4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70.0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E4C4" w14:textId="1B6AC937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16.3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07BA" w14:textId="5D144B5A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38.1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19D9" w14:textId="06EC13F8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32.7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8B47" w14:textId="70E9F66C" w:rsidR="0097001B" w:rsidRPr="004901F3" w:rsidRDefault="0097001B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40.7</w:t>
            </w:r>
          </w:p>
        </w:tc>
      </w:tr>
      <w:tr w:rsidR="00FF71CA" w:rsidRPr="004901F3" w14:paraId="519AE4F2" w14:textId="77777777" w:rsidTr="001C679C">
        <w:trPr>
          <w:trHeight w:val="29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524" w14:textId="1E5E9CDD" w:rsidR="00FF71CA" w:rsidRPr="00EE4E24" w:rsidRDefault="00FF71CA" w:rsidP="001924E1">
            <w:pPr>
              <w:tabs>
                <w:tab w:val="left" w:pos="1331"/>
              </w:tabs>
              <w:spacing w:after="0" w:line="48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E4E24">
              <w:rPr>
                <w:rFonts w:ascii="Arial" w:hAnsi="Arial" w:cs="Arial"/>
                <w:sz w:val="20"/>
                <w:szCs w:val="20"/>
              </w:rPr>
              <w:t>Stopped OCS treatment, 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D5F" w14:textId="2ADFD7BA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070" w14:textId="68C25DED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28.6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B1A" w14:textId="6863CFD6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C4C" w14:textId="0A00CA87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20.1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003" w14:textId="582939B4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2BF" w14:textId="55273406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33.7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0F1" w14:textId="40979CFC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94C" w14:textId="3EED7570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12.9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A3D" w14:textId="136E4D49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A00" w14:textId="2FD1D5F1" w:rsidR="00FF71CA" w:rsidRPr="004901F3" w:rsidRDefault="00FF71CA" w:rsidP="001924E1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</w:pPr>
            <w:r w:rsidRPr="004901F3">
              <w:rPr>
                <w:rFonts w:ascii="Arial" w:eastAsia="Times New Roman" w:hAnsi="Arial" w:cs="Arial"/>
                <w:color w:val="000000" w:themeColor="text1"/>
                <w:kern w:val="16"/>
                <w:sz w:val="20"/>
                <w:szCs w:val="20"/>
                <w:lang w:eastAsia="en-GB"/>
              </w:rPr>
              <w:t>35.0</w:t>
            </w:r>
          </w:p>
        </w:tc>
      </w:tr>
    </w:tbl>
    <w:p w14:paraId="15EF896B" w14:textId="683C060E" w:rsidR="0097001B" w:rsidRPr="004901F3" w:rsidRDefault="0097001B" w:rsidP="001924E1">
      <w:pPr>
        <w:spacing w:line="480" w:lineRule="auto"/>
        <w:contextualSpacing/>
        <w:rPr>
          <w:rFonts w:ascii="Arial" w:hAnsi="Arial" w:cs="Arial"/>
          <w:b/>
          <w:bCs/>
        </w:rPr>
      </w:pPr>
      <w:r w:rsidRPr="004901F3">
        <w:rPr>
          <w:rFonts w:ascii="Arial" w:hAnsi="Arial" w:cs="Arial"/>
          <w:sz w:val="20"/>
          <w:szCs w:val="20"/>
        </w:rPr>
        <w:t>AAER, annualized asthma exacerbation rate;</w:t>
      </w:r>
      <w:r w:rsidR="001C679C">
        <w:rPr>
          <w:rFonts w:ascii="Arial" w:hAnsi="Arial" w:cs="Arial"/>
          <w:sz w:val="20"/>
          <w:szCs w:val="20"/>
        </w:rPr>
        <w:t xml:space="preserve"> CI, confidence interval;</w:t>
      </w:r>
      <w:r w:rsidRPr="004901F3">
        <w:rPr>
          <w:rFonts w:ascii="Arial" w:hAnsi="Arial" w:cs="Arial"/>
          <w:sz w:val="20"/>
          <w:szCs w:val="20"/>
        </w:rPr>
        <w:t xml:space="preserve"> ER, emergency room;</w:t>
      </w:r>
      <w:r w:rsidR="00EF4BC9">
        <w:rPr>
          <w:rFonts w:ascii="Arial" w:hAnsi="Arial" w:cs="Arial"/>
          <w:sz w:val="20"/>
          <w:szCs w:val="20"/>
        </w:rPr>
        <w:t xml:space="preserve"> IQR, interquartile range; LTOCS, long-term oral corticosteroid;</w:t>
      </w:r>
      <w:r w:rsidRPr="004901F3">
        <w:rPr>
          <w:rFonts w:ascii="Arial" w:hAnsi="Arial" w:cs="Arial"/>
          <w:sz w:val="20"/>
          <w:szCs w:val="20"/>
        </w:rPr>
        <w:t xml:space="preserve"> OCS, oral corticosteroid; SD, standard deviation</w:t>
      </w:r>
      <w:r w:rsidRPr="004901F3">
        <w:rPr>
          <w:rFonts w:ascii="Arial" w:hAnsi="Arial" w:cs="Arial"/>
          <w:sz w:val="20"/>
          <w:szCs w:val="20"/>
          <w:lang w:eastAsia="ru-RU"/>
        </w:rPr>
        <w:t>.</w:t>
      </w:r>
    </w:p>
    <w:p w14:paraId="774239A4" w14:textId="179C4C5A" w:rsidR="006B5361" w:rsidRDefault="006B5361" w:rsidP="001924E1">
      <w:pPr>
        <w:spacing w:after="160" w:line="480" w:lineRule="auto"/>
        <w:rPr>
          <w:rFonts w:ascii="Arial" w:hAnsi="Arial" w:cs="Arial"/>
          <w:b/>
          <w:bCs/>
          <w:iCs/>
        </w:rPr>
        <w:sectPr w:rsidR="006B5361" w:rsidSect="00CE306E">
          <w:pgSz w:w="16838" w:h="11906" w:orient="landscape"/>
          <w:pgMar w:top="1701" w:right="1701" w:bottom="1701" w:left="1701" w:header="708" w:footer="708" w:gutter="0"/>
          <w:cols w:space="708"/>
          <w:docGrid w:linePitch="360"/>
        </w:sectPr>
      </w:pPr>
    </w:p>
    <w:p w14:paraId="27764E5A" w14:textId="77777777" w:rsidR="00FF10FF" w:rsidRDefault="00FF10FF" w:rsidP="00FF10FF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/>
          <w:szCs w:val="28"/>
        </w:rPr>
        <w:sectPr w:rsidR="00FF10FF" w:rsidSect="00CE306E">
          <w:type w:val="continuous"/>
          <w:pgSz w:w="16838" w:h="11906" w:orient="landscape"/>
          <w:pgMar w:top="1701" w:right="1701" w:bottom="1701" w:left="1701" w:header="708" w:footer="708" w:gutter="0"/>
          <w:cols w:space="708"/>
          <w:docGrid w:linePitch="360"/>
        </w:sectPr>
      </w:pPr>
    </w:p>
    <w:p w14:paraId="6DD05A5D" w14:textId="79147F72" w:rsidR="00FF10FF" w:rsidRPr="008F129C" w:rsidRDefault="00FF10FF" w:rsidP="00FF10FF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Cs/>
          <w:szCs w:val="28"/>
        </w:rPr>
      </w:pPr>
      <w:bookmarkStart w:id="36" w:name="_Toc189820052"/>
      <w:proofErr w:type="spellStart"/>
      <w:r w:rsidRPr="008F129C">
        <w:rPr>
          <w:rFonts w:ascii="Arial" w:eastAsiaTheme="majorEastAsia" w:hAnsi="Arial" w:cs="Arial"/>
          <w:b/>
          <w:szCs w:val="28"/>
        </w:rPr>
        <w:lastRenderedPageBreak/>
        <w:t>eTable</w:t>
      </w:r>
      <w:proofErr w:type="spellEnd"/>
      <w:r w:rsidRPr="008F129C">
        <w:rPr>
          <w:rFonts w:ascii="Arial" w:eastAsiaTheme="majorEastAsia" w:hAnsi="Arial" w:cs="Arial"/>
          <w:b/>
          <w:szCs w:val="28"/>
        </w:rPr>
        <w:t xml:space="preserve"> </w:t>
      </w:r>
      <w:r>
        <w:rPr>
          <w:rFonts w:ascii="Arial" w:eastAsiaTheme="majorEastAsia" w:hAnsi="Arial" w:cs="Arial"/>
          <w:b/>
          <w:szCs w:val="28"/>
        </w:rPr>
        <w:t>8</w:t>
      </w:r>
      <w:r w:rsidRPr="008F129C">
        <w:rPr>
          <w:rFonts w:ascii="Arial" w:eastAsiaTheme="majorEastAsia" w:hAnsi="Arial" w:cs="Arial"/>
          <w:b/>
          <w:szCs w:val="28"/>
        </w:rPr>
        <w:t xml:space="preserve">. </w:t>
      </w:r>
      <w:r w:rsidRPr="008F129C">
        <w:rPr>
          <w:rFonts w:ascii="Arial" w:eastAsiaTheme="majorEastAsia" w:hAnsi="Arial" w:cs="Arial"/>
          <w:bCs/>
          <w:szCs w:val="28"/>
        </w:rPr>
        <w:t>Multivariable model for AAER by biologic initiator subgroup after IPTW (initiators vs non-initiators)</w:t>
      </w:r>
      <w:bookmarkEnd w:id="36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1081"/>
        <w:gridCol w:w="1619"/>
        <w:gridCol w:w="1582"/>
        <w:gridCol w:w="1161"/>
      </w:tblGrid>
      <w:tr w:rsidR="00FF10FF" w:rsidRPr="008F129C" w14:paraId="7AFAABD4" w14:textId="77777777" w:rsidTr="00FC3410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D2796BF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Patient characteristic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F0C0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IRR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0E59D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Robust standard error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9A58E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550E1F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FF10FF" w:rsidRPr="008F129C" w14:paraId="182E5B62" w14:textId="77777777" w:rsidTr="00FC3410">
        <w:tc>
          <w:tcPr>
            <w:tcW w:w="3256" w:type="dxa"/>
            <w:tcBorders>
              <w:top w:val="single" w:sz="4" w:space="0" w:color="auto"/>
            </w:tcBorders>
          </w:tcPr>
          <w:p w14:paraId="7D9EED0E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Biologic therapy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F93AD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52C3E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31B26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7F95280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2D0B1E2E" w14:textId="77777777" w:rsidTr="00FC3410">
        <w:tc>
          <w:tcPr>
            <w:tcW w:w="3256" w:type="dxa"/>
          </w:tcPr>
          <w:p w14:paraId="45747E5E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Non-initiator</w:t>
            </w:r>
          </w:p>
        </w:tc>
        <w:tc>
          <w:tcPr>
            <w:tcW w:w="1134" w:type="dxa"/>
          </w:tcPr>
          <w:p w14:paraId="2120A5B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</w:tcPr>
          <w:p w14:paraId="7C82B8A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2773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9D5758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2E7EA446" w14:textId="77777777" w:rsidTr="00FC3410">
        <w:tc>
          <w:tcPr>
            <w:tcW w:w="3256" w:type="dxa"/>
          </w:tcPr>
          <w:p w14:paraId="1E918588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Initiator</w:t>
            </w:r>
          </w:p>
        </w:tc>
        <w:tc>
          <w:tcPr>
            <w:tcW w:w="1134" w:type="dxa"/>
          </w:tcPr>
          <w:p w14:paraId="4FBC7C6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0.758</w:t>
            </w:r>
          </w:p>
        </w:tc>
        <w:tc>
          <w:tcPr>
            <w:tcW w:w="1701" w:type="dxa"/>
          </w:tcPr>
          <w:p w14:paraId="0CFE99D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0.058</w:t>
            </w:r>
          </w:p>
        </w:tc>
        <w:tc>
          <w:tcPr>
            <w:tcW w:w="1701" w:type="dxa"/>
          </w:tcPr>
          <w:p w14:paraId="1E60E66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0.652, 0.881</w:t>
            </w:r>
          </w:p>
        </w:tc>
        <w:tc>
          <w:tcPr>
            <w:tcW w:w="1224" w:type="dxa"/>
          </w:tcPr>
          <w:p w14:paraId="0674160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092E4176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4B70EA12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5D089C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C4398C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849B8B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3F3FAF2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7AC44E66" w14:textId="77777777" w:rsidTr="00FC3410">
        <w:tc>
          <w:tcPr>
            <w:tcW w:w="3256" w:type="dxa"/>
            <w:tcBorders>
              <w:top w:val="nil"/>
            </w:tcBorders>
          </w:tcPr>
          <w:p w14:paraId="4E91EF62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</w:tcBorders>
          </w:tcPr>
          <w:p w14:paraId="4F99603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4A0BE64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58D3D2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566EFBF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768DA7D" w14:textId="77777777" w:rsidTr="00FC3410">
        <w:tc>
          <w:tcPr>
            <w:tcW w:w="3256" w:type="dxa"/>
          </w:tcPr>
          <w:p w14:paraId="580096F0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134" w:type="dxa"/>
          </w:tcPr>
          <w:p w14:paraId="29AB670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0.931</w:t>
            </w:r>
          </w:p>
        </w:tc>
        <w:tc>
          <w:tcPr>
            <w:tcW w:w="1701" w:type="dxa"/>
          </w:tcPr>
          <w:p w14:paraId="2F9B67D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  <w:tc>
          <w:tcPr>
            <w:tcW w:w="1701" w:type="dxa"/>
          </w:tcPr>
          <w:p w14:paraId="77EB216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0.783, 1.106</w:t>
            </w:r>
          </w:p>
        </w:tc>
        <w:tc>
          <w:tcPr>
            <w:tcW w:w="1224" w:type="dxa"/>
          </w:tcPr>
          <w:p w14:paraId="126C7FA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0.416</w:t>
            </w:r>
          </w:p>
        </w:tc>
      </w:tr>
      <w:tr w:rsidR="00FF10FF" w:rsidRPr="008F129C" w14:paraId="7D419BD2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3C92E48C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Age at index date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56A15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878F96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4039F2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49FCAB3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39E8557B" w14:textId="77777777" w:rsidTr="00FC3410">
        <w:tc>
          <w:tcPr>
            <w:tcW w:w="3256" w:type="dxa"/>
            <w:tcBorders>
              <w:top w:val="nil"/>
            </w:tcBorders>
          </w:tcPr>
          <w:p w14:paraId="5903B9A1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18–45</w:t>
            </w:r>
          </w:p>
        </w:tc>
        <w:tc>
          <w:tcPr>
            <w:tcW w:w="1134" w:type="dxa"/>
            <w:tcBorders>
              <w:top w:val="nil"/>
            </w:tcBorders>
          </w:tcPr>
          <w:p w14:paraId="7EF5368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20396EC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65B6F7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0CD09B7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34FB9C7A" w14:textId="77777777" w:rsidTr="00FC3410">
        <w:tc>
          <w:tcPr>
            <w:tcW w:w="3256" w:type="dxa"/>
          </w:tcPr>
          <w:p w14:paraId="21242D32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46–55</w:t>
            </w:r>
          </w:p>
        </w:tc>
        <w:tc>
          <w:tcPr>
            <w:tcW w:w="1134" w:type="dxa"/>
          </w:tcPr>
          <w:p w14:paraId="03E6A50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1.163</w:t>
            </w:r>
          </w:p>
        </w:tc>
        <w:tc>
          <w:tcPr>
            <w:tcW w:w="1701" w:type="dxa"/>
          </w:tcPr>
          <w:p w14:paraId="425559B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0.128</w:t>
            </w:r>
          </w:p>
        </w:tc>
        <w:tc>
          <w:tcPr>
            <w:tcW w:w="1701" w:type="dxa"/>
          </w:tcPr>
          <w:p w14:paraId="5F60152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0.938, 1.441</w:t>
            </w:r>
          </w:p>
        </w:tc>
        <w:tc>
          <w:tcPr>
            <w:tcW w:w="1224" w:type="dxa"/>
          </w:tcPr>
          <w:p w14:paraId="0418582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0.169</w:t>
            </w:r>
          </w:p>
        </w:tc>
      </w:tr>
      <w:tr w:rsidR="00FF10FF" w:rsidRPr="008F129C" w14:paraId="3FC6366A" w14:textId="77777777" w:rsidTr="00FC3410">
        <w:tc>
          <w:tcPr>
            <w:tcW w:w="3256" w:type="dxa"/>
          </w:tcPr>
          <w:p w14:paraId="33AEBDE7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56–65</w:t>
            </w:r>
          </w:p>
        </w:tc>
        <w:tc>
          <w:tcPr>
            <w:tcW w:w="1134" w:type="dxa"/>
          </w:tcPr>
          <w:p w14:paraId="51B808A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0.961</w:t>
            </w:r>
          </w:p>
        </w:tc>
        <w:tc>
          <w:tcPr>
            <w:tcW w:w="1701" w:type="dxa"/>
          </w:tcPr>
          <w:p w14:paraId="1C2FEDC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701" w:type="dxa"/>
          </w:tcPr>
          <w:p w14:paraId="75C24E6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0.775, 1.193</w:t>
            </w:r>
          </w:p>
        </w:tc>
        <w:tc>
          <w:tcPr>
            <w:tcW w:w="1224" w:type="dxa"/>
          </w:tcPr>
          <w:p w14:paraId="3A468E1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0.720</w:t>
            </w:r>
          </w:p>
        </w:tc>
      </w:tr>
      <w:tr w:rsidR="00FF10FF" w:rsidRPr="008F129C" w14:paraId="71074CAE" w14:textId="77777777" w:rsidTr="00FC3410">
        <w:tc>
          <w:tcPr>
            <w:tcW w:w="3256" w:type="dxa"/>
          </w:tcPr>
          <w:p w14:paraId="3222587A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&gt;65</w:t>
            </w:r>
          </w:p>
        </w:tc>
        <w:tc>
          <w:tcPr>
            <w:tcW w:w="1134" w:type="dxa"/>
          </w:tcPr>
          <w:p w14:paraId="6AA8FD3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1.080</w:t>
            </w:r>
          </w:p>
        </w:tc>
        <w:tc>
          <w:tcPr>
            <w:tcW w:w="1701" w:type="dxa"/>
          </w:tcPr>
          <w:p w14:paraId="7007DA7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0.133</w:t>
            </w:r>
          </w:p>
        </w:tc>
        <w:tc>
          <w:tcPr>
            <w:tcW w:w="1701" w:type="dxa"/>
          </w:tcPr>
          <w:p w14:paraId="7855B24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0.849, 1.374</w:t>
            </w:r>
          </w:p>
        </w:tc>
        <w:tc>
          <w:tcPr>
            <w:tcW w:w="1224" w:type="dxa"/>
          </w:tcPr>
          <w:p w14:paraId="0AA4D83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0.530</w:t>
            </w:r>
          </w:p>
        </w:tc>
      </w:tr>
      <w:tr w:rsidR="00FF10FF" w:rsidRPr="008F129C" w14:paraId="2F25D819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4015B0D6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Age at asthma onset, years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B2DE4E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0.991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AB224C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F39404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0.987, 0.996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4264C6A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6A37E6B6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59E01258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BMI at index date, kg/m</w:t>
            </w:r>
            <w:r w:rsidRPr="008F129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42C9CF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E8DEE1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5F3E40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0.995, 1.018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58810F6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0.260</w:t>
            </w:r>
          </w:p>
        </w:tc>
      </w:tr>
      <w:tr w:rsidR="00FF10FF" w:rsidRPr="008F129C" w14:paraId="50E622B1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7D9AB239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Asthma control at index date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2B43A4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72D971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B09C4D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00D044A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508E95A6" w14:textId="77777777" w:rsidTr="00FC3410">
        <w:tc>
          <w:tcPr>
            <w:tcW w:w="3256" w:type="dxa"/>
            <w:tcBorders>
              <w:top w:val="nil"/>
            </w:tcBorders>
          </w:tcPr>
          <w:p w14:paraId="27CDB559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 xml:space="preserve">Uncontrolled </w:t>
            </w:r>
          </w:p>
        </w:tc>
        <w:tc>
          <w:tcPr>
            <w:tcW w:w="1134" w:type="dxa"/>
            <w:tcBorders>
              <w:top w:val="nil"/>
            </w:tcBorders>
          </w:tcPr>
          <w:p w14:paraId="19B2DC7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7DC19A5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4B3A9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6C13D99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FC8B11C" w14:textId="77777777" w:rsidTr="00FC3410">
        <w:tc>
          <w:tcPr>
            <w:tcW w:w="3256" w:type="dxa"/>
          </w:tcPr>
          <w:p w14:paraId="090FD275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Partially controlled</w:t>
            </w:r>
          </w:p>
        </w:tc>
        <w:tc>
          <w:tcPr>
            <w:tcW w:w="1134" w:type="dxa"/>
          </w:tcPr>
          <w:p w14:paraId="3F097B1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0.879</w:t>
            </w:r>
          </w:p>
        </w:tc>
        <w:tc>
          <w:tcPr>
            <w:tcW w:w="1701" w:type="dxa"/>
          </w:tcPr>
          <w:p w14:paraId="69C4F29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0.152</w:t>
            </w:r>
          </w:p>
        </w:tc>
        <w:tc>
          <w:tcPr>
            <w:tcW w:w="1701" w:type="dxa"/>
          </w:tcPr>
          <w:p w14:paraId="439C13C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0.625, 1.234</w:t>
            </w:r>
          </w:p>
        </w:tc>
        <w:tc>
          <w:tcPr>
            <w:tcW w:w="1224" w:type="dxa"/>
          </w:tcPr>
          <w:p w14:paraId="55B0841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0.456</w:t>
            </w:r>
          </w:p>
        </w:tc>
      </w:tr>
      <w:tr w:rsidR="00FF10FF" w:rsidRPr="008F129C" w14:paraId="64A7A06D" w14:textId="77777777" w:rsidTr="00FC3410">
        <w:tc>
          <w:tcPr>
            <w:tcW w:w="3256" w:type="dxa"/>
          </w:tcPr>
          <w:p w14:paraId="013F6CF2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lastRenderedPageBreak/>
              <w:t>Well controlled</w:t>
            </w:r>
          </w:p>
        </w:tc>
        <w:tc>
          <w:tcPr>
            <w:tcW w:w="1134" w:type="dxa"/>
          </w:tcPr>
          <w:p w14:paraId="7943376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  <w:tc>
          <w:tcPr>
            <w:tcW w:w="1701" w:type="dxa"/>
          </w:tcPr>
          <w:p w14:paraId="22B28E0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0.141</w:t>
            </w:r>
          </w:p>
        </w:tc>
        <w:tc>
          <w:tcPr>
            <w:tcW w:w="1701" w:type="dxa"/>
          </w:tcPr>
          <w:p w14:paraId="36FF1C0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0.744, 1.304</w:t>
            </w:r>
          </w:p>
        </w:tc>
        <w:tc>
          <w:tcPr>
            <w:tcW w:w="1224" w:type="dxa"/>
          </w:tcPr>
          <w:p w14:paraId="73E2F39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0.915</w:t>
            </w:r>
          </w:p>
        </w:tc>
      </w:tr>
      <w:tr w:rsidR="00FF10FF" w:rsidRPr="008F129C" w14:paraId="05BEFADA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0DC254D6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33D440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06863F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FCED77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0D2CAB9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560C632E" w14:textId="77777777" w:rsidTr="00FC3410">
        <w:tc>
          <w:tcPr>
            <w:tcW w:w="3256" w:type="dxa"/>
            <w:tcBorders>
              <w:top w:val="nil"/>
            </w:tcBorders>
          </w:tcPr>
          <w:p w14:paraId="0AAA2583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Current smoker</w:t>
            </w:r>
          </w:p>
        </w:tc>
        <w:tc>
          <w:tcPr>
            <w:tcW w:w="1134" w:type="dxa"/>
            <w:tcBorders>
              <w:top w:val="nil"/>
            </w:tcBorders>
          </w:tcPr>
          <w:p w14:paraId="3C6DBB6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58BC1E3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DFE0B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7EBDE52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11F4F8E3" w14:textId="77777777" w:rsidTr="00FC3410">
        <w:tc>
          <w:tcPr>
            <w:tcW w:w="3256" w:type="dxa"/>
          </w:tcPr>
          <w:p w14:paraId="3445B21B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Ex-smoker</w:t>
            </w:r>
          </w:p>
        </w:tc>
        <w:tc>
          <w:tcPr>
            <w:tcW w:w="1134" w:type="dxa"/>
          </w:tcPr>
          <w:p w14:paraId="70CE79D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1.639</w:t>
            </w:r>
          </w:p>
        </w:tc>
        <w:tc>
          <w:tcPr>
            <w:tcW w:w="1701" w:type="dxa"/>
          </w:tcPr>
          <w:p w14:paraId="3C252A9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0.299</w:t>
            </w:r>
          </w:p>
        </w:tc>
        <w:tc>
          <w:tcPr>
            <w:tcW w:w="1701" w:type="dxa"/>
          </w:tcPr>
          <w:p w14:paraId="78E0861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1.146, 2.344</w:t>
            </w:r>
          </w:p>
        </w:tc>
        <w:tc>
          <w:tcPr>
            <w:tcW w:w="1224" w:type="dxa"/>
          </w:tcPr>
          <w:p w14:paraId="58856EB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FF10FF" w:rsidRPr="008F129C" w14:paraId="2ABB5172" w14:textId="77777777" w:rsidTr="00FC3410">
        <w:tc>
          <w:tcPr>
            <w:tcW w:w="3256" w:type="dxa"/>
          </w:tcPr>
          <w:p w14:paraId="7DFCDBDA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Non-smoker</w:t>
            </w:r>
          </w:p>
        </w:tc>
        <w:tc>
          <w:tcPr>
            <w:tcW w:w="1134" w:type="dxa"/>
          </w:tcPr>
          <w:p w14:paraId="688B2DA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1.256</w:t>
            </w:r>
          </w:p>
        </w:tc>
        <w:tc>
          <w:tcPr>
            <w:tcW w:w="1701" w:type="dxa"/>
          </w:tcPr>
          <w:p w14:paraId="3E6382C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0.219</w:t>
            </w:r>
          </w:p>
        </w:tc>
        <w:tc>
          <w:tcPr>
            <w:tcW w:w="1701" w:type="dxa"/>
          </w:tcPr>
          <w:p w14:paraId="0A9D436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0.893, 1.767</w:t>
            </w:r>
          </w:p>
        </w:tc>
        <w:tc>
          <w:tcPr>
            <w:tcW w:w="1224" w:type="dxa"/>
          </w:tcPr>
          <w:p w14:paraId="4E30370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0.190</w:t>
            </w:r>
          </w:p>
        </w:tc>
      </w:tr>
      <w:tr w:rsidR="00FF10FF" w:rsidRPr="008F129C" w14:paraId="187FC22E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6F3056B5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Asthma exacerbations in the previous 12 months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C7B44D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00D5D0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BB5A1D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320F857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5413FAB3" w14:textId="77777777" w:rsidTr="00FC3410">
        <w:tc>
          <w:tcPr>
            <w:tcW w:w="3256" w:type="dxa"/>
            <w:tcBorders>
              <w:top w:val="nil"/>
            </w:tcBorders>
          </w:tcPr>
          <w:p w14:paraId="78492F08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2A9E3B5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1356848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927947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7E77C6D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13351EB8" w14:textId="77777777" w:rsidTr="00FC3410">
        <w:tc>
          <w:tcPr>
            <w:tcW w:w="3256" w:type="dxa"/>
          </w:tcPr>
          <w:p w14:paraId="1D8581B7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5CE176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1701" w:type="dxa"/>
          </w:tcPr>
          <w:p w14:paraId="6E64C70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0.405</w:t>
            </w:r>
          </w:p>
        </w:tc>
        <w:tc>
          <w:tcPr>
            <w:tcW w:w="1701" w:type="dxa"/>
          </w:tcPr>
          <w:p w14:paraId="2B340DA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1.233, 2.868</w:t>
            </w:r>
          </w:p>
        </w:tc>
        <w:tc>
          <w:tcPr>
            <w:tcW w:w="1224" w:type="dxa"/>
          </w:tcPr>
          <w:p w14:paraId="06FC2C1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FF10FF" w:rsidRPr="008F129C" w14:paraId="5DA1AF56" w14:textId="77777777" w:rsidTr="00FC3410">
        <w:tc>
          <w:tcPr>
            <w:tcW w:w="3256" w:type="dxa"/>
          </w:tcPr>
          <w:p w14:paraId="77E82593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FF6631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2.128</w:t>
            </w:r>
          </w:p>
        </w:tc>
        <w:tc>
          <w:tcPr>
            <w:tcW w:w="1701" w:type="dxa"/>
          </w:tcPr>
          <w:p w14:paraId="4A44A91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0.500</w:t>
            </w:r>
          </w:p>
        </w:tc>
        <w:tc>
          <w:tcPr>
            <w:tcW w:w="1701" w:type="dxa"/>
          </w:tcPr>
          <w:p w14:paraId="4717F6F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1.343, 3.373</w:t>
            </w:r>
          </w:p>
        </w:tc>
        <w:tc>
          <w:tcPr>
            <w:tcW w:w="1224" w:type="dxa"/>
          </w:tcPr>
          <w:p w14:paraId="7D69C46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63AD31A6" w14:textId="77777777" w:rsidTr="00FC3410">
        <w:tc>
          <w:tcPr>
            <w:tcW w:w="3256" w:type="dxa"/>
          </w:tcPr>
          <w:p w14:paraId="1ED06E5B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D26530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2.354</w:t>
            </w:r>
          </w:p>
        </w:tc>
        <w:tc>
          <w:tcPr>
            <w:tcW w:w="1701" w:type="dxa"/>
          </w:tcPr>
          <w:p w14:paraId="024D0A3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0.502</w:t>
            </w:r>
          </w:p>
        </w:tc>
        <w:tc>
          <w:tcPr>
            <w:tcW w:w="1701" w:type="dxa"/>
          </w:tcPr>
          <w:p w14:paraId="608CC5E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1.551, 3.575</w:t>
            </w:r>
          </w:p>
        </w:tc>
        <w:tc>
          <w:tcPr>
            <w:tcW w:w="1224" w:type="dxa"/>
          </w:tcPr>
          <w:p w14:paraId="139203E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18AC68FC" w14:textId="77777777" w:rsidTr="00FC3410">
        <w:tc>
          <w:tcPr>
            <w:tcW w:w="3256" w:type="dxa"/>
          </w:tcPr>
          <w:p w14:paraId="0656A0FF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46B1B7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3.162</w:t>
            </w:r>
          </w:p>
        </w:tc>
        <w:tc>
          <w:tcPr>
            <w:tcW w:w="1701" w:type="dxa"/>
          </w:tcPr>
          <w:p w14:paraId="5C0AAE3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0.673</w:t>
            </w:r>
          </w:p>
        </w:tc>
        <w:tc>
          <w:tcPr>
            <w:tcW w:w="1701" w:type="dxa"/>
          </w:tcPr>
          <w:p w14:paraId="20C9DD4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2.084, 4.799</w:t>
            </w:r>
          </w:p>
        </w:tc>
        <w:tc>
          <w:tcPr>
            <w:tcW w:w="1224" w:type="dxa"/>
          </w:tcPr>
          <w:p w14:paraId="7B3AC53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124AE411" w14:textId="77777777" w:rsidTr="00FC3410">
        <w:tc>
          <w:tcPr>
            <w:tcW w:w="3256" w:type="dxa"/>
          </w:tcPr>
          <w:p w14:paraId="29444039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kern w:val="24"/>
                <w:sz w:val="20"/>
                <w:szCs w:val="20"/>
                <w:lang w:eastAsia="en-US"/>
              </w:rPr>
              <w:t>≥5</w:t>
            </w:r>
          </w:p>
        </w:tc>
        <w:tc>
          <w:tcPr>
            <w:tcW w:w="1134" w:type="dxa"/>
          </w:tcPr>
          <w:p w14:paraId="3A6098C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3.219</w:t>
            </w:r>
          </w:p>
        </w:tc>
        <w:tc>
          <w:tcPr>
            <w:tcW w:w="1701" w:type="dxa"/>
          </w:tcPr>
          <w:p w14:paraId="26D214D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0.643</w:t>
            </w:r>
          </w:p>
        </w:tc>
        <w:tc>
          <w:tcPr>
            <w:tcW w:w="1701" w:type="dxa"/>
          </w:tcPr>
          <w:p w14:paraId="647629F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2.176, 4.762</w:t>
            </w:r>
          </w:p>
        </w:tc>
        <w:tc>
          <w:tcPr>
            <w:tcW w:w="1224" w:type="dxa"/>
          </w:tcPr>
          <w:p w14:paraId="2434A28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35608030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5E1C124D" w14:textId="77777777" w:rsidR="00FF10FF" w:rsidRPr="008F129C" w:rsidRDefault="00FF10FF" w:rsidP="00FC3410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kern w:val="24"/>
                <w:sz w:val="20"/>
                <w:szCs w:val="20"/>
                <w:lang w:eastAsia="en-US"/>
              </w:rPr>
              <w:t>Receiving LTOCS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5F701A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007D3F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75B724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3A3C464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32AE2D72" w14:textId="77777777" w:rsidTr="00FC3410">
        <w:tc>
          <w:tcPr>
            <w:tcW w:w="3256" w:type="dxa"/>
            <w:tcBorders>
              <w:top w:val="nil"/>
            </w:tcBorders>
          </w:tcPr>
          <w:p w14:paraId="522270FA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0E5501D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6E3522F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8C74D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326A4A3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5EBE382C" w14:textId="77777777" w:rsidTr="00FC3410">
        <w:tc>
          <w:tcPr>
            <w:tcW w:w="3256" w:type="dxa"/>
          </w:tcPr>
          <w:p w14:paraId="5F1245DB" w14:textId="77777777" w:rsidR="00FF10FF" w:rsidRPr="008F129C" w:rsidRDefault="00FF10FF" w:rsidP="00FC3410">
            <w:pPr>
              <w:spacing w:line="48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5B0EBB6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0.641</w:t>
            </w:r>
          </w:p>
        </w:tc>
        <w:tc>
          <w:tcPr>
            <w:tcW w:w="1701" w:type="dxa"/>
          </w:tcPr>
          <w:p w14:paraId="5F39086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1701" w:type="dxa"/>
          </w:tcPr>
          <w:p w14:paraId="2A04666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0.548, 0.749</w:t>
            </w:r>
          </w:p>
        </w:tc>
        <w:tc>
          <w:tcPr>
            <w:tcW w:w="1224" w:type="dxa"/>
          </w:tcPr>
          <w:p w14:paraId="05D886F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</w:tbl>
    <w:p w14:paraId="427DE1A7" w14:textId="77777777" w:rsidR="00FF10FF" w:rsidRPr="008F129C" w:rsidRDefault="00FF10FF" w:rsidP="00FF10FF">
      <w:pPr>
        <w:spacing w:line="480" w:lineRule="auto"/>
        <w:rPr>
          <w:rFonts w:ascii="Arial" w:hAnsi="Arial" w:cs="Arial"/>
          <w:sz w:val="20"/>
          <w:szCs w:val="20"/>
        </w:rPr>
      </w:pPr>
      <w:r w:rsidRPr="008F129C">
        <w:rPr>
          <w:rFonts w:ascii="Arial" w:hAnsi="Arial" w:cs="Arial"/>
          <w:sz w:val="20"/>
          <w:szCs w:val="20"/>
        </w:rPr>
        <w:t>AAER, annualized asthma exacerbation rate; BMI, body mass index; CI, confidence interval; IRR, incidence rate ratio; LTOCS, long-term oral corticosteroids</w:t>
      </w:r>
    </w:p>
    <w:p w14:paraId="72468C32" w14:textId="77777777" w:rsidR="00FF10FF" w:rsidRPr="008F129C" w:rsidRDefault="00FF10FF" w:rsidP="00FF10FF">
      <w:pPr>
        <w:spacing w:after="160" w:line="480" w:lineRule="auto"/>
        <w:rPr>
          <w:rFonts w:ascii="Arial" w:eastAsiaTheme="majorEastAsia" w:hAnsi="Arial" w:cs="Arial"/>
          <w:b/>
          <w:sz w:val="20"/>
          <w:szCs w:val="24"/>
        </w:rPr>
      </w:pPr>
      <w:r w:rsidRPr="008F129C">
        <w:rPr>
          <w:rFonts w:ascii="Arial" w:hAnsi="Arial" w:cs="Arial"/>
          <w:sz w:val="20"/>
          <w:szCs w:val="24"/>
        </w:rPr>
        <w:br w:type="page"/>
      </w:r>
    </w:p>
    <w:p w14:paraId="177D53C7" w14:textId="0F44F435" w:rsidR="00FF10FF" w:rsidRPr="008F129C" w:rsidRDefault="00FF10FF" w:rsidP="00FF10FF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Cs/>
          <w:szCs w:val="28"/>
        </w:rPr>
      </w:pPr>
      <w:bookmarkStart w:id="37" w:name="_Toc189820053"/>
      <w:proofErr w:type="spellStart"/>
      <w:r w:rsidRPr="008F129C">
        <w:rPr>
          <w:rFonts w:ascii="Arial" w:eastAsiaTheme="majorEastAsia" w:hAnsi="Arial" w:cs="Arial"/>
          <w:b/>
          <w:szCs w:val="28"/>
        </w:rPr>
        <w:lastRenderedPageBreak/>
        <w:t>eTable</w:t>
      </w:r>
      <w:proofErr w:type="spellEnd"/>
      <w:r w:rsidRPr="008F129C">
        <w:rPr>
          <w:rFonts w:ascii="Arial" w:eastAsiaTheme="majorEastAsia" w:hAnsi="Arial" w:cs="Arial"/>
          <w:b/>
          <w:szCs w:val="28"/>
        </w:rPr>
        <w:t xml:space="preserve"> </w:t>
      </w:r>
      <w:r>
        <w:rPr>
          <w:rFonts w:ascii="Arial" w:eastAsiaTheme="majorEastAsia" w:hAnsi="Arial" w:cs="Arial"/>
          <w:b/>
          <w:szCs w:val="28"/>
        </w:rPr>
        <w:t>9</w:t>
      </w:r>
      <w:r w:rsidRPr="008F129C">
        <w:rPr>
          <w:rFonts w:ascii="Arial" w:eastAsiaTheme="majorEastAsia" w:hAnsi="Arial" w:cs="Arial"/>
          <w:b/>
          <w:szCs w:val="28"/>
        </w:rPr>
        <w:t xml:space="preserve">. </w:t>
      </w:r>
      <w:r w:rsidRPr="008F129C">
        <w:rPr>
          <w:rFonts w:ascii="Arial" w:eastAsiaTheme="majorEastAsia" w:hAnsi="Arial" w:cs="Arial"/>
          <w:bCs/>
          <w:szCs w:val="28"/>
        </w:rPr>
        <w:t>Multivariable model for AAER by biologic use subgroup after IPTW (continuers vs switchers vs stoppers)</w:t>
      </w:r>
      <w:bookmarkEnd w:id="37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1081"/>
        <w:gridCol w:w="1619"/>
        <w:gridCol w:w="1582"/>
        <w:gridCol w:w="1161"/>
      </w:tblGrid>
      <w:tr w:rsidR="00FF10FF" w:rsidRPr="008F129C" w14:paraId="249770BE" w14:textId="77777777" w:rsidTr="00FC3410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E03A547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Patient characteristic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E8602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IRR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E477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Robust standard error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C92F2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8237DA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2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8F1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FF10FF" w:rsidRPr="008F129C" w14:paraId="597C16E9" w14:textId="77777777" w:rsidTr="00FC3410">
        <w:tc>
          <w:tcPr>
            <w:tcW w:w="3256" w:type="dxa"/>
            <w:tcBorders>
              <w:top w:val="single" w:sz="4" w:space="0" w:color="auto"/>
            </w:tcBorders>
          </w:tcPr>
          <w:p w14:paraId="60CCE809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Biologic use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EE984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53E08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D9C95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10D622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2329B6B6" w14:textId="77777777" w:rsidTr="00FC3410">
        <w:tc>
          <w:tcPr>
            <w:tcW w:w="3256" w:type="dxa"/>
          </w:tcPr>
          <w:p w14:paraId="0887DC30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Continuer</w:t>
            </w:r>
          </w:p>
        </w:tc>
        <w:tc>
          <w:tcPr>
            <w:tcW w:w="1134" w:type="dxa"/>
          </w:tcPr>
          <w:p w14:paraId="5F16D45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</w:tcPr>
          <w:p w14:paraId="09DDACB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85D9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56A897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1771718" w14:textId="77777777" w:rsidTr="00FC3410">
        <w:tc>
          <w:tcPr>
            <w:tcW w:w="3256" w:type="dxa"/>
          </w:tcPr>
          <w:p w14:paraId="12533B56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Switcher</w:t>
            </w:r>
          </w:p>
        </w:tc>
        <w:tc>
          <w:tcPr>
            <w:tcW w:w="1134" w:type="dxa"/>
          </w:tcPr>
          <w:p w14:paraId="1E18163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1.829</w:t>
            </w:r>
          </w:p>
        </w:tc>
        <w:tc>
          <w:tcPr>
            <w:tcW w:w="1701" w:type="dxa"/>
          </w:tcPr>
          <w:p w14:paraId="1D18991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0.179</w:t>
            </w:r>
          </w:p>
        </w:tc>
        <w:tc>
          <w:tcPr>
            <w:tcW w:w="1701" w:type="dxa"/>
          </w:tcPr>
          <w:p w14:paraId="53B4E24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1.509, 2.216</w:t>
            </w:r>
          </w:p>
        </w:tc>
        <w:tc>
          <w:tcPr>
            <w:tcW w:w="1224" w:type="dxa"/>
          </w:tcPr>
          <w:p w14:paraId="5D5A04C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1F4BC8A9" w14:textId="77777777" w:rsidTr="00FC3410">
        <w:tc>
          <w:tcPr>
            <w:tcW w:w="3256" w:type="dxa"/>
          </w:tcPr>
          <w:p w14:paraId="30BDDFC4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Stopper</w:t>
            </w:r>
          </w:p>
        </w:tc>
        <w:tc>
          <w:tcPr>
            <w:tcW w:w="1134" w:type="dxa"/>
          </w:tcPr>
          <w:p w14:paraId="7F3E393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1.526</w:t>
            </w:r>
          </w:p>
        </w:tc>
        <w:tc>
          <w:tcPr>
            <w:tcW w:w="1701" w:type="dxa"/>
          </w:tcPr>
          <w:p w14:paraId="1125089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0.191</w:t>
            </w:r>
          </w:p>
        </w:tc>
        <w:tc>
          <w:tcPr>
            <w:tcW w:w="1701" w:type="dxa"/>
          </w:tcPr>
          <w:p w14:paraId="54C718A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1.194, 1.950</w:t>
            </w:r>
          </w:p>
        </w:tc>
        <w:tc>
          <w:tcPr>
            <w:tcW w:w="1224" w:type="dxa"/>
          </w:tcPr>
          <w:p w14:paraId="750A181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FF10FF" w:rsidRPr="008F129C" w14:paraId="1A776906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395DB0D2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A552F5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1053E2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12D033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06E1AB5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4939193C" w14:textId="77777777" w:rsidTr="00FC3410">
        <w:tc>
          <w:tcPr>
            <w:tcW w:w="3256" w:type="dxa"/>
            <w:tcBorders>
              <w:top w:val="nil"/>
            </w:tcBorders>
          </w:tcPr>
          <w:p w14:paraId="7204D009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</w:tcBorders>
          </w:tcPr>
          <w:p w14:paraId="3DADE6B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53783D9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6DEA3A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66398F3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8000E14" w14:textId="77777777" w:rsidTr="00FC3410">
        <w:tc>
          <w:tcPr>
            <w:tcW w:w="3256" w:type="dxa"/>
          </w:tcPr>
          <w:p w14:paraId="2E89F93A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134" w:type="dxa"/>
          </w:tcPr>
          <w:p w14:paraId="7E2AE52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1701" w:type="dxa"/>
          </w:tcPr>
          <w:p w14:paraId="4EA62D7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701" w:type="dxa"/>
          </w:tcPr>
          <w:p w14:paraId="582BD4E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0.726, 1.144</w:t>
            </w:r>
          </w:p>
        </w:tc>
        <w:tc>
          <w:tcPr>
            <w:tcW w:w="1224" w:type="dxa"/>
          </w:tcPr>
          <w:p w14:paraId="24944AA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0.424</w:t>
            </w:r>
          </w:p>
        </w:tc>
      </w:tr>
      <w:tr w:rsidR="00FF10FF" w:rsidRPr="008F129C" w14:paraId="5C4A3302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6528FE50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Age at index date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0B1363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97A2FE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F8B984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695E28A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3FAAEEA9" w14:textId="77777777" w:rsidTr="00FC3410">
        <w:tc>
          <w:tcPr>
            <w:tcW w:w="3256" w:type="dxa"/>
            <w:tcBorders>
              <w:top w:val="nil"/>
            </w:tcBorders>
          </w:tcPr>
          <w:p w14:paraId="2593B13D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18–45</w:t>
            </w:r>
          </w:p>
        </w:tc>
        <w:tc>
          <w:tcPr>
            <w:tcW w:w="1134" w:type="dxa"/>
            <w:tcBorders>
              <w:top w:val="nil"/>
            </w:tcBorders>
          </w:tcPr>
          <w:p w14:paraId="2E033F0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4D95255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DC7415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023922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4166D00" w14:textId="77777777" w:rsidTr="00FC3410">
        <w:tc>
          <w:tcPr>
            <w:tcW w:w="3256" w:type="dxa"/>
          </w:tcPr>
          <w:p w14:paraId="1B9292FA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46–55</w:t>
            </w:r>
          </w:p>
        </w:tc>
        <w:tc>
          <w:tcPr>
            <w:tcW w:w="1134" w:type="dxa"/>
          </w:tcPr>
          <w:p w14:paraId="611D428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1.158</w:t>
            </w:r>
          </w:p>
        </w:tc>
        <w:tc>
          <w:tcPr>
            <w:tcW w:w="1701" w:type="dxa"/>
          </w:tcPr>
          <w:p w14:paraId="3A8E40B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0.140</w:t>
            </w:r>
          </w:p>
        </w:tc>
        <w:tc>
          <w:tcPr>
            <w:tcW w:w="1701" w:type="dxa"/>
          </w:tcPr>
          <w:p w14:paraId="7E554FC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0.914, 1.468</w:t>
            </w:r>
          </w:p>
        </w:tc>
        <w:tc>
          <w:tcPr>
            <w:tcW w:w="1224" w:type="dxa"/>
          </w:tcPr>
          <w:p w14:paraId="29E2279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0.223</w:t>
            </w:r>
          </w:p>
        </w:tc>
      </w:tr>
      <w:tr w:rsidR="00FF10FF" w:rsidRPr="008F129C" w14:paraId="59A7717C" w14:textId="77777777" w:rsidTr="00FC3410">
        <w:tc>
          <w:tcPr>
            <w:tcW w:w="3256" w:type="dxa"/>
          </w:tcPr>
          <w:p w14:paraId="4B609754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56–65</w:t>
            </w:r>
          </w:p>
        </w:tc>
        <w:tc>
          <w:tcPr>
            <w:tcW w:w="1134" w:type="dxa"/>
          </w:tcPr>
          <w:p w14:paraId="539A54C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1.098</w:t>
            </w:r>
          </w:p>
        </w:tc>
        <w:tc>
          <w:tcPr>
            <w:tcW w:w="1701" w:type="dxa"/>
          </w:tcPr>
          <w:p w14:paraId="62B3E36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0.166</w:t>
            </w:r>
          </w:p>
        </w:tc>
        <w:tc>
          <w:tcPr>
            <w:tcW w:w="1701" w:type="dxa"/>
          </w:tcPr>
          <w:p w14:paraId="2A29048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0.816, 1.477</w:t>
            </w:r>
          </w:p>
        </w:tc>
        <w:tc>
          <w:tcPr>
            <w:tcW w:w="1224" w:type="dxa"/>
          </w:tcPr>
          <w:p w14:paraId="02A045E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0.538</w:t>
            </w:r>
          </w:p>
        </w:tc>
      </w:tr>
      <w:tr w:rsidR="00FF10FF" w:rsidRPr="008F129C" w14:paraId="13EA131C" w14:textId="77777777" w:rsidTr="00FC3410">
        <w:tc>
          <w:tcPr>
            <w:tcW w:w="3256" w:type="dxa"/>
          </w:tcPr>
          <w:p w14:paraId="07B97A78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&gt;65</w:t>
            </w:r>
          </w:p>
        </w:tc>
        <w:tc>
          <w:tcPr>
            <w:tcW w:w="1134" w:type="dxa"/>
          </w:tcPr>
          <w:p w14:paraId="719BFE9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1.092</w:t>
            </w:r>
          </w:p>
        </w:tc>
        <w:tc>
          <w:tcPr>
            <w:tcW w:w="1701" w:type="dxa"/>
          </w:tcPr>
          <w:p w14:paraId="0883057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0.229</w:t>
            </w:r>
          </w:p>
        </w:tc>
        <w:tc>
          <w:tcPr>
            <w:tcW w:w="1701" w:type="dxa"/>
          </w:tcPr>
          <w:p w14:paraId="257607B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0.724, 1.647</w:t>
            </w:r>
          </w:p>
        </w:tc>
        <w:tc>
          <w:tcPr>
            <w:tcW w:w="1224" w:type="dxa"/>
          </w:tcPr>
          <w:p w14:paraId="3C11DA2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0.675</w:t>
            </w:r>
          </w:p>
        </w:tc>
      </w:tr>
      <w:tr w:rsidR="00FF10FF" w:rsidRPr="008F129C" w14:paraId="16123DD1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15EBDAF6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Age at asthma onset, years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43BD54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0.992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671CA5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66BC19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0.986, 0.998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4EEDDBB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  <w:tr w:rsidR="00FF10FF" w:rsidRPr="008F129C" w14:paraId="26B0C4F1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54DA41F5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BMI at index date, kg/m</w:t>
            </w:r>
            <w:r w:rsidRPr="008F129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421355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1.014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907FC3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263608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1.001, 1.026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197B351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0.032</w:t>
            </w:r>
          </w:p>
        </w:tc>
      </w:tr>
      <w:tr w:rsidR="00FF10FF" w:rsidRPr="008F129C" w14:paraId="4D11E532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6680289E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Asthma control at index date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DA311C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3EE246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1F89D0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69ADD6A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5E2EC45F" w14:textId="77777777" w:rsidTr="00FC3410">
        <w:tc>
          <w:tcPr>
            <w:tcW w:w="3256" w:type="dxa"/>
            <w:tcBorders>
              <w:top w:val="nil"/>
            </w:tcBorders>
          </w:tcPr>
          <w:p w14:paraId="42927F0A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 xml:space="preserve">Uncontrolled </w:t>
            </w:r>
          </w:p>
        </w:tc>
        <w:tc>
          <w:tcPr>
            <w:tcW w:w="1134" w:type="dxa"/>
            <w:tcBorders>
              <w:top w:val="nil"/>
            </w:tcBorders>
          </w:tcPr>
          <w:p w14:paraId="09206E3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3C31D83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F4005A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3625AB7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3FD9244D" w14:textId="77777777" w:rsidTr="00FC3410">
        <w:tc>
          <w:tcPr>
            <w:tcW w:w="3256" w:type="dxa"/>
          </w:tcPr>
          <w:p w14:paraId="433064CD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lastRenderedPageBreak/>
              <w:t>Partially controlled</w:t>
            </w:r>
          </w:p>
        </w:tc>
        <w:tc>
          <w:tcPr>
            <w:tcW w:w="1134" w:type="dxa"/>
          </w:tcPr>
          <w:p w14:paraId="3297E2B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0.813</w:t>
            </w:r>
          </w:p>
        </w:tc>
        <w:tc>
          <w:tcPr>
            <w:tcW w:w="1701" w:type="dxa"/>
          </w:tcPr>
          <w:p w14:paraId="07E162F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0.254</w:t>
            </w:r>
          </w:p>
        </w:tc>
        <w:tc>
          <w:tcPr>
            <w:tcW w:w="1701" w:type="dxa"/>
          </w:tcPr>
          <w:p w14:paraId="6C9D96E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0.440, 1.501</w:t>
            </w:r>
          </w:p>
        </w:tc>
        <w:tc>
          <w:tcPr>
            <w:tcW w:w="1224" w:type="dxa"/>
          </w:tcPr>
          <w:p w14:paraId="74B4316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0.507</w:t>
            </w:r>
          </w:p>
        </w:tc>
      </w:tr>
      <w:tr w:rsidR="00FF10FF" w:rsidRPr="008F129C" w14:paraId="2AD44443" w14:textId="77777777" w:rsidTr="00FC3410">
        <w:tc>
          <w:tcPr>
            <w:tcW w:w="3256" w:type="dxa"/>
          </w:tcPr>
          <w:p w14:paraId="085261A3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Well controlled</w:t>
            </w:r>
          </w:p>
        </w:tc>
        <w:tc>
          <w:tcPr>
            <w:tcW w:w="1134" w:type="dxa"/>
          </w:tcPr>
          <w:p w14:paraId="5B785E83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0.797</w:t>
            </w:r>
          </w:p>
        </w:tc>
        <w:tc>
          <w:tcPr>
            <w:tcW w:w="1701" w:type="dxa"/>
          </w:tcPr>
          <w:p w14:paraId="33CEBF8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0.187</w:t>
            </w:r>
          </w:p>
        </w:tc>
        <w:tc>
          <w:tcPr>
            <w:tcW w:w="1701" w:type="dxa"/>
          </w:tcPr>
          <w:p w14:paraId="1D9756A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0.503, 1.264</w:t>
            </w:r>
          </w:p>
        </w:tc>
        <w:tc>
          <w:tcPr>
            <w:tcW w:w="1224" w:type="dxa"/>
          </w:tcPr>
          <w:p w14:paraId="51E3CA4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0.335</w:t>
            </w:r>
          </w:p>
        </w:tc>
      </w:tr>
      <w:tr w:rsidR="00FF10FF" w:rsidRPr="008F129C" w14:paraId="79434E3D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2C4B8DD7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8D403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AE5EA1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151E88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0E51F57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7A7F174C" w14:textId="77777777" w:rsidTr="00FC3410">
        <w:tc>
          <w:tcPr>
            <w:tcW w:w="3256" w:type="dxa"/>
            <w:tcBorders>
              <w:top w:val="nil"/>
            </w:tcBorders>
          </w:tcPr>
          <w:p w14:paraId="261D8335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Current smoker</w:t>
            </w:r>
          </w:p>
        </w:tc>
        <w:tc>
          <w:tcPr>
            <w:tcW w:w="1134" w:type="dxa"/>
            <w:tcBorders>
              <w:top w:val="nil"/>
            </w:tcBorders>
          </w:tcPr>
          <w:p w14:paraId="553F444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772AF7D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673A93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5E30357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4727C2BB" w14:textId="77777777" w:rsidTr="00FC3410">
        <w:tc>
          <w:tcPr>
            <w:tcW w:w="3256" w:type="dxa"/>
          </w:tcPr>
          <w:p w14:paraId="78ADCA59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Ex-smoker</w:t>
            </w:r>
          </w:p>
        </w:tc>
        <w:tc>
          <w:tcPr>
            <w:tcW w:w="1134" w:type="dxa"/>
          </w:tcPr>
          <w:p w14:paraId="3E38AF6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1.474</w:t>
            </w:r>
          </w:p>
        </w:tc>
        <w:tc>
          <w:tcPr>
            <w:tcW w:w="1701" w:type="dxa"/>
          </w:tcPr>
          <w:p w14:paraId="1FAD814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0.395</w:t>
            </w:r>
          </w:p>
        </w:tc>
        <w:tc>
          <w:tcPr>
            <w:tcW w:w="1701" w:type="dxa"/>
          </w:tcPr>
          <w:p w14:paraId="5E45FEA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0.872, 2.491</w:t>
            </w:r>
          </w:p>
        </w:tc>
        <w:tc>
          <w:tcPr>
            <w:tcW w:w="1224" w:type="dxa"/>
          </w:tcPr>
          <w:p w14:paraId="3E470F6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0.147</w:t>
            </w:r>
          </w:p>
        </w:tc>
      </w:tr>
      <w:tr w:rsidR="00FF10FF" w:rsidRPr="008F129C" w14:paraId="308433F8" w14:textId="77777777" w:rsidTr="00FC3410">
        <w:tc>
          <w:tcPr>
            <w:tcW w:w="3256" w:type="dxa"/>
          </w:tcPr>
          <w:p w14:paraId="5B665C9E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Non-smoker</w:t>
            </w:r>
          </w:p>
        </w:tc>
        <w:tc>
          <w:tcPr>
            <w:tcW w:w="1134" w:type="dxa"/>
          </w:tcPr>
          <w:p w14:paraId="00FC0DB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1.098</w:t>
            </w:r>
          </w:p>
        </w:tc>
        <w:tc>
          <w:tcPr>
            <w:tcW w:w="1701" w:type="dxa"/>
          </w:tcPr>
          <w:p w14:paraId="60A5EF2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0.274</w:t>
            </w:r>
          </w:p>
        </w:tc>
        <w:tc>
          <w:tcPr>
            <w:tcW w:w="1701" w:type="dxa"/>
          </w:tcPr>
          <w:p w14:paraId="58D5942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0.673, 1.791</w:t>
            </w:r>
          </w:p>
        </w:tc>
        <w:tc>
          <w:tcPr>
            <w:tcW w:w="1224" w:type="dxa"/>
          </w:tcPr>
          <w:p w14:paraId="14A246D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0.709</w:t>
            </w:r>
          </w:p>
        </w:tc>
      </w:tr>
      <w:tr w:rsidR="00FF10FF" w:rsidRPr="008F129C" w14:paraId="5D410A42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5ACA7BB9" w14:textId="77777777" w:rsidR="00FF10FF" w:rsidRPr="008F129C" w:rsidRDefault="00FF10FF" w:rsidP="00FC34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Asthma exacerbations in the previous 12 months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4F93EC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8E91DB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226111B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396B1CE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2EDD797D" w14:textId="77777777" w:rsidTr="00FC3410">
        <w:tc>
          <w:tcPr>
            <w:tcW w:w="3256" w:type="dxa"/>
            <w:tcBorders>
              <w:top w:val="nil"/>
            </w:tcBorders>
          </w:tcPr>
          <w:p w14:paraId="23336A3C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067F34A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591293C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BBEED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CC78F9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69BC4FED" w14:textId="77777777" w:rsidTr="00FC3410">
        <w:tc>
          <w:tcPr>
            <w:tcW w:w="3256" w:type="dxa"/>
          </w:tcPr>
          <w:p w14:paraId="018A8921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BB6CD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1.173</w:t>
            </w:r>
          </w:p>
        </w:tc>
        <w:tc>
          <w:tcPr>
            <w:tcW w:w="1701" w:type="dxa"/>
          </w:tcPr>
          <w:p w14:paraId="434C24C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0.368</w:t>
            </w:r>
          </w:p>
        </w:tc>
        <w:tc>
          <w:tcPr>
            <w:tcW w:w="1701" w:type="dxa"/>
          </w:tcPr>
          <w:p w14:paraId="5B2B474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0.634, 2.169</w:t>
            </w:r>
          </w:p>
        </w:tc>
        <w:tc>
          <w:tcPr>
            <w:tcW w:w="1224" w:type="dxa"/>
          </w:tcPr>
          <w:p w14:paraId="265A1AA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0.612</w:t>
            </w:r>
          </w:p>
        </w:tc>
      </w:tr>
      <w:tr w:rsidR="00FF10FF" w:rsidRPr="008F129C" w14:paraId="1DC7C20F" w14:textId="77777777" w:rsidTr="00FC3410">
        <w:tc>
          <w:tcPr>
            <w:tcW w:w="3256" w:type="dxa"/>
          </w:tcPr>
          <w:p w14:paraId="78533533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B2CDA4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1.590</w:t>
            </w:r>
          </w:p>
        </w:tc>
        <w:tc>
          <w:tcPr>
            <w:tcW w:w="1701" w:type="dxa"/>
          </w:tcPr>
          <w:p w14:paraId="72BE3C8A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0.494</w:t>
            </w:r>
          </w:p>
        </w:tc>
        <w:tc>
          <w:tcPr>
            <w:tcW w:w="1701" w:type="dxa"/>
          </w:tcPr>
          <w:p w14:paraId="0725722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0.865, 2.924</w:t>
            </w:r>
          </w:p>
        </w:tc>
        <w:tc>
          <w:tcPr>
            <w:tcW w:w="1224" w:type="dxa"/>
          </w:tcPr>
          <w:p w14:paraId="4299B52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0.136</w:t>
            </w:r>
          </w:p>
        </w:tc>
      </w:tr>
      <w:tr w:rsidR="00FF10FF" w:rsidRPr="008F129C" w14:paraId="344CC665" w14:textId="77777777" w:rsidTr="00FC3410">
        <w:tc>
          <w:tcPr>
            <w:tcW w:w="3256" w:type="dxa"/>
          </w:tcPr>
          <w:p w14:paraId="136C7CF6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402B61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1.061</w:t>
            </w:r>
          </w:p>
        </w:tc>
        <w:tc>
          <w:tcPr>
            <w:tcW w:w="1701" w:type="dxa"/>
          </w:tcPr>
          <w:p w14:paraId="3710908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0.317</w:t>
            </w:r>
          </w:p>
        </w:tc>
        <w:tc>
          <w:tcPr>
            <w:tcW w:w="1701" w:type="dxa"/>
          </w:tcPr>
          <w:p w14:paraId="11868FA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0.590, 1.907</w:t>
            </w:r>
          </w:p>
        </w:tc>
        <w:tc>
          <w:tcPr>
            <w:tcW w:w="1224" w:type="dxa"/>
          </w:tcPr>
          <w:p w14:paraId="7240A02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0.843</w:t>
            </w:r>
          </w:p>
        </w:tc>
      </w:tr>
      <w:tr w:rsidR="00FF10FF" w:rsidRPr="008F129C" w14:paraId="78ACA30D" w14:textId="77777777" w:rsidTr="00FC3410">
        <w:tc>
          <w:tcPr>
            <w:tcW w:w="3256" w:type="dxa"/>
          </w:tcPr>
          <w:p w14:paraId="0063DC73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20CCD6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2.258</w:t>
            </w:r>
          </w:p>
        </w:tc>
        <w:tc>
          <w:tcPr>
            <w:tcW w:w="1701" w:type="dxa"/>
          </w:tcPr>
          <w:p w14:paraId="10305637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0.643</w:t>
            </w:r>
          </w:p>
        </w:tc>
        <w:tc>
          <w:tcPr>
            <w:tcW w:w="1701" w:type="dxa"/>
          </w:tcPr>
          <w:p w14:paraId="2968388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1.293, 3.945</w:t>
            </w:r>
          </w:p>
        </w:tc>
        <w:tc>
          <w:tcPr>
            <w:tcW w:w="1224" w:type="dxa"/>
          </w:tcPr>
          <w:p w14:paraId="1E4C859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FF10FF" w:rsidRPr="008F129C" w14:paraId="4B0C946F" w14:textId="77777777" w:rsidTr="00FC3410">
        <w:tc>
          <w:tcPr>
            <w:tcW w:w="3256" w:type="dxa"/>
          </w:tcPr>
          <w:p w14:paraId="11F81D57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kern w:val="24"/>
                <w:sz w:val="20"/>
                <w:szCs w:val="20"/>
                <w:lang w:eastAsia="en-US"/>
              </w:rPr>
              <w:t>≥5</w:t>
            </w:r>
          </w:p>
        </w:tc>
        <w:tc>
          <w:tcPr>
            <w:tcW w:w="1134" w:type="dxa"/>
          </w:tcPr>
          <w:p w14:paraId="768A5091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1.946</w:t>
            </w:r>
          </w:p>
        </w:tc>
        <w:tc>
          <w:tcPr>
            <w:tcW w:w="1701" w:type="dxa"/>
          </w:tcPr>
          <w:p w14:paraId="3341D33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0.513</w:t>
            </w:r>
          </w:p>
        </w:tc>
        <w:tc>
          <w:tcPr>
            <w:tcW w:w="1701" w:type="dxa"/>
          </w:tcPr>
          <w:p w14:paraId="7F4FFD3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1.160, 3.264</w:t>
            </w:r>
          </w:p>
        </w:tc>
        <w:tc>
          <w:tcPr>
            <w:tcW w:w="1224" w:type="dxa"/>
          </w:tcPr>
          <w:p w14:paraId="3AB19E24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FF10FF" w:rsidRPr="008F129C" w14:paraId="724FF136" w14:textId="77777777" w:rsidTr="00FC3410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3CA7397F" w14:textId="77777777" w:rsidR="00FF10FF" w:rsidRPr="008F129C" w:rsidRDefault="00FF10FF" w:rsidP="00FC3410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kern w:val="24"/>
                <w:sz w:val="20"/>
                <w:szCs w:val="20"/>
                <w:lang w:eastAsia="en-US"/>
              </w:rPr>
              <w:t>Receiving LTOCS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6558870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A601F95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A86A5F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14:paraId="2C05B726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4CE06263" w14:textId="77777777" w:rsidTr="00FC3410">
        <w:tc>
          <w:tcPr>
            <w:tcW w:w="3256" w:type="dxa"/>
            <w:tcBorders>
              <w:top w:val="nil"/>
            </w:tcBorders>
          </w:tcPr>
          <w:p w14:paraId="7FE59E99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270248B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</w:tcBorders>
          </w:tcPr>
          <w:p w14:paraId="1DABAAE9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DC862B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6B80F268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FF" w:rsidRPr="008F129C" w14:paraId="7AA3CAD7" w14:textId="77777777" w:rsidTr="00FC3410">
        <w:tc>
          <w:tcPr>
            <w:tcW w:w="3256" w:type="dxa"/>
          </w:tcPr>
          <w:p w14:paraId="572B4B4D" w14:textId="77777777" w:rsidR="00FF10FF" w:rsidRPr="008F129C" w:rsidRDefault="00FF10FF" w:rsidP="00FC3410">
            <w:pPr>
              <w:spacing w:line="48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32F4B2EC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0.531</w:t>
            </w:r>
          </w:p>
        </w:tc>
        <w:tc>
          <w:tcPr>
            <w:tcW w:w="1701" w:type="dxa"/>
          </w:tcPr>
          <w:p w14:paraId="7080DB6D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701" w:type="dxa"/>
          </w:tcPr>
          <w:p w14:paraId="1A6EE0AE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0.431, 0.654</w:t>
            </w:r>
          </w:p>
        </w:tc>
        <w:tc>
          <w:tcPr>
            <w:tcW w:w="1224" w:type="dxa"/>
          </w:tcPr>
          <w:p w14:paraId="2AAE4542" w14:textId="77777777" w:rsidR="00FF10FF" w:rsidRPr="008F129C" w:rsidRDefault="00FF10FF" w:rsidP="00FC34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29C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2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</w:tbl>
    <w:p w14:paraId="5EECB8B2" w14:textId="77777777" w:rsidR="00FF10FF" w:rsidRPr="00FF10FF" w:rsidRDefault="00FF10FF" w:rsidP="00FF10FF">
      <w:pPr>
        <w:spacing w:line="480" w:lineRule="auto"/>
        <w:rPr>
          <w:rFonts w:ascii="Arial" w:hAnsi="Arial" w:cs="Arial"/>
        </w:rPr>
      </w:pPr>
      <w:r w:rsidRPr="00FF10FF">
        <w:rPr>
          <w:rFonts w:ascii="Arial" w:hAnsi="Arial" w:cs="Arial"/>
        </w:rPr>
        <w:t>AAER, annualized asthma exacerbation rate; BMI, body mass index; CI, confidence interval; IRR, incidence rate ratio; LTOCS, long-term oral corticosteroids</w:t>
      </w:r>
    </w:p>
    <w:p w14:paraId="6C7890FC" w14:textId="77777777" w:rsidR="00FF10FF" w:rsidRDefault="00FF10FF">
      <w:pPr>
        <w:spacing w:after="160" w:line="259" w:lineRule="auto"/>
        <w:rPr>
          <w:rFonts w:ascii="Arial" w:eastAsiaTheme="majorEastAsia" w:hAnsi="Arial" w:cs="Arial"/>
          <w:b/>
          <w:sz w:val="20"/>
          <w:szCs w:val="20"/>
          <w:lang w:val="en-GB"/>
        </w:rPr>
      </w:pPr>
      <w:r>
        <w:rPr>
          <w:rFonts w:cs="Arial"/>
          <w:sz w:val="20"/>
          <w:szCs w:val="20"/>
        </w:rPr>
        <w:br w:type="page"/>
      </w:r>
    </w:p>
    <w:p w14:paraId="411C804D" w14:textId="1F3FB462" w:rsidR="006B5361" w:rsidRPr="006B674C" w:rsidRDefault="00E379EF" w:rsidP="001924E1">
      <w:pPr>
        <w:pStyle w:val="Heading1"/>
        <w:rPr>
          <w:sz w:val="22"/>
          <w:szCs w:val="28"/>
          <w:lang w:val="en-US"/>
        </w:rPr>
      </w:pPr>
      <w:bookmarkStart w:id="38" w:name="_Toc189820054"/>
      <w:proofErr w:type="spellStart"/>
      <w:r>
        <w:rPr>
          <w:sz w:val="22"/>
          <w:szCs w:val="28"/>
          <w:lang w:val="en-US"/>
        </w:rPr>
        <w:lastRenderedPageBreak/>
        <w:t>e</w:t>
      </w:r>
      <w:r w:rsidR="006B5361" w:rsidRPr="006B674C">
        <w:rPr>
          <w:sz w:val="22"/>
          <w:szCs w:val="28"/>
          <w:lang w:val="en-US"/>
        </w:rPr>
        <w:t>Table</w:t>
      </w:r>
      <w:proofErr w:type="spellEnd"/>
      <w:r w:rsidR="006B5361" w:rsidRPr="006B674C">
        <w:rPr>
          <w:sz w:val="22"/>
          <w:szCs w:val="28"/>
          <w:lang w:val="en-US"/>
        </w:rPr>
        <w:t xml:space="preserve"> </w:t>
      </w:r>
      <w:r w:rsidR="00FF10FF">
        <w:rPr>
          <w:sz w:val="22"/>
          <w:szCs w:val="28"/>
          <w:lang w:val="en-US"/>
        </w:rPr>
        <w:t>10</w:t>
      </w:r>
      <w:r w:rsidR="006B5361" w:rsidRPr="006B674C">
        <w:rPr>
          <w:sz w:val="22"/>
          <w:szCs w:val="28"/>
          <w:lang w:val="en-US"/>
        </w:rPr>
        <w:t xml:space="preserve">. </w:t>
      </w:r>
      <w:r w:rsidR="006B5361">
        <w:rPr>
          <w:b w:val="0"/>
          <w:bCs/>
          <w:sz w:val="22"/>
          <w:szCs w:val="28"/>
          <w:lang w:val="en-US"/>
        </w:rPr>
        <w:t xml:space="preserve">Sensitivity analysis examining the impact of clustering by country on the comparison of clinical outcomes </w:t>
      </w:r>
      <w:r w:rsidR="006B5361" w:rsidRPr="006B674C">
        <w:rPr>
          <w:b w:val="0"/>
          <w:bCs/>
          <w:sz w:val="22"/>
          <w:szCs w:val="28"/>
          <w:lang w:val="en-US"/>
        </w:rPr>
        <w:t xml:space="preserve">in biologic </w:t>
      </w:r>
      <w:r w:rsidR="006B5361">
        <w:rPr>
          <w:b w:val="0"/>
          <w:bCs/>
          <w:sz w:val="22"/>
          <w:szCs w:val="28"/>
          <w:lang w:val="en-US"/>
        </w:rPr>
        <w:t>initiator</w:t>
      </w:r>
      <w:r w:rsidR="006B5361" w:rsidRPr="006B674C">
        <w:rPr>
          <w:b w:val="0"/>
          <w:bCs/>
          <w:sz w:val="22"/>
          <w:szCs w:val="28"/>
          <w:lang w:val="en-US"/>
        </w:rPr>
        <w:t xml:space="preserve"> subgroups</w:t>
      </w:r>
      <w:r w:rsidR="000B3974">
        <w:rPr>
          <w:b w:val="0"/>
          <w:bCs/>
          <w:sz w:val="22"/>
          <w:szCs w:val="28"/>
          <w:lang w:val="en-US"/>
        </w:rPr>
        <w:t xml:space="preserve"> (after IPTW)</w:t>
      </w:r>
      <w:bookmarkEnd w:id="38"/>
    </w:p>
    <w:tbl>
      <w:tblPr>
        <w:tblStyle w:val="TableGrid"/>
        <w:tblW w:w="5087" w:type="pct"/>
        <w:tblLook w:val="04A0" w:firstRow="1" w:lastRow="0" w:firstColumn="1" w:lastColumn="0" w:noHBand="0" w:noVBand="1"/>
      </w:tblPr>
      <w:tblGrid>
        <w:gridCol w:w="2543"/>
        <w:gridCol w:w="1525"/>
        <w:gridCol w:w="1524"/>
        <w:gridCol w:w="1524"/>
        <w:gridCol w:w="1526"/>
      </w:tblGrid>
      <w:tr w:rsidR="006B5361" w:rsidRPr="006B674C" w14:paraId="574FDBF8" w14:textId="77777777" w:rsidTr="00FF10FF">
        <w:trPr>
          <w:trHeight w:val="450"/>
        </w:trPr>
        <w:tc>
          <w:tcPr>
            <w:tcW w:w="1471" w:type="pct"/>
            <w:vMerge w:val="restart"/>
          </w:tcPr>
          <w:p w14:paraId="7D72D114" w14:textId="77777777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74C">
              <w:rPr>
                <w:rFonts w:ascii="Arial" w:hAnsi="Arial" w:cs="Arial"/>
                <w:b/>
                <w:bCs/>
                <w:sz w:val="20"/>
                <w:szCs w:val="20"/>
              </w:rPr>
              <w:t>Outcome period observations</w:t>
            </w:r>
          </w:p>
        </w:tc>
        <w:tc>
          <w:tcPr>
            <w:tcW w:w="1764" w:type="pct"/>
            <w:gridSpan w:val="2"/>
          </w:tcPr>
          <w:p w14:paraId="38CBD491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7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Switchers </w:t>
            </w:r>
            <w:r w:rsidRPr="006B674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vs continuers</w:t>
            </w:r>
          </w:p>
        </w:tc>
        <w:tc>
          <w:tcPr>
            <w:tcW w:w="1765" w:type="pct"/>
            <w:gridSpan w:val="2"/>
          </w:tcPr>
          <w:p w14:paraId="7EA69284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7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Stoppers </w:t>
            </w:r>
            <w:r w:rsidRPr="006B674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vs continuers</w:t>
            </w:r>
          </w:p>
        </w:tc>
      </w:tr>
      <w:tr w:rsidR="00FF10FF" w:rsidRPr="006B674C" w14:paraId="2891E833" w14:textId="77777777" w:rsidTr="00FF10FF">
        <w:trPr>
          <w:trHeight w:val="450"/>
        </w:trPr>
        <w:tc>
          <w:tcPr>
            <w:tcW w:w="1471" w:type="pct"/>
            <w:vMerge/>
          </w:tcPr>
          <w:p w14:paraId="2DB6A96A" w14:textId="77777777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538E05B3" w14:textId="42F757D8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Marginal</w:t>
            </w:r>
            <w:r w:rsidR="00E73BD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82" w:type="pct"/>
          </w:tcPr>
          <w:p w14:paraId="0A7D74BB" w14:textId="04C5A400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Multilevel</w:t>
            </w:r>
            <w:r w:rsidR="00E73BDE" w:rsidRPr="002C2470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882" w:type="pct"/>
          </w:tcPr>
          <w:p w14:paraId="09F3CF1A" w14:textId="3167C3F0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Marginal</w:t>
            </w:r>
            <w:r w:rsidR="00E73BD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83" w:type="pct"/>
          </w:tcPr>
          <w:p w14:paraId="695CCF84" w14:textId="794B99D3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Multilevel</w:t>
            </w:r>
            <w:r w:rsidR="00E73BDE" w:rsidRPr="002C2470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</w:tr>
      <w:tr w:rsidR="00FF10FF" w:rsidRPr="006B674C" w14:paraId="15A2365C" w14:textId="77777777" w:rsidTr="00FF10FF">
        <w:trPr>
          <w:trHeight w:val="450"/>
        </w:trPr>
        <w:tc>
          <w:tcPr>
            <w:tcW w:w="1471" w:type="pct"/>
          </w:tcPr>
          <w:p w14:paraId="0085BFED" w14:textId="1A246D9A" w:rsidR="006B5361" w:rsidRPr="006B674C" w:rsidRDefault="000B3974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AAER</w:t>
            </w:r>
            <w:r w:rsidR="006B5361" w:rsidRPr="006B67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2" w:type="pct"/>
          </w:tcPr>
          <w:p w14:paraId="2620A0F2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1.83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(1.51, 2.22</w:t>
            </w:r>
            <w:r w:rsidRPr="006B674C">
              <w:rPr>
                <w:rFonts w:ascii="Arial" w:hAnsi="Arial" w:cs="Arial"/>
                <w:sz w:val="20"/>
                <w:szCs w:val="20"/>
              </w:rPr>
              <w:softHyphen/>
              <w:t>)</w:t>
            </w:r>
          </w:p>
        </w:tc>
        <w:tc>
          <w:tcPr>
            <w:tcW w:w="882" w:type="pct"/>
          </w:tcPr>
          <w:p w14:paraId="4CCB2015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Pr="006B674C">
              <w:rPr>
                <w:rFonts w:ascii="Arial" w:hAnsi="Arial" w:cs="Arial"/>
                <w:sz w:val="20"/>
                <w:szCs w:val="20"/>
              </w:rPr>
              <w:t>, 2.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279AA580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1.53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(1.19, 1.95)</w:t>
            </w:r>
          </w:p>
        </w:tc>
        <w:tc>
          <w:tcPr>
            <w:tcW w:w="883" w:type="pct"/>
          </w:tcPr>
          <w:p w14:paraId="72CBF5D1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B674C">
              <w:rPr>
                <w:rFonts w:ascii="Arial" w:hAnsi="Arial" w:cs="Arial"/>
                <w:sz w:val="20"/>
                <w:szCs w:val="20"/>
              </w:rPr>
              <w:t>5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6B674C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0FF" w:rsidRPr="006B674C" w14:paraId="51A2FE10" w14:textId="77777777" w:rsidTr="00FF10FF">
        <w:trPr>
          <w:trHeight w:val="71"/>
        </w:trPr>
        <w:tc>
          <w:tcPr>
            <w:tcW w:w="1471" w:type="pct"/>
          </w:tcPr>
          <w:p w14:paraId="0B0C1C66" w14:textId="1BE7EFB9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Asthma control</w:t>
            </w:r>
            <w:r w:rsidR="000B3974">
              <w:rPr>
                <w:rFonts w:ascii="Arial" w:hAnsi="Arial" w:cs="Arial"/>
                <w:sz w:val="20"/>
                <w:szCs w:val="20"/>
              </w:rPr>
              <w:t xml:space="preserve"> (uncontrolled asthma)</w:t>
            </w:r>
            <w:r w:rsidR="00E73BD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‡</w:t>
            </w:r>
          </w:p>
        </w:tc>
        <w:tc>
          <w:tcPr>
            <w:tcW w:w="882" w:type="pct"/>
          </w:tcPr>
          <w:p w14:paraId="6AAA38A3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aOR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5.40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(3.12, 9.33)</w:t>
            </w:r>
          </w:p>
        </w:tc>
        <w:tc>
          <w:tcPr>
            <w:tcW w:w="882" w:type="pct"/>
          </w:tcPr>
          <w:p w14:paraId="1F4BBF46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aOR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5.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37F5B626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aOR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4.02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(2.32, 6.98)</w:t>
            </w:r>
          </w:p>
        </w:tc>
        <w:tc>
          <w:tcPr>
            <w:tcW w:w="883" w:type="pct"/>
          </w:tcPr>
          <w:p w14:paraId="6859A1D9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aOR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4.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0FF" w:rsidRPr="006B674C" w14:paraId="55C6C2F0" w14:textId="77777777" w:rsidTr="00FF10FF">
        <w:trPr>
          <w:trHeight w:val="71"/>
        </w:trPr>
        <w:tc>
          <w:tcPr>
            <w:tcW w:w="1471" w:type="pct"/>
          </w:tcPr>
          <w:p w14:paraId="74F98BCB" w14:textId="2BE44C92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Change in daily LTOCS dose</w:t>
            </w:r>
            <w:r w:rsidR="000B3974">
              <w:rPr>
                <w:rFonts w:ascii="Arial" w:hAnsi="Arial" w:cs="Arial"/>
                <w:sz w:val="20"/>
                <w:szCs w:val="20"/>
              </w:rPr>
              <w:t xml:space="preserve"> between baseline and follow-up</w:t>
            </w:r>
            <w:r w:rsidRPr="006B674C">
              <w:rPr>
                <w:rFonts w:ascii="Arial" w:hAnsi="Arial" w:cs="Arial"/>
                <w:sz w:val="20"/>
                <w:szCs w:val="20"/>
              </w:rPr>
              <w:t>, mg</w:t>
            </w:r>
            <w:r w:rsidR="00E73BDE" w:rsidRPr="00E73BDE">
              <w:rPr>
                <w:rFonts w:ascii="Arial" w:hAnsi="Arial" w:cs="Arial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882" w:type="pct"/>
          </w:tcPr>
          <w:p w14:paraId="2474DEBD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aβ: 3.77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(1.71, 4.37)</w:t>
            </w:r>
          </w:p>
        </w:tc>
        <w:tc>
          <w:tcPr>
            <w:tcW w:w="882" w:type="pct"/>
          </w:tcPr>
          <w:p w14:paraId="3291B308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 xml:space="preserve">aβ: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B674C">
              <w:rPr>
                <w:rFonts w:ascii="Arial" w:hAnsi="Arial" w:cs="Arial"/>
                <w:sz w:val="20"/>
                <w:szCs w:val="20"/>
              </w:rPr>
              <w:t>.7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1A8E007E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aβ: 3.09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(−0.27, 6.45)</w:t>
            </w:r>
          </w:p>
        </w:tc>
        <w:tc>
          <w:tcPr>
            <w:tcW w:w="883" w:type="pct"/>
          </w:tcPr>
          <w:p w14:paraId="54B5994B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 xml:space="preserve">aβ: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B674C">
              <w:rPr>
                <w:rFonts w:ascii="Arial" w:hAnsi="Arial" w:cs="Arial"/>
                <w:sz w:val="20"/>
                <w:szCs w:val="20"/>
              </w:rPr>
              <w:t>9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B674C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FF10FF" w:rsidRPr="006B674C" w14:paraId="0B32A582" w14:textId="77777777" w:rsidTr="00FF10FF">
        <w:trPr>
          <w:trHeight w:val="71"/>
        </w:trPr>
        <w:tc>
          <w:tcPr>
            <w:tcW w:w="1471" w:type="pct"/>
          </w:tcPr>
          <w:p w14:paraId="45315238" w14:textId="1FCEB487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Number of hospitalizations</w:t>
            </w:r>
            <w:r w:rsidR="000B3974">
              <w:rPr>
                <w:rFonts w:ascii="Arial" w:hAnsi="Arial" w:cs="Arial"/>
                <w:sz w:val="20"/>
                <w:szCs w:val="20"/>
              </w:rPr>
              <w:t xml:space="preserve"> (annualized)</w:t>
            </w:r>
          </w:p>
        </w:tc>
        <w:tc>
          <w:tcPr>
            <w:tcW w:w="882" w:type="pct"/>
          </w:tcPr>
          <w:p w14:paraId="102C10CE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2.58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(1.52, 4.37)</w:t>
            </w:r>
          </w:p>
        </w:tc>
        <w:tc>
          <w:tcPr>
            <w:tcW w:w="882" w:type="pct"/>
          </w:tcPr>
          <w:p w14:paraId="058D55E1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2.5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1A243E34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1.20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(0.59, 2.42)</w:t>
            </w:r>
          </w:p>
        </w:tc>
        <w:tc>
          <w:tcPr>
            <w:tcW w:w="883" w:type="pct"/>
          </w:tcPr>
          <w:p w14:paraId="7B7323D5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B67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0.76</w:t>
            </w:r>
            <w:r w:rsidRPr="006B6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1.81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0FF" w:rsidRPr="006B674C" w14:paraId="6C3CC4A1" w14:textId="77777777" w:rsidTr="00FF10FF">
        <w:trPr>
          <w:trHeight w:val="71"/>
        </w:trPr>
        <w:tc>
          <w:tcPr>
            <w:tcW w:w="1471" w:type="pct"/>
          </w:tcPr>
          <w:p w14:paraId="31041AE8" w14:textId="2795D8D3" w:rsidR="006B5361" w:rsidRPr="006B674C" w:rsidRDefault="006B5361" w:rsidP="001924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B674C">
              <w:rPr>
                <w:rFonts w:ascii="Arial" w:hAnsi="Arial" w:cs="Arial"/>
                <w:sz w:val="20"/>
                <w:szCs w:val="20"/>
              </w:rPr>
              <w:t>Number of ED visits</w:t>
            </w:r>
            <w:r w:rsidR="000B3974">
              <w:rPr>
                <w:rFonts w:ascii="Arial" w:hAnsi="Arial" w:cs="Arial"/>
                <w:sz w:val="20"/>
                <w:szCs w:val="20"/>
              </w:rPr>
              <w:t xml:space="preserve"> (annualized)</w:t>
            </w:r>
          </w:p>
        </w:tc>
        <w:tc>
          <w:tcPr>
            <w:tcW w:w="882" w:type="pct"/>
          </w:tcPr>
          <w:p w14:paraId="05891658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2.12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(1.39, 3.24)</w:t>
            </w:r>
          </w:p>
        </w:tc>
        <w:tc>
          <w:tcPr>
            <w:tcW w:w="882" w:type="pct"/>
          </w:tcPr>
          <w:p w14:paraId="772ADC32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2.12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(1.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6B674C">
              <w:rPr>
                <w:rFonts w:ascii="Arial" w:hAnsi="Arial" w:cs="Arial"/>
                <w:sz w:val="20"/>
                <w:szCs w:val="20"/>
              </w:rPr>
              <w:t>, 3.2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424E6D24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1.10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(0.60, 2.01)</w:t>
            </w:r>
          </w:p>
        </w:tc>
        <w:tc>
          <w:tcPr>
            <w:tcW w:w="883" w:type="pct"/>
          </w:tcPr>
          <w:p w14:paraId="55BDC509" w14:textId="77777777" w:rsidR="006B5361" w:rsidRPr="006B674C" w:rsidRDefault="006B5361" w:rsidP="001924E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74C">
              <w:rPr>
                <w:rFonts w:ascii="Arial" w:hAnsi="Arial" w:cs="Arial"/>
                <w:sz w:val="20"/>
                <w:szCs w:val="20"/>
              </w:rPr>
              <w:t>aIRR</w:t>
            </w:r>
            <w:proofErr w:type="spellEnd"/>
            <w:r w:rsidRPr="006B674C">
              <w:rPr>
                <w:rFonts w:ascii="Arial" w:hAnsi="Arial" w:cs="Arial"/>
                <w:sz w:val="20"/>
                <w:szCs w:val="20"/>
              </w:rPr>
              <w:t>: 1.10</w:t>
            </w:r>
            <w:r w:rsidRPr="006B674C">
              <w:rPr>
                <w:rFonts w:ascii="Arial" w:hAnsi="Arial" w:cs="Arial"/>
                <w:sz w:val="20"/>
                <w:szCs w:val="20"/>
              </w:rPr>
              <w:br/>
              <w:t>(0.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6B674C">
              <w:rPr>
                <w:rFonts w:ascii="Arial" w:hAnsi="Arial" w:cs="Arial"/>
                <w:sz w:val="20"/>
                <w:szCs w:val="20"/>
              </w:rPr>
              <w:t>, 2.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6B67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25056F0" w14:textId="63C08124" w:rsidR="006B5361" w:rsidRPr="00972D5A" w:rsidRDefault="00474185" w:rsidP="00972D5A">
      <w:pPr>
        <w:spacing w:line="480" w:lineRule="auto"/>
        <w:rPr>
          <w:rFonts w:ascii="Arial" w:hAnsi="Arial" w:cs="Arial"/>
          <w:sz w:val="20"/>
          <w:szCs w:val="20"/>
        </w:rPr>
      </w:pPr>
      <w:r w:rsidRPr="00972D5A">
        <w:rPr>
          <w:rFonts w:ascii="Arial" w:hAnsi="Arial" w:cs="Arial"/>
          <w:sz w:val="20"/>
          <w:szCs w:val="20"/>
        </w:rPr>
        <w:t>Data are estimate (95% confidence interval)</w:t>
      </w:r>
    </w:p>
    <w:p w14:paraId="737CB745" w14:textId="705A5800" w:rsidR="00E73BDE" w:rsidRPr="00972D5A" w:rsidRDefault="00E73BDE" w:rsidP="00972D5A">
      <w:pPr>
        <w:spacing w:line="480" w:lineRule="auto"/>
        <w:rPr>
          <w:rFonts w:ascii="Arial" w:hAnsi="Arial" w:cs="Arial"/>
          <w:sz w:val="20"/>
          <w:szCs w:val="20"/>
        </w:rPr>
      </w:pPr>
      <w:bookmarkStart w:id="39" w:name="_Hlk185588412"/>
      <w:r w:rsidRPr="00972D5A">
        <w:rPr>
          <w:rFonts w:ascii="Arial" w:hAnsi="Arial" w:cs="Arial"/>
          <w:sz w:val="20"/>
          <w:szCs w:val="20"/>
        </w:rPr>
        <w:t>*Marginal refers to an analysis in which both the propensity score and outcome models were functions of the observed covariates only and did not include country-specific effects.</w:t>
      </w:r>
    </w:p>
    <w:p w14:paraId="2F52178B" w14:textId="317DFA2E" w:rsidR="00E73BDE" w:rsidRPr="00972D5A" w:rsidRDefault="00E73BDE" w:rsidP="00972D5A">
      <w:pPr>
        <w:spacing w:line="480" w:lineRule="auto"/>
        <w:rPr>
          <w:rFonts w:ascii="Arial" w:hAnsi="Arial" w:cs="Arial"/>
          <w:sz w:val="20"/>
          <w:szCs w:val="20"/>
        </w:rPr>
      </w:pPr>
      <w:r w:rsidRPr="00972D5A">
        <w:rPr>
          <w:rFonts w:ascii="Arial" w:hAnsi="Arial" w:cs="Arial"/>
          <w:sz w:val="20"/>
          <w:szCs w:val="20"/>
          <w:vertAlign w:val="superscript"/>
        </w:rPr>
        <w:t>†</w:t>
      </w:r>
      <w:r w:rsidRPr="00972D5A">
        <w:rPr>
          <w:rFonts w:ascii="Arial" w:hAnsi="Arial" w:cs="Arial"/>
          <w:sz w:val="20"/>
          <w:szCs w:val="20"/>
        </w:rPr>
        <w:t>Multilevel refers to an analysis in which the outcome model included country-specific random effects but the propensity score model was a function of the observed covariates only.</w:t>
      </w:r>
    </w:p>
    <w:bookmarkEnd w:id="39"/>
    <w:p w14:paraId="661B9421" w14:textId="07A89E78" w:rsidR="000B3974" w:rsidRPr="00972D5A" w:rsidRDefault="00E73BDE" w:rsidP="00972D5A">
      <w:pPr>
        <w:spacing w:line="480" w:lineRule="auto"/>
        <w:rPr>
          <w:rFonts w:ascii="Arial" w:hAnsi="Arial" w:cs="Arial"/>
          <w:sz w:val="20"/>
          <w:szCs w:val="20"/>
        </w:rPr>
      </w:pPr>
      <w:r w:rsidRPr="00972D5A">
        <w:rPr>
          <w:rFonts w:ascii="Arial" w:hAnsi="Arial" w:cs="Arial"/>
          <w:sz w:val="20"/>
          <w:szCs w:val="20"/>
          <w:vertAlign w:val="superscript"/>
        </w:rPr>
        <w:lastRenderedPageBreak/>
        <w:t>‡</w:t>
      </w:r>
      <w:r w:rsidR="000B3974" w:rsidRPr="00972D5A">
        <w:rPr>
          <w:rFonts w:ascii="Arial" w:hAnsi="Arial" w:cs="Arial"/>
          <w:sz w:val="20"/>
          <w:szCs w:val="20"/>
        </w:rPr>
        <w:t>Asthma control (according to the GINA 2018 asthma control criteria, Asthma Control Questionnaire-6 or Asthma Control Test) at the last available assessment; the OR is for having uncontrolled asthma.</w:t>
      </w:r>
    </w:p>
    <w:p w14:paraId="12ADD846" w14:textId="2803DB2E" w:rsidR="000B3974" w:rsidRPr="00972D5A" w:rsidRDefault="00E73BDE" w:rsidP="00972D5A">
      <w:pPr>
        <w:spacing w:line="480" w:lineRule="auto"/>
        <w:rPr>
          <w:rFonts w:ascii="Arial" w:hAnsi="Arial" w:cs="Arial"/>
          <w:sz w:val="20"/>
          <w:szCs w:val="20"/>
        </w:rPr>
      </w:pPr>
      <w:r w:rsidRPr="00972D5A">
        <w:rPr>
          <w:rFonts w:ascii="Arial" w:hAnsi="Arial" w:cs="Arial"/>
          <w:sz w:val="20"/>
          <w:szCs w:val="20"/>
          <w:vertAlign w:val="superscript"/>
        </w:rPr>
        <w:t>§</w:t>
      </w:r>
      <w:r w:rsidR="000B3974" w:rsidRPr="00972D5A">
        <w:rPr>
          <w:rFonts w:ascii="Arial" w:hAnsi="Arial" w:cs="Arial"/>
          <w:sz w:val="20"/>
          <w:szCs w:val="20"/>
        </w:rPr>
        <w:t xml:space="preserve">Assessed from patients’ cumulative total dose of OCS, calculated as label dose × frequency × duration of use of OCS; </w:t>
      </w:r>
      <w:r w:rsidR="00032857" w:rsidRPr="00972D5A">
        <w:rPr>
          <w:rFonts w:ascii="Arial" w:hAnsi="Arial" w:cs="Arial"/>
          <w:sz w:val="20"/>
          <w:szCs w:val="20"/>
        </w:rPr>
        <w:t xml:space="preserve">minimum 3 months’ daily OCS use; </w:t>
      </w:r>
      <w:r w:rsidR="000B3974" w:rsidRPr="00972D5A">
        <w:rPr>
          <w:rFonts w:ascii="Arial" w:hAnsi="Arial" w:cs="Arial"/>
          <w:sz w:val="20"/>
          <w:szCs w:val="20"/>
        </w:rPr>
        <w:t xml:space="preserve">β is the difference between groups in change in daily </w:t>
      </w:r>
      <w:r w:rsidR="00032857" w:rsidRPr="00972D5A">
        <w:rPr>
          <w:rFonts w:ascii="Arial" w:hAnsi="Arial" w:cs="Arial"/>
          <w:sz w:val="20"/>
          <w:szCs w:val="20"/>
        </w:rPr>
        <w:t>LT</w:t>
      </w:r>
      <w:r w:rsidR="000B3974" w:rsidRPr="00972D5A">
        <w:rPr>
          <w:rFonts w:ascii="Arial" w:hAnsi="Arial" w:cs="Arial"/>
          <w:sz w:val="20"/>
          <w:szCs w:val="20"/>
        </w:rPr>
        <w:t>OCS dose.</w:t>
      </w:r>
    </w:p>
    <w:p w14:paraId="10609918" w14:textId="783B75EB" w:rsidR="000B3974" w:rsidRPr="00972D5A" w:rsidRDefault="000B3974" w:rsidP="00972D5A">
      <w:pPr>
        <w:spacing w:line="480" w:lineRule="auto"/>
        <w:rPr>
          <w:rFonts w:ascii="Arial" w:hAnsi="Arial" w:cs="Arial"/>
          <w:b/>
          <w:sz w:val="20"/>
          <w:szCs w:val="20"/>
        </w:rPr>
        <w:sectPr w:rsidR="000B3974" w:rsidRPr="00972D5A" w:rsidSect="00FF10FF"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  <w:r w:rsidRPr="00972D5A">
        <w:rPr>
          <w:rFonts w:ascii="Arial" w:hAnsi="Arial" w:cs="Arial"/>
          <w:sz w:val="20"/>
          <w:szCs w:val="20"/>
        </w:rPr>
        <w:t xml:space="preserve">AAER, annualized asthma exacerbation rate; β, beta coefficient; aβ, adjusted beta coefficient; </w:t>
      </w:r>
      <w:proofErr w:type="spellStart"/>
      <w:r w:rsidRPr="00972D5A">
        <w:rPr>
          <w:rFonts w:ascii="Arial" w:hAnsi="Arial" w:cs="Arial"/>
          <w:sz w:val="20"/>
          <w:szCs w:val="20"/>
        </w:rPr>
        <w:t>aIRR</w:t>
      </w:r>
      <w:proofErr w:type="spellEnd"/>
      <w:r w:rsidRPr="00972D5A">
        <w:rPr>
          <w:rFonts w:ascii="Arial" w:hAnsi="Arial" w:cs="Arial"/>
          <w:sz w:val="20"/>
          <w:szCs w:val="20"/>
        </w:rPr>
        <w:t xml:space="preserve">, adjusted incidence rate ratio; </w:t>
      </w:r>
      <w:proofErr w:type="spellStart"/>
      <w:r w:rsidRPr="00972D5A">
        <w:rPr>
          <w:rFonts w:ascii="Arial" w:hAnsi="Arial" w:cs="Arial"/>
          <w:sz w:val="20"/>
          <w:szCs w:val="20"/>
        </w:rPr>
        <w:t>aOR</w:t>
      </w:r>
      <w:proofErr w:type="spellEnd"/>
      <w:r w:rsidRPr="00972D5A">
        <w:rPr>
          <w:rFonts w:ascii="Arial" w:hAnsi="Arial" w:cs="Arial"/>
          <w:sz w:val="20"/>
          <w:szCs w:val="20"/>
        </w:rPr>
        <w:t xml:space="preserve">, adjusted odds ratio; ER, emergency room; GINA, Global Initiative for Asthma; HR, hazard ratio; IPTW, inverse probability of treatment weighting; IRR, incidence rate ratio; </w:t>
      </w:r>
      <w:r w:rsidR="00032857" w:rsidRPr="00972D5A">
        <w:rPr>
          <w:rFonts w:ascii="Arial" w:hAnsi="Arial" w:cs="Arial"/>
          <w:sz w:val="20"/>
          <w:szCs w:val="20"/>
        </w:rPr>
        <w:t>LT</w:t>
      </w:r>
      <w:r w:rsidRPr="00972D5A">
        <w:rPr>
          <w:rFonts w:ascii="Arial" w:hAnsi="Arial" w:cs="Arial"/>
          <w:sz w:val="20"/>
          <w:szCs w:val="20"/>
        </w:rPr>
        <w:t xml:space="preserve">OCS, </w:t>
      </w:r>
      <w:r w:rsidR="00032857" w:rsidRPr="00972D5A">
        <w:rPr>
          <w:rFonts w:ascii="Arial" w:hAnsi="Arial" w:cs="Arial"/>
          <w:sz w:val="20"/>
          <w:szCs w:val="20"/>
        </w:rPr>
        <w:t xml:space="preserve">long-term </w:t>
      </w:r>
      <w:r w:rsidRPr="00972D5A">
        <w:rPr>
          <w:rFonts w:ascii="Arial" w:hAnsi="Arial" w:cs="Arial"/>
          <w:sz w:val="20"/>
          <w:szCs w:val="20"/>
        </w:rPr>
        <w:t xml:space="preserve">oral corticosteroids; </w:t>
      </w:r>
      <w:proofErr w:type="gramStart"/>
      <w:r w:rsidRPr="00972D5A">
        <w:rPr>
          <w:rFonts w:ascii="Arial" w:hAnsi="Arial" w:cs="Arial"/>
          <w:sz w:val="20"/>
          <w:szCs w:val="20"/>
        </w:rPr>
        <w:t>OR,</w:t>
      </w:r>
      <w:proofErr w:type="gramEnd"/>
      <w:r w:rsidRPr="00972D5A">
        <w:rPr>
          <w:rFonts w:ascii="Arial" w:hAnsi="Arial" w:cs="Arial"/>
          <w:sz w:val="20"/>
          <w:szCs w:val="20"/>
        </w:rPr>
        <w:t xml:space="preserve"> odds ratio.</w:t>
      </w:r>
    </w:p>
    <w:bookmarkEnd w:id="1"/>
    <w:p w14:paraId="5B03ACE6" w14:textId="60C7F07F" w:rsidR="008F129C" w:rsidRPr="008F129C" w:rsidRDefault="008F129C" w:rsidP="008F129C">
      <w:pPr>
        <w:spacing w:after="160" w:line="480" w:lineRule="auto"/>
      </w:pPr>
      <w:r w:rsidRPr="008F129C">
        <w:br w:type="page"/>
      </w:r>
    </w:p>
    <w:p w14:paraId="370CCBF9" w14:textId="77777777" w:rsidR="008F129C" w:rsidRPr="008F129C" w:rsidRDefault="008F129C" w:rsidP="00972D5A">
      <w:pPr>
        <w:rPr>
          <w:lang w:val="en-GB"/>
        </w:rPr>
      </w:pPr>
      <w:r w:rsidRPr="008F129C">
        <w:rPr>
          <w:noProof/>
          <w:lang w:val="en-GB"/>
        </w:rPr>
        <w:lastRenderedPageBreak/>
        <w:drawing>
          <wp:inline distT="0" distB="0" distL="0" distR="0" wp14:anchorId="211C6265" wp14:editId="5568AD43">
            <wp:extent cx="5165005" cy="621792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4370" cy="622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CFD3" w14:textId="77777777" w:rsidR="008F129C" w:rsidRPr="008F129C" w:rsidRDefault="008F129C" w:rsidP="008F129C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Cs/>
        </w:rPr>
      </w:pPr>
      <w:bookmarkStart w:id="40" w:name="_Toc189820055"/>
      <w:proofErr w:type="spellStart"/>
      <w:r w:rsidRPr="008F129C">
        <w:rPr>
          <w:rFonts w:ascii="Arial" w:eastAsiaTheme="majorEastAsia" w:hAnsi="Arial" w:cs="Arial"/>
          <w:b/>
          <w:iCs/>
        </w:rPr>
        <w:t>eFigure</w:t>
      </w:r>
      <w:proofErr w:type="spellEnd"/>
      <w:r w:rsidRPr="008F129C">
        <w:rPr>
          <w:rFonts w:ascii="Arial" w:eastAsiaTheme="majorEastAsia" w:hAnsi="Arial" w:cs="Arial"/>
          <w:b/>
          <w:iCs/>
        </w:rPr>
        <w:t xml:space="preserve"> 1</w:t>
      </w:r>
      <w:r w:rsidRPr="008F129C">
        <w:rPr>
          <w:rFonts w:ascii="Arial" w:eastAsiaTheme="majorEastAsia" w:hAnsi="Arial" w:cs="Arial"/>
          <w:b/>
        </w:rPr>
        <w:t xml:space="preserve">. </w:t>
      </w:r>
      <w:r w:rsidRPr="008F129C">
        <w:rPr>
          <w:rFonts w:ascii="Arial" w:eastAsiaTheme="majorEastAsia" w:hAnsi="Arial" w:cs="Arial"/>
          <w:bCs/>
        </w:rPr>
        <w:t>Exacerbations (A), asthma control (B), hospitalizations (C) and ER visits (D) during the baseline period among biologic initiators (pre-biologic therapy) and non-initiators (pre-study enrollment) after IPTW.</w:t>
      </w:r>
      <w:bookmarkEnd w:id="40"/>
    </w:p>
    <w:p w14:paraId="0AA68641" w14:textId="292767EC" w:rsidR="008F129C" w:rsidRPr="008F129C" w:rsidRDefault="008F129C" w:rsidP="008F129C">
      <w:pPr>
        <w:spacing w:line="480" w:lineRule="auto"/>
        <w:rPr>
          <w:rFonts w:ascii="Arial" w:hAnsi="Arial" w:cs="Arial"/>
        </w:rPr>
      </w:pPr>
      <w:r w:rsidRPr="008F129C">
        <w:rPr>
          <w:rFonts w:ascii="Arial" w:eastAsiaTheme="majorEastAsia" w:hAnsi="Arial" w:cs="Arial"/>
          <w:bCs/>
          <w:szCs w:val="28"/>
        </w:rPr>
        <w:t xml:space="preserve">Exacerbations, hospitalizations and ER visits are annualized numbers. </w:t>
      </w:r>
      <w:r w:rsidR="00776C29">
        <w:rPr>
          <w:rFonts w:ascii="Arial" w:eastAsiaTheme="majorEastAsia" w:hAnsi="Arial" w:cs="Arial"/>
          <w:bCs/>
          <w:szCs w:val="28"/>
        </w:rPr>
        <w:t xml:space="preserve">Asthma control </w:t>
      </w:r>
      <w:r w:rsidR="00CD7A63">
        <w:rPr>
          <w:rFonts w:ascii="Arial" w:eastAsiaTheme="majorEastAsia" w:hAnsi="Arial" w:cs="Arial"/>
          <w:bCs/>
          <w:szCs w:val="28"/>
        </w:rPr>
        <w:t>i</w:t>
      </w:r>
      <w:r w:rsidR="00776C29">
        <w:rPr>
          <w:rFonts w:ascii="Arial" w:eastAsiaTheme="majorEastAsia" w:hAnsi="Arial" w:cs="Arial"/>
          <w:bCs/>
          <w:szCs w:val="28"/>
        </w:rPr>
        <w:t xml:space="preserve">s </w:t>
      </w:r>
      <w:proofErr w:type="gramStart"/>
      <w:r w:rsidR="00776C29" w:rsidRPr="000B3974">
        <w:rPr>
          <w:rFonts w:ascii="Arial" w:eastAsiaTheme="majorEastAsia" w:hAnsi="Arial" w:cs="Arial"/>
          <w:bCs/>
          <w:szCs w:val="28"/>
        </w:rPr>
        <w:t>last</w:t>
      </w:r>
      <w:proofErr w:type="gramEnd"/>
      <w:r w:rsidR="00776C29" w:rsidRPr="000B3974">
        <w:rPr>
          <w:rFonts w:ascii="Arial" w:eastAsiaTheme="majorEastAsia" w:hAnsi="Arial" w:cs="Arial"/>
          <w:bCs/>
          <w:szCs w:val="28"/>
        </w:rPr>
        <w:t xml:space="preserve"> available assessment</w:t>
      </w:r>
      <w:r w:rsidR="00776C29">
        <w:rPr>
          <w:rFonts w:ascii="Arial" w:eastAsiaTheme="majorEastAsia" w:hAnsi="Arial" w:cs="Arial"/>
          <w:bCs/>
          <w:szCs w:val="28"/>
        </w:rPr>
        <w:t xml:space="preserve">. </w:t>
      </w:r>
      <w:r w:rsidRPr="008F129C">
        <w:rPr>
          <w:rFonts w:ascii="Arial" w:hAnsi="Arial" w:cs="Arial"/>
        </w:rPr>
        <w:t>ER, emergency room; IPTW, inverse probability of treatment weighting.</w:t>
      </w:r>
      <w:r w:rsidRPr="008F129C">
        <w:rPr>
          <w:rFonts w:ascii="Arial" w:hAnsi="Arial" w:cs="Arial"/>
        </w:rPr>
        <w:br w:type="page"/>
      </w:r>
    </w:p>
    <w:p w14:paraId="317932B9" w14:textId="77777777" w:rsidR="008F129C" w:rsidRPr="008F129C" w:rsidRDefault="008F129C" w:rsidP="008F129C">
      <w:pPr>
        <w:spacing w:line="480" w:lineRule="auto"/>
        <w:rPr>
          <w:rFonts w:ascii="Arial" w:hAnsi="Arial" w:cs="Arial"/>
          <w:b/>
          <w:iCs/>
        </w:rPr>
      </w:pPr>
      <w:r w:rsidRPr="008F129C"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280E3DED" wp14:editId="04547B00">
            <wp:extent cx="5307328" cy="6332220"/>
            <wp:effectExtent l="0" t="0" r="8255" b="0"/>
            <wp:docPr id="4" name="Picture 4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4190" cy="634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B0A6" w14:textId="77777777" w:rsidR="008F129C" w:rsidRPr="008F129C" w:rsidRDefault="008F129C" w:rsidP="008F129C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Cs/>
        </w:rPr>
      </w:pPr>
      <w:bookmarkStart w:id="41" w:name="_Toc189820056"/>
      <w:proofErr w:type="spellStart"/>
      <w:r w:rsidRPr="008F129C">
        <w:rPr>
          <w:rFonts w:ascii="Arial" w:eastAsiaTheme="majorEastAsia" w:hAnsi="Arial" w:cs="Arial"/>
          <w:b/>
          <w:iCs/>
        </w:rPr>
        <w:t>eFigure</w:t>
      </w:r>
      <w:proofErr w:type="spellEnd"/>
      <w:r w:rsidRPr="008F129C">
        <w:rPr>
          <w:rFonts w:ascii="Arial" w:eastAsiaTheme="majorEastAsia" w:hAnsi="Arial" w:cs="Arial"/>
          <w:b/>
          <w:iCs/>
        </w:rPr>
        <w:t xml:space="preserve"> 2</w:t>
      </w:r>
      <w:r w:rsidRPr="008F129C">
        <w:rPr>
          <w:rFonts w:ascii="Arial" w:eastAsiaTheme="majorEastAsia" w:hAnsi="Arial" w:cs="Arial"/>
          <w:b/>
        </w:rPr>
        <w:t xml:space="preserve">. </w:t>
      </w:r>
      <w:r w:rsidRPr="008F129C">
        <w:rPr>
          <w:rFonts w:ascii="Arial" w:eastAsiaTheme="majorEastAsia" w:hAnsi="Arial" w:cs="Arial"/>
          <w:bCs/>
        </w:rPr>
        <w:t>Exacerbations (A), asthma control (B), hospitalizations (C) and ER visits (D) during the baseline period (pre-biologic therapy) among subsequent biologic continuers, switchers and stoppers after IPTW.</w:t>
      </w:r>
      <w:bookmarkEnd w:id="41"/>
    </w:p>
    <w:p w14:paraId="0C7E3F1F" w14:textId="5F0135CC" w:rsidR="001309E2" w:rsidRPr="004901F3" w:rsidRDefault="008F129C" w:rsidP="008F129C">
      <w:pPr>
        <w:spacing w:line="480" w:lineRule="auto"/>
        <w:rPr>
          <w:rFonts w:ascii="Arial" w:hAnsi="Arial" w:cs="Arial"/>
        </w:rPr>
      </w:pPr>
      <w:r w:rsidRPr="008F129C">
        <w:rPr>
          <w:rFonts w:ascii="Arial" w:eastAsiaTheme="majorEastAsia" w:hAnsi="Arial" w:cs="Arial"/>
          <w:bCs/>
          <w:szCs w:val="28"/>
        </w:rPr>
        <w:t xml:space="preserve">Exacerbations, hospitalizations and ER visits are annualized numbers. </w:t>
      </w:r>
      <w:r w:rsidR="00776C29">
        <w:rPr>
          <w:rFonts w:ascii="Arial" w:eastAsiaTheme="majorEastAsia" w:hAnsi="Arial" w:cs="Arial"/>
          <w:bCs/>
          <w:szCs w:val="28"/>
        </w:rPr>
        <w:t xml:space="preserve">Asthma control </w:t>
      </w:r>
      <w:r w:rsidR="00CD7A63">
        <w:rPr>
          <w:rFonts w:ascii="Arial" w:eastAsiaTheme="majorEastAsia" w:hAnsi="Arial" w:cs="Arial"/>
          <w:bCs/>
          <w:szCs w:val="28"/>
        </w:rPr>
        <w:t>i</w:t>
      </w:r>
      <w:r w:rsidR="00776C29">
        <w:rPr>
          <w:rFonts w:ascii="Arial" w:eastAsiaTheme="majorEastAsia" w:hAnsi="Arial" w:cs="Arial"/>
          <w:bCs/>
          <w:szCs w:val="28"/>
        </w:rPr>
        <w:t xml:space="preserve">s </w:t>
      </w:r>
      <w:proofErr w:type="gramStart"/>
      <w:r w:rsidR="00776C29" w:rsidRPr="000B3974">
        <w:rPr>
          <w:rFonts w:ascii="Arial" w:eastAsiaTheme="majorEastAsia" w:hAnsi="Arial" w:cs="Arial"/>
          <w:bCs/>
          <w:szCs w:val="28"/>
        </w:rPr>
        <w:t>last</w:t>
      </w:r>
      <w:proofErr w:type="gramEnd"/>
      <w:r w:rsidR="00776C29" w:rsidRPr="000B3974">
        <w:rPr>
          <w:rFonts w:ascii="Arial" w:eastAsiaTheme="majorEastAsia" w:hAnsi="Arial" w:cs="Arial"/>
          <w:bCs/>
          <w:szCs w:val="28"/>
        </w:rPr>
        <w:t xml:space="preserve"> available assessment</w:t>
      </w:r>
      <w:r w:rsidR="00776C29">
        <w:rPr>
          <w:rFonts w:ascii="Arial" w:eastAsiaTheme="majorEastAsia" w:hAnsi="Arial" w:cs="Arial"/>
          <w:bCs/>
          <w:szCs w:val="28"/>
        </w:rPr>
        <w:t xml:space="preserve">. </w:t>
      </w:r>
      <w:r w:rsidRPr="008F129C">
        <w:rPr>
          <w:rFonts w:ascii="Arial" w:hAnsi="Arial" w:cs="Arial"/>
        </w:rPr>
        <w:t>ER, emergency room; IPTW, inverse probability of treatment weighting.</w:t>
      </w:r>
    </w:p>
    <w:sectPr w:rsidR="001309E2" w:rsidRPr="004901F3" w:rsidSect="00CE306E">
      <w:type w:val="continuous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7DA7" w14:textId="77777777" w:rsidR="006A3CBF" w:rsidRDefault="006A3CBF" w:rsidP="006047AF">
      <w:pPr>
        <w:spacing w:after="0" w:line="240" w:lineRule="auto"/>
      </w:pPr>
      <w:r>
        <w:separator/>
      </w:r>
    </w:p>
    <w:p w14:paraId="33784F5A" w14:textId="77777777" w:rsidR="006A3CBF" w:rsidRDefault="006A3CBF"/>
  </w:endnote>
  <w:endnote w:type="continuationSeparator" w:id="0">
    <w:p w14:paraId="08FD816B" w14:textId="77777777" w:rsidR="006A3CBF" w:rsidRDefault="006A3CBF" w:rsidP="006047AF">
      <w:pPr>
        <w:spacing w:after="0" w:line="240" w:lineRule="auto"/>
      </w:pPr>
      <w:r>
        <w:continuationSeparator/>
      </w:r>
    </w:p>
    <w:p w14:paraId="005AAAF6" w14:textId="77777777" w:rsidR="006A3CBF" w:rsidRDefault="006A3CBF"/>
  </w:endnote>
  <w:endnote w:type="continuationNotice" w:id="1">
    <w:p w14:paraId="6137DD0F" w14:textId="77777777" w:rsidR="006A3CBF" w:rsidRDefault="006A3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1E76" w14:textId="34F4ED1E" w:rsidR="00E56CBD" w:rsidRDefault="00E56C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39623A" wp14:editId="4F784F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8960988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A4252" w14:textId="010F0F9F" w:rsidR="00E56CBD" w:rsidRPr="00E56CBD" w:rsidRDefault="00E56CBD" w:rsidP="00E56CB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6C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96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273A4252" w14:textId="010F0F9F" w:rsidR="00E56CBD" w:rsidRPr="00E56CBD" w:rsidRDefault="00E56CBD" w:rsidP="00E56CB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6C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E1B5" w14:textId="1ECA3F0B" w:rsidR="009D2BDC" w:rsidRPr="005E0A15" w:rsidRDefault="00E56CBD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148E9" wp14:editId="41DBFAB0">
              <wp:simplePos x="1078173" y="992192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3812150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F3A0" w14:textId="667703BC" w:rsidR="00E56CBD" w:rsidRPr="00E56CBD" w:rsidRDefault="00E56CBD" w:rsidP="00E56CB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6C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14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0408F3A0" w14:textId="667703BC" w:rsidR="00E56CBD" w:rsidRPr="00E56CBD" w:rsidRDefault="00E56CBD" w:rsidP="00E56CB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6C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BDC" w:rsidRPr="005E0A15">
      <w:rPr>
        <w:rFonts w:ascii="Arial" w:hAnsi="Arial" w:cs="Arial"/>
      </w:rPr>
      <w:fldChar w:fldCharType="begin"/>
    </w:r>
    <w:r w:rsidR="009D2BDC" w:rsidRPr="005E0A15">
      <w:rPr>
        <w:rFonts w:ascii="Arial" w:hAnsi="Arial" w:cs="Arial"/>
      </w:rPr>
      <w:instrText xml:space="preserve"> PAGE   \* MERGEFORMAT </w:instrText>
    </w:r>
    <w:r w:rsidR="009D2BDC" w:rsidRPr="005E0A15">
      <w:rPr>
        <w:rFonts w:ascii="Arial" w:hAnsi="Arial" w:cs="Arial"/>
      </w:rPr>
      <w:fldChar w:fldCharType="separate"/>
    </w:r>
    <w:r w:rsidR="009D2BDC" w:rsidRPr="005E0A15">
      <w:rPr>
        <w:rFonts w:ascii="Arial" w:hAnsi="Arial" w:cs="Arial"/>
        <w:noProof/>
      </w:rPr>
      <w:t>2</w:t>
    </w:r>
    <w:r w:rsidR="009D2BDC" w:rsidRPr="005E0A15">
      <w:rPr>
        <w:rFonts w:ascii="Arial" w:hAnsi="Arial" w:cs="Arial"/>
      </w:rPr>
      <w:fldChar w:fldCharType="end"/>
    </w:r>
  </w:p>
  <w:p w14:paraId="4334C80D" w14:textId="77777777" w:rsidR="009D2BDC" w:rsidRPr="005E0A15" w:rsidRDefault="009D2BD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ACB6" w14:textId="37D472DC" w:rsidR="00E56CBD" w:rsidRDefault="00E56C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474400" wp14:editId="5319E9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293924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534B6" w14:textId="2A84187D" w:rsidR="00E56CBD" w:rsidRPr="00E56CBD" w:rsidRDefault="00E56CBD" w:rsidP="00E56CB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6CB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74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6AC534B6" w14:textId="2A84187D" w:rsidR="00E56CBD" w:rsidRPr="00E56CBD" w:rsidRDefault="00E56CBD" w:rsidP="00E56CB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6CB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AEA0" w14:textId="77777777" w:rsidR="006A3CBF" w:rsidRDefault="006A3CBF" w:rsidP="006047AF">
      <w:pPr>
        <w:spacing w:after="0" w:line="240" w:lineRule="auto"/>
      </w:pPr>
      <w:r>
        <w:separator/>
      </w:r>
    </w:p>
    <w:p w14:paraId="75DA0FBB" w14:textId="77777777" w:rsidR="006A3CBF" w:rsidRDefault="006A3CBF"/>
  </w:footnote>
  <w:footnote w:type="continuationSeparator" w:id="0">
    <w:p w14:paraId="44D89477" w14:textId="77777777" w:rsidR="006A3CBF" w:rsidRDefault="006A3CBF" w:rsidP="006047AF">
      <w:pPr>
        <w:spacing w:after="0" w:line="240" w:lineRule="auto"/>
      </w:pPr>
      <w:r>
        <w:continuationSeparator/>
      </w:r>
    </w:p>
    <w:p w14:paraId="43C464E8" w14:textId="77777777" w:rsidR="006A3CBF" w:rsidRDefault="006A3CBF"/>
  </w:footnote>
  <w:footnote w:type="continuationNotice" w:id="1">
    <w:p w14:paraId="5E7902AB" w14:textId="77777777" w:rsidR="006A3CBF" w:rsidRDefault="006A3C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60F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E1EA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76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C17B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9B2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97175"/>
    <w:multiLevelType w:val="hybridMultilevel"/>
    <w:tmpl w:val="B7A00DAA"/>
    <w:lvl w:ilvl="0" w:tplc="70A04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9EF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8A5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A28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0A8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661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926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C45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88D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FE00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1837A9"/>
    <w:multiLevelType w:val="hybridMultilevel"/>
    <w:tmpl w:val="D3365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4670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5DE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69F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D4B71"/>
    <w:multiLevelType w:val="hybridMultilevel"/>
    <w:tmpl w:val="F3B2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73078"/>
    <w:multiLevelType w:val="hybridMultilevel"/>
    <w:tmpl w:val="2EB8D386"/>
    <w:lvl w:ilvl="0" w:tplc="68C834F0">
      <w:start w:val="1"/>
      <w:numFmt w:val="decimal"/>
      <w:lvlText w:val="%1."/>
      <w:lvlJc w:val="left"/>
      <w:pPr>
        <w:ind w:left="1440" w:hanging="360"/>
      </w:pPr>
    </w:lvl>
    <w:lvl w:ilvl="1" w:tplc="5C581D14">
      <w:start w:val="1"/>
      <w:numFmt w:val="decimal"/>
      <w:lvlText w:val="%2."/>
      <w:lvlJc w:val="left"/>
      <w:pPr>
        <w:ind w:left="1440" w:hanging="360"/>
      </w:pPr>
    </w:lvl>
    <w:lvl w:ilvl="2" w:tplc="CAE8ACE8">
      <w:start w:val="1"/>
      <w:numFmt w:val="decimal"/>
      <w:lvlText w:val="%3."/>
      <w:lvlJc w:val="left"/>
      <w:pPr>
        <w:ind w:left="1440" w:hanging="360"/>
      </w:pPr>
    </w:lvl>
    <w:lvl w:ilvl="3" w:tplc="D2BC1BC2">
      <w:start w:val="1"/>
      <w:numFmt w:val="decimal"/>
      <w:lvlText w:val="%4."/>
      <w:lvlJc w:val="left"/>
      <w:pPr>
        <w:ind w:left="1440" w:hanging="360"/>
      </w:pPr>
    </w:lvl>
    <w:lvl w:ilvl="4" w:tplc="3D543CAE">
      <w:start w:val="1"/>
      <w:numFmt w:val="decimal"/>
      <w:lvlText w:val="%5."/>
      <w:lvlJc w:val="left"/>
      <w:pPr>
        <w:ind w:left="1440" w:hanging="360"/>
      </w:pPr>
    </w:lvl>
    <w:lvl w:ilvl="5" w:tplc="6BFC3948">
      <w:start w:val="1"/>
      <w:numFmt w:val="decimal"/>
      <w:lvlText w:val="%6."/>
      <w:lvlJc w:val="left"/>
      <w:pPr>
        <w:ind w:left="1440" w:hanging="360"/>
      </w:pPr>
    </w:lvl>
    <w:lvl w:ilvl="6" w:tplc="0B540C1A">
      <w:start w:val="1"/>
      <w:numFmt w:val="decimal"/>
      <w:lvlText w:val="%7."/>
      <w:lvlJc w:val="left"/>
      <w:pPr>
        <w:ind w:left="1440" w:hanging="360"/>
      </w:pPr>
    </w:lvl>
    <w:lvl w:ilvl="7" w:tplc="9DA8C398">
      <w:start w:val="1"/>
      <w:numFmt w:val="decimal"/>
      <w:lvlText w:val="%8."/>
      <w:lvlJc w:val="left"/>
      <w:pPr>
        <w:ind w:left="1440" w:hanging="360"/>
      </w:pPr>
    </w:lvl>
    <w:lvl w:ilvl="8" w:tplc="503A3526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42BC60D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758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97A9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6F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6871BB"/>
    <w:multiLevelType w:val="hybridMultilevel"/>
    <w:tmpl w:val="D94CC614"/>
    <w:lvl w:ilvl="0" w:tplc="8B666EB6">
      <w:start w:val="1"/>
      <w:numFmt w:val="decimal"/>
      <w:lvlText w:val="%1."/>
      <w:lvlJc w:val="left"/>
      <w:pPr>
        <w:ind w:left="1440" w:hanging="360"/>
      </w:pPr>
    </w:lvl>
    <w:lvl w:ilvl="1" w:tplc="D05CEC00">
      <w:start w:val="1"/>
      <w:numFmt w:val="decimal"/>
      <w:lvlText w:val="%2."/>
      <w:lvlJc w:val="left"/>
      <w:pPr>
        <w:ind w:left="1440" w:hanging="360"/>
      </w:pPr>
    </w:lvl>
    <w:lvl w:ilvl="2" w:tplc="68285AA6">
      <w:start w:val="1"/>
      <w:numFmt w:val="decimal"/>
      <w:lvlText w:val="%3."/>
      <w:lvlJc w:val="left"/>
      <w:pPr>
        <w:ind w:left="1440" w:hanging="360"/>
      </w:pPr>
    </w:lvl>
    <w:lvl w:ilvl="3" w:tplc="13D0852E">
      <w:start w:val="1"/>
      <w:numFmt w:val="decimal"/>
      <w:lvlText w:val="%4."/>
      <w:lvlJc w:val="left"/>
      <w:pPr>
        <w:ind w:left="1440" w:hanging="360"/>
      </w:pPr>
    </w:lvl>
    <w:lvl w:ilvl="4" w:tplc="BDDE938A">
      <w:start w:val="1"/>
      <w:numFmt w:val="decimal"/>
      <w:lvlText w:val="%5."/>
      <w:lvlJc w:val="left"/>
      <w:pPr>
        <w:ind w:left="1440" w:hanging="360"/>
      </w:pPr>
    </w:lvl>
    <w:lvl w:ilvl="5" w:tplc="8C00564A">
      <w:start w:val="1"/>
      <w:numFmt w:val="decimal"/>
      <w:lvlText w:val="%6."/>
      <w:lvlJc w:val="left"/>
      <w:pPr>
        <w:ind w:left="1440" w:hanging="360"/>
      </w:pPr>
    </w:lvl>
    <w:lvl w:ilvl="6" w:tplc="E73EF5BA">
      <w:start w:val="1"/>
      <w:numFmt w:val="decimal"/>
      <w:lvlText w:val="%7."/>
      <w:lvlJc w:val="left"/>
      <w:pPr>
        <w:ind w:left="1440" w:hanging="360"/>
      </w:pPr>
    </w:lvl>
    <w:lvl w:ilvl="7" w:tplc="919A3E48">
      <w:start w:val="1"/>
      <w:numFmt w:val="decimal"/>
      <w:lvlText w:val="%8."/>
      <w:lvlJc w:val="left"/>
      <w:pPr>
        <w:ind w:left="1440" w:hanging="360"/>
      </w:pPr>
    </w:lvl>
    <w:lvl w:ilvl="8" w:tplc="AAA60BB8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6334C9E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375168"/>
    <w:multiLevelType w:val="multilevel"/>
    <w:tmpl w:val="FFFFFFFF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247" w:hanging="6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96BD9"/>
    <w:multiLevelType w:val="hybridMultilevel"/>
    <w:tmpl w:val="836C3708"/>
    <w:lvl w:ilvl="0" w:tplc="9AD8E4A6">
      <w:start w:val="1"/>
      <w:numFmt w:val="decimal"/>
      <w:lvlText w:val="%1."/>
      <w:lvlJc w:val="left"/>
      <w:pPr>
        <w:ind w:left="1440" w:hanging="360"/>
      </w:pPr>
    </w:lvl>
    <w:lvl w:ilvl="1" w:tplc="65F04990">
      <w:start w:val="1"/>
      <w:numFmt w:val="decimal"/>
      <w:lvlText w:val="%2."/>
      <w:lvlJc w:val="left"/>
      <w:pPr>
        <w:ind w:left="1440" w:hanging="360"/>
      </w:pPr>
    </w:lvl>
    <w:lvl w:ilvl="2" w:tplc="6D20D84E">
      <w:start w:val="1"/>
      <w:numFmt w:val="decimal"/>
      <w:lvlText w:val="%3."/>
      <w:lvlJc w:val="left"/>
      <w:pPr>
        <w:ind w:left="1440" w:hanging="360"/>
      </w:pPr>
    </w:lvl>
    <w:lvl w:ilvl="3" w:tplc="C9402BB8">
      <w:start w:val="1"/>
      <w:numFmt w:val="decimal"/>
      <w:lvlText w:val="%4."/>
      <w:lvlJc w:val="left"/>
      <w:pPr>
        <w:ind w:left="1440" w:hanging="360"/>
      </w:pPr>
    </w:lvl>
    <w:lvl w:ilvl="4" w:tplc="9B4E7294">
      <w:start w:val="1"/>
      <w:numFmt w:val="decimal"/>
      <w:lvlText w:val="%5."/>
      <w:lvlJc w:val="left"/>
      <w:pPr>
        <w:ind w:left="1440" w:hanging="360"/>
      </w:pPr>
    </w:lvl>
    <w:lvl w:ilvl="5" w:tplc="27902B8E">
      <w:start w:val="1"/>
      <w:numFmt w:val="decimal"/>
      <w:lvlText w:val="%6."/>
      <w:lvlJc w:val="left"/>
      <w:pPr>
        <w:ind w:left="1440" w:hanging="360"/>
      </w:pPr>
    </w:lvl>
    <w:lvl w:ilvl="6" w:tplc="4C12C9A2">
      <w:start w:val="1"/>
      <w:numFmt w:val="decimal"/>
      <w:lvlText w:val="%7."/>
      <w:lvlJc w:val="left"/>
      <w:pPr>
        <w:ind w:left="1440" w:hanging="360"/>
      </w:pPr>
    </w:lvl>
    <w:lvl w:ilvl="7" w:tplc="D0861A82">
      <w:start w:val="1"/>
      <w:numFmt w:val="decimal"/>
      <w:lvlText w:val="%8."/>
      <w:lvlJc w:val="left"/>
      <w:pPr>
        <w:ind w:left="1440" w:hanging="360"/>
      </w:pPr>
    </w:lvl>
    <w:lvl w:ilvl="8" w:tplc="5A84D0DA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4E6541E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6C4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B15AE1"/>
    <w:multiLevelType w:val="hybridMultilevel"/>
    <w:tmpl w:val="62A8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B1D01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B63E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FD34F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74016F"/>
    <w:multiLevelType w:val="hybridMultilevel"/>
    <w:tmpl w:val="43D6C5E6"/>
    <w:lvl w:ilvl="0" w:tplc="7EE453FA">
      <w:start w:val="1"/>
      <w:numFmt w:val="decimal"/>
      <w:lvlText w:val="%1."/>
      <w:lvlJc w:val="left"/>
      <w:pPr>
        <w:ind w:left="720" w:hanging="360"/>
      </w:pPr>
    </w:lvl>
    <w:lvl w:ilvl="1" w:tplc="FC782FBE">
      <w:start w:val="1"/>
      <w:numFmt w:val="decimal"/>
      <w:lvlText w:val="%2."/>
      <w:lvlJc w:val="left"/>
      <w:pPr>
        <w:ind w:left="720" w:hanging="360"/>
      </w:pPr>
    </w:lvl>
    <w:lvl w:ilvl="2" w:tplc="18F0F514">
      <w:start w:val="1"/>
      <w:numFmt w:val="decimal"/>
      <w:lvlText w:val="%3."/>
      <w:lvlJc w:val="left"/>
      <w:pPr>
        <w:ind w:left="720" w:hanging="360"/>
      </w:pPr>
    </w:lvl>
    <w:lvl w:ilvl="3" w:tplc="A942C568">
      <w:start w:val="1"/>
      <w:numFmt w:val="decimal"/>
      <w:lvlText w:val="%4."/>
      <w:lvlJc w:val="left"/>
      <w:pPr>
        <w:ind w:left="720" w:hanging="360"/>
      </w:pPr>
    </w:lvl>
    <w:lvl w:ilvl="4" w:tplc="99C83D32">
      <w:start w:val="1"/>
      <w:numFmt w:val="decimal"/>
      <w:lvlText w:val="%5."/>
      <w:lvlJc w:val="left"/>
      <w:pPr>
        <w:ind w:left="720" w:hanging="360"/>
      </w:pPr>
    </w:lvl>
    <w:lvl w:ilvl="5" w:tplc="3362840E">
      <w:start w:val="1"/>
      <w:numFmt w:val="decimal"/>
      <w:lvlText w:val="%6."/>
      <w:lvlJc w:val="left"/>
      <w:pPr>
        <w:ind w:left="720" w:hanging="360"/>
      </w:pPr>
    </w:lvl>
    <w:lvl w:ilvl="6" w:tplc="6E9E1D76">
      <w:start w:val="1"/>
      <w:numFmt w:val="decimal"/>
      <w:lvlText w:val="%7."/>
      <w:lvlJc w:val="left"/>
      <w:pPr>
        <w:ind w:left="720" w:hanging="360"/>
      </w:pPr>
    </w:lvl>
    <w:lvl w:ilvl="7" w:tplc="798EB92E">
      <w:start w:val="1"/>
      <w:numFmt w:val="decimal"/>
      <w:lvlText w:val="%8."/>
      <w:lvlJc w:val="left"/>
      <w:pPr>
        <w:ind w:left="720" w:hanging="360"/>
      </w:pPr>
    </w:lvl>
    <w:lvl w:ilvl="8" w:tplc="9C9A4134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6EBA2B49"/>
    <w:multiLevelType w:val="hybridMultilevel"/>
    <w:tmpl w:val="FFFFFFFF"/>
    <w:lvl w:ilvl="0" w:tplc="97BA3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D44F3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E7B26"/>
    <w:multiLevelType w:val="multilevel"/>
    <w:tmpl w:val="42B2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123C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51124">
    <w:abstractNumId w:val="2"/>
  </w:num>
  <w:num w:numId="2" w16cid:durableId="1092433939">
    <w:abstractNumId w:val="24"/>
  </w:num>
  <w:num w:numId="3" w16cid:durableId="564682760">
    <w:abstractNumId w:val="30"/>
  </w:num>
  <w:num w:numId="4" w16cid:durableId="1681543718">
    <w:abstractNumId w:val="1"/>
  </w:num>
  <w:num w:numId="5" w16cid:durableId="1625887502">
    <w:abstractNumId w:val="28"/>
  </w:num>
  <w:num w:numId="6" w16cid:durableId="527790356">
    <w:abstractNumId w:val="9"/>
  </w:num>
  <w:num w:numId="7" w16cid:durableId="1079131216">
    <w:abstractNumId w:val="8"/>
  </w:num>
  <w:num w:numId="8" w16cid:durableId="1951203818">
    <w:abstractNumId w:val="14"/>
  </w:num>
  <w:num w:numId="9" w16cid:durableId="1431923736">
    <w:abstractNumId w:val="21"/>
  </w:num>
  <w:num w:numId="10" w16cid:durableId="1527057476">
    <w:abstractNumId w:val="25"/>
  </w:num>
  <w:num w:numId="11" w16cid:durableId="1368457369">
    <w:abstractNumId w:val="23"/>
  </w:num>
  <w:num w:numId="12" w16cid:durableId="1773357747">
    <w:abstractNumId w:val="7"/>
  </w:num>
  <w:num w:numId="13" w16cid:durableId="108815863">
    <w:abstractNumId w:val="13"/>
  </w:num>
  <w:num w:numId="14" w16cid:durableId="238753199">
    <w:abstractNumId w:val="12"/>
  </w:num>
  <w:num w:numId="15" w16cid:durableId="653218498">
    <w:abstractNumId w:val="5"/>
  </w:num>
  <w:num w:numId="16" w16cid:durableId="1894001370">
    <w:abstractNumId w:val="15"/>
  </w:num>
  <w:num w:numId="17" w16cid:durableId="474370555">
    <w:abstractNumId w:val="20"/>
  </w:num>
  <w:num w:numId="18" w16cid:durableId="1191263916">
    <w:abstractNumId w:val="27"/>
  </w:num>
  <w:num w:numId="19" w16cid:durableId="1928464874">
    <w:abstractNumId w:val="18"/>
  </w:num>
  <w:num w:numId="20" w16cid:durableId="659970457">
    <w:abstractNumId w:val="18"/>
    <w:lvlOverride w:ilvl="0">
      <w:lvl w:ilvl="0">
        <w:start w:val="1"/>
        <w:numFmt w:val="bullet"/>
        <w:lvlText w:val=""/>
        <w:lvlJc w:val="left"/>
        <w:pPr>
          <w:ind w:left="340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21" w:hanging="454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21" w16cid:durableId="1846701776">
    <w:abstractNumId w:val="17"/>
  </w:num>
  <w:num w:numId="22" w16cid:durableId="270011557">
    <w:abstractNumId w:val="0"/>
  </w:num>
  <w:num w:numId="23" w16cid:durableId="324163174">
    <w:abstractNumId w:val="3"/>
  </w:num>
  <w:num w:numId="24" w16cid:durableId="2035376258">
    <w:abstractNumId w:val="16"/>
  </w:num>
  <w:num w:numId="25" w16cid:durableId="10423847">
    <w:abstractNumId w:val="10"/>
  </w:num>
  <w:num w:numId="26" w16cid:durableId="52627172">
    <w:abstractNumId w:val="11"/>
  </w:num>
  <w:num w:numId="27" w16cid:durableId="1638409053">
    <w:abstractNumId w:val="19"/>
  </w:num>
  <w:num w:numId="28" w16cid:durableId="1209604144">
    <w:abstractNumId w:val="4"/>
  </w:num>
  <w:num w:numId="29" w16cid:durableId="1236091823">
    <w:abstractNumId w:val="22"/>
  </w:num>
  <w:num w:numId="30" w16cid:durableId="1151291382">
    <w:abstractNumId w:val="6"/>
  </w:num>
  <w:num w:numId="31" w16cid:durableId="1439640866">
    <w:abstractNumId w:val="29"/>
  </w:num>
  <w:num w:numId="32" w16cid:durableId="1640110161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NDAzNAEiE3NjQyUdpeDU4uLM/DyQAuNaAKet6HIsAAAA"/>
    <w:docVar w:name="dgnword-docGUID" w:val="{40B6BCD6-7C20-42DB-89DF-692AD81E7378}"/>
    <w:docVar w:name="dgnword-eventsink" w:val="1872052603328"/>
    <w:docVar w:name="dgnword-lastRevisionsView" w:val="0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wspvepdx992mesap0vtz0xa52z059d20ev&quot;&gt;CLEAR ms_18July22&lt;record-ids&gt;&lt;item&gt;1&lt;/item&gt;&lt;item&gt;3&lt;/item&gt;&lt;item&gt;4&lt;/item&gt;&lt;item&gt;5&lt;/item&gt;&lt;item&gt;12&lt;/item&gt;&lt;item&gt;13&lt;/item&gt;&lt;item&gt;16&lt;/item&gt;&lt;item&gt;18&lt;/item&gt;&lt;item&gt;19&lt;/item&gt;&lt;item&gt;24&lt;/item&gt;&lt;item&gt;25&lt;/item&gt;&lt;item&gt;27&lt;/item&gt;&lt;item&gt;29&lt;/item&gt;&lt;item&gt;30&lt;/item&gt;&lt;item&gt;31&lt;/item&gt;&lt;item&gt;32&lt;/item&gt;&lt;item&gt;33&lt;/item&gt;&lt;item&gt;34&lt;/item&gt;&lt;item&gt;35&lt;/item&gt;&lt;item&gt;36&lt;/item&gt;&lt;item&gt;39&lt;/item&gt;&lt;item&gt;40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6&lt;/item&gt;&lt;item&gt;58&lt;/item&gt;&lt;item&gt;59&lt;/item&gt;&lt;item&gt;60&lt;/item&gt;&lt;item&gt;261&lt;/item&gt;&lt;item&gt;262&lt;/item&gt;&lt;item&gt;263&lt;/item&gt;&lt;item&gt;264&lt;/item&gt;&lt;item&gt;265&lt;/item&gt;&lt;/record-ids&gt;&lt;/item&gt;&lt;/Libraries&gt;"/>
  </w:docVars>
  <w:rsids>
    <w:rsidRoot w:val="00DA7D82"/>
    <w:rsid w:val="0000052E"/>
    <w:rsid w:val="00000FCB"/>
    <w:rsid w:val="00000FDD"/>
    <w:rsid w:val="000010AF"/>
    <w:rsid w:val="0000200B"/>
    <w:rsid w:val="0000258D"/>
    <w:rsid w:val="000027F2"/>
    <w:rsid w:val="00002842"/>
    <w:rsid w:val="00002BF8"/>
    <w:rsid w:val="00002D75"/>
    <w:rsid w:val="0000309F"/>
    <w:rsid w:val="000038D8"/>
    <w:rsid w:val="00003A07"/>
    <w:rsid w:val="00004676"/>
    <w:rsid w:val="00004BA5"/>
    <w:rsid w:val="00004BC3"/>
    <w:rsid w:val="00005222"/>
    <w:rsid w:val="00005C73"/>
    <w:rsid w:val="00005FB0"/>
    <w:rsid w:val="00006663"/>
    <w:rsid w:val="000066C0"/>
    <w:rsid w:val="00006E64"/>
    <w:rsid w:val="0000720A"/>
    <w:rsid w:val="0000738A"/>
    <w:rsid w:val="00007858"/>
    <w:rsid w:val="00007AA4"/>
    <w:rsid w:val="0001007B"/>
    <w:rsid w:val="0001019F"/>
    <w:rsid w:val="0001020A"/>
    <w:rsid w:val="00010CF3"/>
    <w:rsid w:val="0001157A"/>
    <w:rsid w:val="000120EF"/>
    <w:rsid w:val="000125B0"/>
    <w:rsid w:val="0001290F"/>
    <w:rsid w:val="00012A2F"/>
    <w:rsid w:val="00012E3D"/>
    <w:rsid w:val="00013CA2"/>
    <w:rsid w:val="0001457D"/>
    <w:rsid w:val="00014B00"/>
    <w:rsid w:val="00014C0A"/>
    <w:rsid w:val="000151DB"/>
    <w:rsid w:val="00015323"/>
    <w:rsid w:val="0001584A"/>
    <w:rsid w:val="00016132"/>
    <w:rsid w:val="0001686D"/>
    <w:rsid w:val="00016C75"/>
    <w:rsid w:val="00017FBD"/>
    <w:rsid w:val="0002006E"/>
    <w:rsid w:val="0002093A"/>
    <w:rsid w:val="00020ADB"/>
    <w:rsid w:val="00020F4C"/>
    <w:rsid w:val="00021351"/>
    <w:rsid w:val="00021BBB"/>
    <w:rsid w:val="000229AC"/>
    <w:rsid w:val="00022BB8"/>
    <w:rsid w:val="00022EA7"/>
    <w:rsid w:val="00023003"/>
    <w:rsid w:val="00024265"/>
    <w:rsid w:val="0002572E"/>
    <w:rsid w:val="00025E95"/>
    <w:rsid w:val="00025EA0"/>
    <w:rsid w:val="000262E5"/>
    <w:rsid w:val="00026B71"/>
    <w:rsid w:val="00026FF6"/>
    <w:rsid w:val="00027C5F"/>
    <w:rsid w:val="000304E9"/>
    <w:rsid w:val="00030F51"/>
    <w:rsid w:val="000312FC"/>
    <w:rsid w:val="0003132F"/>
    <w:rsid w:val="00031CEB"/>
    <w:rsid w:val="0003216C"/>
    <w:rsid w:val="000323D7"/>
    <w:rsid w:val="00032857"/>
    <w:rsid w:val="00033617"/>
    <w:rsid w:val="000342C4"/>
    <w:rsid w:val="00035356"/>
    <w:rsid w:val="00035D33"/>
    <w:rsid w:val="00035D35"/>
    <w:rsid w:val="00035FEE"/>
    <w:rsid w:val="000379DB"/>
    <w:rsid w:val="00040852"/>
    <w:rsid w:val="0004086D"/>
    <w:rsid w:val="000419FF"/>
    <w:rsid w:val="00041B96"/>
    <w:rsid w:val="00042A57"/>
    <w:rsid w:val="00043507"/>
    <w:rsid w:val="000442FD"/>
    <w:rsid w:val="00044BCE"/>
    <w:rsid w:val="0004512B"/>
    <w:rsid w:val="000451B4"/>
    <w:rsid w:val="00045805"/>
    <w:rsid w:val="00045C57"/>
    <w:rsid w:val="00045DC1"/>
    <w:rsid w:val="00046419"/>
    <w:rsid w:val="00046549"/>
    <w:rsid w:val="00046F92"/>
    <w:rsid w:val="000470BD"/>
    <w:rsid w:val="0004768C"/>
    <w:rsid w:val="000476F5"/>
    <w:rsid w:val="00050633"/>
    <w:rsid w:val="00050A4E"/>
    <w:rsid w:val="00051CD3"/>
    <w:rsid w:val="00051F32"/>
    <w:rsid w:val="00052227"/>
    <w:rsid w:val="00052264"/>
    <w:rsid w:val="00052856"/>
    <w:rsid w:val="00053989"/>
    <w:rsid w:val="00053CF4"/>
    <w:rsid w:val="000547EC"/>
    <w:rsid w:val="0005568A"/>
    <w:rsid w:val="00055D26"/>
    <w:rsid w:val="0005733E"/>
    <w:rsid w:val="00057A4E"/>
    <w:rsid w:val="00057ED7"/>
    <w:rsid w:val="0006074B"/>
    <w:rsid w:val="000608DF"/>
    <w:rsid w:val="00061320"/>
    <w:rsid w:val="00061339"/>
    <w:rsid w:val="000625CA"/>
    <w:rsid w:val="00062BEC"/>
    <w:rsid w:val="000635C9"/>
    <w:rsid w:val="00063EED"/>
    <w:rsid w:val="00064092"/>
    <w:rsid w:val="00064355"/>
    <w:rsid w:val="000652EB"/>
    <w:rsid w:val="00065552"/>
    <w:rsid w:val="000661DD"/>
    <w:rsid w:val="000665FF"/>
    <w:rsid w:val="000668D4"/>
    <w:rsid w:val="00066C57"/>
    <w:rsid w:val="00067E27"/>
    <w:rsid w:val="00070298"/>
    <w:rsid w:val="000703A8"/>
    <w:rsid w:val="000706CB"/>
    <w:rsid w:val="00070FA9"/>
    <w:rsid w:val="00071575"/>
    <w:rsid w:val="000719BE"/>
    <w:rsid w:val="00071EC5"/>
    <w:rsid w:val="000721F9"/>
    <w:rsid w:val="000729F3"/>
    <w:rsid w:val="00072C1A"/>
    <w:rsid w:val="00072F36"/>
    <w:rsid w:val="000731CD"/>
    <w:rsid w:val="00073232"/>
    <w:rsid w:val="00073266"/>
    <w:rsid w:val="00073731"/>
    <w:rsid w:val="000741EB"/>
    <w:rsid w:val="000745F6"/>
    <w:rsid w:val="00075819"/>
    <w:rsid w:val="0007592F"/>
    <w:rsid w:val="00076246"/>
    <w:rsid w:val="00076D2D"/>
    <w:rsid w:val="000774F1"/>
    <w:rsid w:val="00077748"/>
    <w:rsid w:val="00077FCC"/>
    <w:rsid w:val="00080225"/>
    <w:rsid w:val="00080419"/>
    <w:rsid w:val="0008189C"/>
    <w:rsid w:val="00082202"/>
    <w:rsid w:val="00082608"/>
    <w:rsid w:val="00082817"/>
    <w:rsid w:val="00082B3A"/>
    <w:rsid w:val="00082F58"/>
    <w:rsid w:val="00083881"/>
    <w:rsid w:val="00083C7F"/>
    <w:rsid w:val="000845C0"/>
    <w:rsid w:val="000848C4"/>
    <w:rsid w:val="00085810"/>
    <w:rsid w:val="00085976"/>
    <w:rsid w:val="00085B35"/>
    <w:rsid w:val="00085F5B"/>
    <w:rsid w:val="0008685A"/>
    <w:rsid w:val="00086B3C"/>
    <w:rsid w:val="00086B68"/>
    <w:rsid w:val="00086C5E"/>
    <w:rsid w:val="00086DC1"/>
    <w:rsid w:val="00090717"/>
    <w:rsid w:val="00091459"/>
    <w:rsid w:val="00091722"/>
    <w:rsid w:val="000917FB"/>
    <w:rsid w:val="0009193C"/>
    <w:rsid w:val="0009218B"/>
    <w:rsid w:val="00092BD2"/>
    <w:rsid w:val="00092C80"/>
    <w:rsid w:val="000942CF"/>
    <w:rsid w:val="00094727"/>
    <w:rsid w:val="000949FD"/>
    <w:rsid w:val="000953FB"/>
    <w:rsid w:val="00095903"/>
    <w:rsid w:val="00096080"/>
    <w:rsid w:val="00096369"/>
    <w:rsid w:val="00096448"/>
    <w:rsid w:val="00096813"/>
    <w:rsid w:val="00096EF1"/>
    <w:rsid w:val="00097A63"/>
    <w:rsid w:val="00097B36"/>
    <w:rsid w:val="000A2267"/>
    <w:rsid w:val="000A2397"/>
    <w:rsid w:val="000A2675"/>
    <w:rsid w:val="000A2B18"/>
    <w:rsid w:val="000A31DF"/>
    <w:rsid w:val="000A3810"/>
    <w:rsid w:val="000A3A16"/>
    <w:rsid w:val="000A3D62"/>
    <w:rsid w:val="000A4208"/>
    <w:rsid w:val="000A45FE"/>
    <w:rsid w:val="000A4D89"/>
    <w:rsid w:val="000A5704"/>
    <w:rsid w:val="000A5AD8"/>
    <w:rsid w:val="000A5F56"/>
    <w:rsid w:val="000A6586"/>
    <w:rsid w:val="000A71FA"/>
    <w:rsid w:val="000A7207"/>
    <w:rsid w:val="000A7264"/>
    <w:rsid w:val="000A72F4"/>
    <w:rsid w:val="000A781D"/>
    <w:rsid w:val="000B0596"/>
    <w:rsid w:val="000B1E99"/>
    <w:rsid w:val="000B21B0"/>
    <w:rsid w:val="000B23C3"/>
    <w:rsid w:val="000B3708"/>
    <w:rsid w:val="000B3974"/>
    <w:rsid w:val="000B3E36"/>
    <w:rsid w:val="000B43E7"/>
    <w:rsid w:val="000B4AC1"/>
    <w:rsid w:val="000B4CEB"/>
    <w:rsid w:val="000B4EB7"/>
    <w:rsid w:val="000B65F4"/>
    <w:rsid w:val="000B66EC"/>
    <w:rsid w:val="000B6CEF"/>
    <w:rsid w:val="000B78E9"/>
    <w:rsid w:val="000B7BD1"/>
    <w:rsid w:val="000B7BE3"/>
    <w:rsid w:val="000C0263"/>
    <w:rsid w:val="000C033B"/>
    <w:rsid w:val="000C033C"/>
    <w:rsid w:val="000C1329"/>
    <w:rsid w:val="000C191B"/>
    <w:rsid w:val="000C1E43"/>
    <w:rsid w:val="000C3733"/>
    <w:rsid w:val="000C3791"/>
    <w:rsid w:val="000C3AED"/>
    <w:rsid w:val="000C4FA3"/>
    <w:rsid w:val="000C52D4"/>
    <w:rsid w:val="000C5F9A"/>
    <w:rsid w:val="000C6339"/>
    <w:rsid w:val="000C64DE"/>
    <w:rsid w:val="000C6C62"/>
    <w:rsid w:val="000C7484"/>
    <w:rsid w:val="000C7528"/>
    <w:rsid w:val="000C7864"/>
    <w:rsid w:val="000D08B3"/>
    <w:rsid w:val="000D0961"/>
    <w:rsid w:val="000D0D00"/>
    <w:rsid w:val="000D142B"/>
    <w:rsid w:val="000D15DE"/>
    <w:rsid w:val="000D1744"/>
    <w:rsid w:val="000D1B42"/>
    <w:rsid w:val="000D1E59"/>
    <w:rsid w:val="000D2131"/>
    <w:rsid w:val="000D215D"/>
    <w:rsid w:val="000D2364"/>
    <w:rsid w:val="000D345E"/>
    <w:rsid w:val="000D37DE"/>
    <w:rsid w:val="000D38E5"/>
    <w:rsid w:val="000D3900"/>
    <w:rsid w:val="000D3FF7"/>
    <w:rsid w:val="000D4450"/>
    <w:rsid w:val="000D45D4"/>
    <w:rsid w:val="000D5FEE"/>
    <w:rsid w:val="000D6062"/>
    <w:rsid w:val="000D6671"/>
    <w:rsid w:val="000D6A7A"/>
    <w:rsid w:val="000D6FC0"/>
    <w:rsid w:val="000E0406"/>
    <w:rsid w:val="000E05B8"/>
    <w:rsid w:val="000E097D"/>
    <w:rsid w:val="000E097E"/>
    <w:rsid w:val="000E1170"/>
    <w:rsid w:val="000E1798"/>
    <w:rsid w:val="000E1A8F"/>
    <w:rsid w:val="000E2B62"/>
    <w:rsid w:val="000E3F5C"/>
    <w:rsid w:val="000E4910"/>
    <w:rsid w:val="000E4E10"/>
    <w:rsid w:val="000E51CF"/>
    <w:rsid w:val="000E53E0"/>
    <w:rsid w:val="000E56E4"/>
    <w:rsid w:val="000E57B2"/>
    <w:rsid w:val="000E6D63"/>
    <w:rsid w:val="000E7078"/>
    <w:rsid w:val="000E70C4"/>
    <w:rsid w:val="000E7246"/>
    <w:rsid w:val="000E79BD"/>
    <w:rsid w:val="000E7AC6"/>
    <w:rsid w:val="000F00C5"/>
    <w:rsid w:val="000F02A3"/>
    <w:rsid w:val="000F113E"/>
    <w:rsid w:val="000F16BC"/>
    <w:rsid w:val="000F1792"/>
    <w:rsid w:val="000F2BC5"/>
    <w:rsid w:val="000F409B"/>
    <w:rsid w:val="000F40A5"/>
    <w:rsid w:val="000F4939"/>
    <w:rsid w:val="000F4A04"/>
    <w:rsid w:val="000F535B"/>
    <w:rsid w:val="000F5C6E"/>
    <w:rsid w:val="000F5D0C"/>
    <w:rsid w:val="000F609A"/>
    <w:rsid w:val="000F6135"/>
    <w:rsid w:val="000F6F68"/>
    <w:rsid w:val="000F75A8"/>
    <w:rsid w:val="001000CD"/>
    <w:rsid w:val="00100481"/>
    <w:rsid w:val="001006E2"/>
    <w:rsid w:val="00101CDC"/>
    <w:rsid w:val="001029E6"/>
    <w:rsid w:val="00102AF4"/>
    <w:rsid w:val="001033C7"/>
    <w:rsid w:val="00104824"/>
    <w:rsid w:val="00105806"/>
    <w:rsid w:val="00107784"/>
    <w:rsid w:val="00107D7F"/>
    <w:rsid w:val="00111AAA"/>
    <w:rsid w:val="00112481"/>
    <w:rsid w:val="00112DD6"/>
    <w:rsid w:val="00113023"/>
    <w:rsid w:val="00113263"/>
    <w:rsid w:val="00114A46"/>
    <w:rsid w:val="00114B05"/>
    <w:rsid w:val="00114F12"/>
    <w:rsid w:val="00115632"/>
    <w:rsid w:val="00115ACD"/>
    <w:rsid w:val="00115BCD"/>
    <w:rsid w:val="00116F3A"/>
    <w:rsid w:val="001170A3"/>
    <w:rsid w:val="001173B8"/>
    <w:rsid w:val="001177E6"/>
    <w:rsid w:val="00117FF7"/>
    <w:rsid w:val="001209F5"/>
    <w:rsid w:val="00121530"/>
    <w:rsid w:val="00122DF6"/>
    <w:rsid w:val="00122E1C"/>
    <w:rsid w:val="001238A6"/>
    <w:rsid w:val="001246FB"/>
    <w:rsid w:val="001249CE"/>
    <w:rsid w:val="00125144"/>
    <w:rsid w:val="001251B4"/>
    <w:rsid w:val="00125F6F"/>
    <w:rsid w:val="00126024"/>
    <w:rsid w:val="001262F9"/>
    <w:rsid w:val="00126D9C"/>
    <w:rsid w:val="00126E63"/>
    <w:rsid w:val="001276AC"/>
    <w:rsid w:val="001278C9"/>
    <w:rsid w:val="00127E82"/>
    <w:rsid w:val="00127EE2"/>
    <w:rsid w:val="0013062D"/>
    <w:rsid w:val="001309E2"/>
    <w:rsid w:val="00131139"/>
    <w:rsid w:val="00131A27"/>
    <w:rsid w:val="00131ACC"/>
    <w:rsid w:val="00132163"/>
    <w:rsid w:val="001321C1"/>
    <w:rsid w:val="001323F5"/>
    <w:rsid w:val="00132AD3"/>
    <w:rsid w:val="00132D3E"/>
    <w:rsid w:val="00132E44"/>
    <w:rsid w:val="00133394"/>
    <w:rsid w:val="00133D1C"/>
    <w:rsid w:val="0013403F"/>
    <w:rsid w:val="00134370"/>
    <w:rsid w:val="001347DD"/>
    <w:rsid w:val="001355CB"/>
    <w:rsid w:val="001358D0"/>
    <w:rsid w:val="00135A8F"/>
    <w:rsid w:val="00135B85"/>
    <w:rsid w:val="001360D8"/>
    <w:rsid w:val="001364FD"/>
    <w:rsid w:val="0013651A"/>
    <w:rsid w:val="00136B9A"/>
    <w:rsid w:val="00137951"/>
    <w:rsid w:val="00137B61"/>
    <w:rsid w:val="00137C89"/>
    <w:rsid w:val="00137F1B"/>
    <w:rsid w:val="00140471"/>
    <w:rsid w:val="00140960"/>
    <w:rsid w:val="00140BB1"/>
    <w:rsid w:val="00140E03"/>
    <w:rsid w:val="0014130B"/>
    <w:rsid w:val="00143353"/>
    <w:rsid w:val="00145043"/>
    <w:rsid w:val="00145C20"/>
    <w:rsid w:val="00146417"/>
    <w:rsid w:val="00146494"/>
    <w:rsid w:val="001465DC"/>
    <w:rsid w:val="00146ABE"/>
    <w:rsid w:val="00146B5E"/>
    <w:rsid w:val="00146EDA"/>
    <w:rsid w:val="001477EC"/>
    <w:rsid w:val="00147C35"/>
    <w:rsid w:val="00150A50"/>
    <w:rsid w:val="00150A90"/>
    <w:rsid w:val="00151A6D"/>
    <w:rsid w:val="0015243C"/>
    <w:rsid w:val="00152452"/>
    <w:rsid w:val="00152B67"/>
    <w:rsid w:val="00152D53"/>
    <w:rsid w:val="00153251"/>
    <w:rsid w:val="0015352D"/>
    <w:rsid w:val="0015355A"/>
    <w:rsid w:val="00153CF6"/>
    <w:rsid w:val="001541E8"/>
    <w:rsid w:val="0015471D"/>
    <w:rsid w:val="00154B3C"/>
    <w:rsid w:val="00154BED"/>
    <w:rsid w:val="001550F2"/>
    <w:rsid w:val="00155841"/>
    <w:rsid w:val="00155D51"/>
    <w:rsid w:val="00155E91"/>
    <w:rsid w:val="00156032"/>
    <w:rsid w:val="0015640B"/>
    <w:rsid w:val="00160A7C"/>
    <w:rsid w:val="00160BD4"/>
    <w:rsid w:val="00161383"/>
    <w:rsid w:val="001614EA"/>
    <w:rsid w:val="00161F5C"/>
    <w:rsid w:val="001620F5"/>
    <w:rsid w:val="00162575"/>
    <w:rsid w:val="00162F0A"/>
    <w:rsid w:val="00163857"/>
    <w:rsid w:val="00164A17"/>
    <w:rsid w:val="001651EE"/>
    <w:rsid w:val="00166373"/>
    <w:rsid w:val="001663FA"/>
    <w:rsid w:val="0016656D"/>
    <w:rsid w:val="00166A55"/>
    <w:rsid w:val="00166AFB"/>
    <w:rsid w:val="001672D4"/>
    <w:rsid w:val="001702F9"/>
    <w:rsid w:val="00170956"/>
    <w:rsid w:val="00171E32"/>
    <w:rsid w:val="00172DEC"/>
    <w:rsid w:val="00172EF5"/>
    <w:rsid w:val="00174EE6"/>
    <w:rsid w:val="001763D0"/>
    <w:rsid w:val="0017641B"/>
    <w:rsid w:val="001767FF"/>
    <w:rsid w:val="00176CFA"/>
    <w:rsid w:val="00177783"/>
    <w:rsid w:val="00177AE1"/>
    <w:rsid w:val="00180510"/>
    <w:rsid w:val="00180C70"/>
    <w:rsid w:val="00180DF8"/>
    <w:rsid w:val="001814E8"/>
    <w:rsid w:val="00181623"/>
    <w:rsid w:val="001817BC"/>
    <w:rsid w:val="0018190D"/>
    <w:rsid w:val="001819BE"/>
    <w:rsid w:val="001819DF"/>
    <w:rsid w:val="001823C4"/>
    <w:rsid w:val="0018281C"/>
    <w:rsid w:val="0018323F"/>
    <w:rsid w:val="0018375A"/>
    <w:rsid w:val="001838BC"/>
    <w:rsid w:val="001843B6"/>
    <w:rsid w:val="00184CD1"/>
    <w:rsid w:val="00185798"/>
    <w:rsid w:val="00185BB1"/>
    <w:rsid w:val="001861DF"/>
    <w:rsid w:val="00186390"/>
    <w:rsid w:val="00186EDD"/>
    <w:rsid w:val="0018713E"/>
    <w:rsid w:val="00187295"/>
    <w:rsid w:val="0019004C"/>
    <w:rsid w:val="00190F70"/>
    <w:rsid w:val="0019185C"/>
    <w:rsid w:val="001919F5"/>
    <w:rsid w:val="00191B00"/>
    <w:rsid w:val="001923E8"/>
    <w:rsid w:val="001924E1"/>
    <w:rsid w:val="00192511"/>
    <w:rsid w:val="00192E8E"/>
    <w:rsid w:val="001934C8"/>
    <w:rsid w:val="00193866"/>
    <w:rsid w:val="00194C4D"/>
    <w:rsid w:val="0019538B"/>
    <w:rsid w:val="0019578A"/>
    <w:rsid w:val="00195D19"/>
    <w:rsid w:val="001965F1"/>
    <w:rsid w:val="00196A0E"/>
    <w:rsid w:val="00196CAC"/>
    <w:rsid w:val="0019709B"/>
    <w:rsid w:val="001972A7"/>
    <w:rsid w:val="00197AEB"/>
    <w:rsid w:val="00197EB5"/>
    <w:rsid w:val="00197F2E"/>
    <w:rsid w:val="00197FC2"/>
    <w:rsid w:val="001A09AD"/>
    <w:rsid w:val="001A0B5F"/>
    <w:rsid w:val="001A1CFF"/>
    <w:rsid w:val="001A2500"/>
    <w:rsid w:val="001A2E53"/>
    <w:rsid w:val="001A43E9"/>
    <w:rsid w:val="001A475A"/>
    <w:rsid w:val="001A4B05"/>
    <w:rsid w:val="001A5865"/>
    <w:rsid w:val="001A7431"/>
    <w:rsid w:val="001A76F7"/>
    <w:rsid w:val="001A7B2F"/>
    <w:rsid w:val="001B02A1"/>
    <w:rsid w:val="001B0521"/>
    <w:rsid w:val="001B07AA"/>
    <w:rsid w:val="001B13B4"/>
    <w:rsid w:val="001B1904"/>
    <w:rsid w:val="001B1B63"/>
    <w:rsid w:val="001B1E89"/>
    <w:rsid w:val="001B21F5"/>
    <w:rsid w:val="001B2654"/>
    <w:rsid w:val="001B2692"/>
    <w:rsid w:val="001B2694"/>
    <w:rsid w:val="001B4219"/>
    <w:rsid w:val="001B5854"/>
    <w:rsid w:val="001B6673"/>
    <w:rsid w:val="001B6708"/>
    <w:rsid w:val="001B6980"/>
    <w:rsid w:val="001B77AD"/>
    <w:rsid w:val="001B7AED"/>
    <w:rsid w:val="001C07AF"/>
    <w:rsid w:val="001C0B32"/>
    <w:rsid w:val="001C13A3"/>
    <w:rsid w:val="001C1AAE"/>
    <w:rsid w:val="001C1EF9"/>
    <w:rsid w:val="001C2144"/>
    <w:rsid w:val="001C3415"/>
    <w:rsid w:val="001C42DF"/>
    <w:rsid w:val="001C4457"/>
    <w:rsid w:val="001C4730"/>
    <w:rsid w:val="001C48EE"/>
    <w:rsid w:val="001C6536"/>
    <w:rsid w:val="001C679C"/>
    <w:rsid w:val="001C6E61"/>
    <w:rsid w:val="001C6E66"/>
    <w:rsid w:val="001C6FCA"/>
    <w:rsid w:val="001C79B5"/>
    <w:rsid w:val="001D053A"/>
    <w:rsid w:val="001D0D08"/>
    <w:rsid w:val="001D0E93"/>
    <w:rsid w:val="001D1815"/>
    <w:rsid w:val="001D1B70"/>
    <w:rsid w:val="001D2465"/>
    <w:rsid w:val="001D28C1"/>
    <w:rsid w:val="001D2C6C"/>
    <w:rsid w:val="001D2E71"/>
    <w:rsid w:val="001D3663"/>
    <w:rsid w:val="001D389D"/>
    <w:rsid w:val="001D3A4E"/>
    <w:rsid w:val="001D3DF1"/>
    <w:rsid w:val="001D43CE"/>
    <w:rsid w:val="001D4B21"/>
    <w:rsid w:val="001D4DB3"/>
    <w:rsid w:val="001D531A"/>
    <w:rsid w:val="001D55A8"/>
    <w:rsid w:val="001D5812"/>
    <w:rsid w:val="001D5A59"/>
    <w:rsid w:val="001D5CA4"/>
    <w:rsid w:val="001D672A"/>
    <w:rsid w:val="001D6E7D"/>
    <w:rsid w:val="001E005C"/>
    <w:rsid w:val="001E0966"/>
    <w:rsid w:val="001E0D08"/>
    <w:rsid w:val="001E121D"/>
    <w:rsid w:val="001E1B05"/>
    <w:rsid w:val="001E1BD4"/>
    <w:rsid w:val="001E37CA"/>
    <w:rsid w:val="001E381D"/>
    <w:rsid w:val="001E3F78"/>
    <w:rsid w:val="001E47FC"/>
    <w:rsid w:val="001E51BF"/>
    <w:rsid w:val="001E59A2"/>
    <w:rsid w:val="001E5F1D"/>
    <w:rsid w:val="001E634E"/>
    <w:rsid w:val="001E64AF"/>
    <w:rsid w:val="001E64C1"/>
    <w:rsid w:val="001E68C8"/>
    <w:rsid w:val="001E6DBD"/>
    <w:rsid w:val="001E7308"/>
    <w:rsid w:val="001E7FC0"/>
    <w:rsid w:val="001F063F"/>
    <w:rsid w:val="001F08D3"/>
    <w:rsid w:val="001F091B"/>
    <w:rsid w:val="001F098A"/>
    <w:rsid w:val="001F09AC"/>
    <w:rsid w:val="001F0D62"/>
    <w:rsid w:val="001F1F09"/>
    <w:rsid w:val="001F2334"/>
    <w:rsid w:val="001F2412"/>
    <w:rsid w:val="001F2939"/>
    <w:rsid w:val="001F2E3D"/>
    <w:rsid w:val="001F32E7"/>
    <w:rsid w:val="001F3468"/>
    <w:rsid w:val="001F372C"/>
    <w:rsid w:val="001F4955"/>
    <w:rsid w:val="001F4D82"/>
    <w:rsid w:val="001F4F4E"/>
    <w:rsid w:val="001F51A6"/>
    <w:rsid w:val="001F6D28"/>
    <w:rsid w:val="001F6FD3"/>
    <w:rsid w:val="001F7299"/>
    <w:rsid w:val="001F7734"/>
    <w:rsid w:val="001F77D2"/>
    <w:rsid w:val="001F799A"/>
    <w:rsid w:val="00200336"/>
    <w:rsid w:val="00200DA0"/>
    <w:rsid w:val="0020117E"/>
    <w:rsid w:val="0020198D"/>
    <w:rsid w:val="00201A28"/>
    <w:rsid w:val="00201F00"/>
    <w:rsid w:val="0020218D"/>
    <w:rsid w:val="002021A7"/>
    <w:rsid w:val="00202623"/>
    <w:rsid w:val="002027F2"/>
    <w:rsid w:val="00202809"/>
    <w:rsid w:val="00203273"/>
    <w:rsid w:val="0020327C"/>
    <w:rsid w:val="00203354"/>
    <w:rsid w:val="00203CCA"/>
    <w:rsid w:val="00203EF1"/>
    <w:rsid w:val="00204129"/>
    <w:rsid w:val="00204D76"/>
    <w:rsid w:val="00204E33"/>
    <w:rsid w:val="00204F98"/>
    <w:rsid w:val="0020529A"/>
    <w:rsid w:val="00205B62"/>
    <w:rsid w:val="00205EC3"/>
    <w:rsid w:val="00205EEB"/>
    <w:rsid w:val="00206191"/>
    <w:rsid w:val="002066B3"/>
    <w:rsid w:val="00206F7D"/>
    <w:rsid w:val="00207A64"/>
    <w:rsid w:val="00207C64"/>
    <w:rsid w:val="002118F6"/>
    <w:rsid w:val="00211CF4"/>
    <w:rsid w:val="00212365"/>
    <w:rsid w:val="002129C6"/>
    <w:rsid w:val="0021345D"/>
    <w:rsid w:val="002135F8"/>
    <w:rsid w:val="00213940"/>
    <w:rsid w:val="00213981"/>
    <w:rsid w:val="00214D1D"/>
    <w:rsid w:val="002163C2"/>
    <w:rsid w:val="00216738"/>
    <w:rsid w:val="00216AB4"/>
    <w:rsid w:val="0021789E"/>
    <w:rsid w:val="00217923"/>
    <w:rsid w:val="0022056B"/>
    <w:rsid w:val="00220949"/>
    <w:rsid w:val="00220A27"/>
    <w:rsid w:val="002217AF"/>
    <w:rsid w:val="00221DEB"/>
    <w:rsid w:val="00222276"/>
    <w:rsid w:val="002222B0"/>
    <w:rsid w:val="00222B2A"/>
    <w:rsid w:val="0022400E"/>
    <w:rsid w:val="002240AA"/>
    <w:rsid w:val="0022471E"/>
    <w:rsid w:val="00224CA3"/>
    <w:rsid w:val="002255AD"/>
    <w:rsid w:val="002255E4"/>
    <w:rsid w:val="002265B3"/>
    <w:rsid w:val="002279C5"/>
    <w:rsid w:val="00230B21"/>
    <w:rsid w:val="00230D84"/>
    <w:rsid w:val="00230DB0"/>
    <w:rsid w:val="00231319"/>
    <w:rsid w:val="002318A9"/>
    <w:rsid w:val="002321AA"/>
    <w:rsid w:val="002326E2"/>
    <w:rsid w:val="00232D79"/>
    <w:rsid w:val="002331C8"/>
    <w:rsid w:val="00233F50"/>
    <w:rsid w:val="00233FAA"/>
    <w:rsid w:val="002346E9"/>
    <w:rsid w:val="00234897"/>
    <w:rsid w:val="002350EA"/>
    <w:rsid w:val="00235262"/>
    <w:rsid w:val="002352D5"/>
    <w:rsid w:val="00235745"/>
    <w:rsid w:val="0023595E"/>
    <w:rsid w:val="00235A59"/>
    <w:rsid w:val="00236067"/>
    <w:rsid w:val="00236569"/>
    <w:rsid w:val="0023692B"/>
    <w:rsid w:val="00237602"/>
    <w:rsid w:val="0023773E"/>
    <w:rsid w:val="0023779E"/>
    <w:rsid w:val="00237869"/>
    <w:rsid w:val="00240788"/>
    <w:rsid w:val="002408F5"/>
    <w:rsid w:val="00241803"/>
    <w:rsid w:val="00241F7B"/>
    <w:rsid w:val="00242C8D"/>
    <w:rsid w:val="0024427D"/>
    <w:rsid w:val="0024488A"/>
    <w:rsid w:val="00244B40"/>
    <w:rsid w:val="00245FC2"/>
    <w:rsid w:val="0024712F"/>
    <w:rsid w:val="00247415"/>
    <w:rsid w:val="00247E21"/>
    <w:rsid w:val="002506FC"/>
    <w:rsid w:val="002508C8"/>
    <w:rsid w:val="00251FB9"/>
    <w:rsid w:val="00251FEB"/>
    <w:rsid w:val="00252482"/>
    <w:rsid w:val="0025265C"/>
    <w:rsid w:val="00252A95"/>
    <w:rsid w:val="002533B0"/>
    <w:rsid w:val="00253866"/>
    <w:rsid w:val="002538C6"/>
    <w:rsid w:val="00253A29"/>
    <w:rsid w:val="00253BE9"/>
    <w:rsid w:val="00254016"/>
    <w:rsid w:val="002554B7"/>
    <w:rsid w:val="002554F4"/>
    <w:rsid w:val="002555B4"/>
    <w:rsid w:val="00255A05"/>
    <w:rsid w:val="00256601"/>
    <w:rsid w:val="00256C2F"/>
    <w:rsid w:val="00260406"/>
    <w:rsid w:val="00261430"/>
    <w:rsid w:val="00262776"/>
    <w:rsid w:val="00262D3E"/>
    <w:rsid w:val="00263289"/>
    <w:rsid w:val="00263444"/>
    <w:rsid w:val="002635D7"/>
    <w:rsid w:val="00263619"/>
    <w:rsid w:val="00264308"/>
    <w:rsid w:val="00264430"/>
    <w:rsid w:val="002645C0"/>
    <w:rsid w:val="00264673"/>
    <w:rsid w:val="00264678"/>
    <w:rsid w:val="00264BAF"/>
    <w:rsid w:val="00265081"/>
    <w:rsid w:val="00265469"/>
    <w:rsid w:val="00265800"/>
    <w:rsid w:val="002658CE"/>
    <w:rsid w:val="00265A7F"/>
    <w:rsid w:val="00265E13"/>
    <w:rsid w:val="002667DA"/>
    <w:rsid w:val="00266873"/>
    <w:rsid w:val="002669FE"/>
    <w:rsid w:val="002674ED"/>
    <w:rsid w:val="002674EE"/>
    <w:rsid w:val="002676A9"/>
    <w:rsid w:val="00267833"/>
    <w:rsid w:val="00267873"/>
    <w:rsid w:val="00267963"/>
    <w:rsid w:val="00267BAC"/>
    <w:rsid w:val="00270458"/>
    <w:rsid w:val="002705EB"/>
    <w:rsid w:val="00270600"/>
    <w:rsid w:val="00270C35"/>
    <w:rsid w:val="002710E1"/>
    <w:rsid w:val="0027122E"/>
    <w:rsid w:val="002717C8"/>
    <w:rsid w:val="0027221D"/>
    <w:rsid w:val="0027243D"/>
    <w:rsid w:val="00272920"/>
    <w:rsid w:val="0027296B"/>
    <w:rsid w:val="00274CDE"/>
    <w:rsid w:val="00275570"/>
    <w:rsid w:val="00276F72"/>
    <w:rsid w:val="002770F4"/>
    <w:rsid w:val="00277199"/>
    <w:rsid w:val="002774BC"/>
    <w:rsid w:val="00277AD7"/>
    <w:rsid w:val="002800DA"/>
    <w:rsid w:val="00280591"/>
    <w:rsid w:val="002815B1"/>
    <w:rsid w:val="002817C5"/>
    <w:rsid w:val="002825CC"/>
    <w:rsid w:val="00282A5D"/>
    <w:rsid w:val="00282FA0"/>
    <w:rsid w:val="002831D3"/>
    <w:rsid w:val="002833ED"/>
    <w:rsid w:val="00283433"/>
    <w:rsid w:val="0028435C"/>
    <w:rsid w:val="002843F4"/>
    <w:rsid w:val="002847BF"/>
    <w:rsid w:val="00284CC8"/>
    <w:rsid w:val="00284E82"/>
    <w:rsid w:val="00284FE5"/>
    <w:rsid w:val="0028566D"/>
    <w:rsid w:val="00285DCC"/>
    <w:rsid w:val="002867D5"/>
    <w:rsid w:val="00287A73"/>
    <w:rsid w:val="00290E4E"/>
    <w:rsid w:val="0029110E"/>
    <w:rsid w:val="002915AD"/>
    <w:rsid w:val="002916BB"/>
    <w:rsid w:val="002924A8"/>
    <w:rsid w:val="00292BE9"/>
    <w:rsid w:val="002938FC"/>
    <w:rsid w:val="00293F83"/>
    <w:rsid w:val="0029410B"/>
    <w:rsid w:val="0029426E"/>
    <w:rsid w:val="00295794"/>
    <w:rsid w:val="0029597F"/>
    <w:rsid w:val="00295E99"/>
    <w:rsid w:val="0029627D"/>
    <w:rsid w:val="00296486"/>
    <w:rsid w:val="002969B0"/>
    <w:rsid w:val="0029778E"/>
    <w:rsid w:val="00297DDA"/>
    <w:rsid w:val="002A055E"/>
    <w:rsid w:val="002A1579"/>
    <w:rsid w:val="002A15DE"/>
    <w:rsid w:val="002A16B7"/>
    <w:rsid w:val="002A19EB"/>
    <w:rsid w:val="002A1A2F"/>
    <w:rsid w:val="002A2F8E"/>
    <w:rsid w:val="002A38C6"/>
    <w:rsid w:val="002A3913"/>
    <w:rsid w:val="002A3EB9"/>
    <w:rsid w:val="002A44CC"/>
    <w:rsid w:val="002A4CAA"/>
    <w:rsid w:val="002A52C4"/>
    <w:rsid w:val="002A567F"/>
    <w:rsid w:val="002A57C7"/>
    <w:rsid w:val="002A5E1F"/>
    <w:rsid w:val="002A5EF9"/>
    <w:rsid w:val="002A66D2"/>
    <w:rsid w:val="002A6C6C"/>
    <w:rsid w:val="002B01E1"/>
    <w:rsid w:val="002B0880"/>
    <w:rsid w:val="002B0C5D"/>
    <w:rsid w:val="002B1B21"/>
    <w:rsid w:val="002B253B"/>
    <w:rsid w:val="002B3C4E"/>
    <w:rsid w:val="002B48BA"/>
    <w:rsid w:val="002B51F8"/>
    <w:rsid w:val="002B56F7"/>
    <w:rsid w:val="002B574C"/>
    <w:rsid w:val="002B59B6"/>
    <w:rsid w:val="002B5E95"/>
    <w:rsid w:val="002B6873"/>
    <w:rsid w:val="002B6957"/>
    <w:rsid w:val="002B6BBB"/>
    <w:rsid w:val="002C06C6"/>
    <w:rsid w:val="002C0843"/>
    <w:rsid w:val="002C08D1"/>
    <w:rsid w:val="002C16EC"/>
    <w:rsid w:val="002C1D77"/>
    <w:rsid w:val="002C1EA7"/>
    <w:rsid w:val="002C1F59"/>
    <w:rsid w:val="002C2424"/>
    <w:rsid w:val="002C2470"/>
    <w:rsid w:val="002C2492"/>
    <w:rsid w:val="002C28DF"/>
    <w:rsid w:val="002C2C63"/>
    <w:rsid w:val="002C35B1"/>
    <w:rsid w:val="002C394C"/>
    <w:rsid w:val="002C47B5"/>
    <w:rsid w:val="002C4A7B"/>
    <w:rsid w:val="002C594F"/>
    <w:rsid w:val="002C7832"/>
    <w:rsid w:val="002C7A63"/>
    <w:rsid w:val="002C7CB9"/>
    <w:rsid w:val="002D01D6"/>
    <w:rsid w:val="002D0D79"/>
    <w:rsid w:val="002D2C4D"/>
    <w:rsid w:val="002D2C5D"/>
    <w:rsid w:val="002D2C91"/>
    <w:rsid w:val="002D3071"/>
    <w:rsid w:val="002D31CD"/>
    <w:rsid w:val="002D3385"/>
    <w:rsid w:val="002D3D07"/>
    <w:rsid w:val="002D45DD"/>
    <w:rsid w:val="002D4A4A"/>
    <w:rsid w:val="002D50C2"/>
    <w:rsid w:val="002D56A9"/>
    <w:rsid w:val="002D597B"/>
    <w:rsid w:val="002D5E74"/>
    <w:rsid w:val="002D5F5A"/>
    <w:rsid w:val="002D6B07"/>
    <w:rsid w:val="002D6C18"/>
    <w:rsid w:val="002D71B7"/>
    <w:rsid w:val="002D7DAA"/>
    <w:rsid w:val="002D7F07"/>
    <w:rsid w:val="002E019B"/>
    <w:rsid w:val="002E06FB"/>
    <w:rsid w:val="002E1295"/>
    <w:rsid w:val="002E1337"/>
    <w:rsid w:val="002E168C"/>
    <w:rsid w:val="002E16AA"/>
    <w:rsid w:val="002E180C"/>
    <w:rsid w:val="002E1D79"/>
    <w:rsid w:val="002E2397"/>
    <w:rsid w:val="002E2606"/>
    <w:rsid w:val="002E2648"/>
    <w:rsid w:val="002E3D56"/>
    <w:rsid w:val="002E4027"/>
    <w:rsid w:val="002E4185"/>
    <w:rsid w:val="002E4963"/>
    <w:rsid w:val="002E521C"/>
    <w:rsid w:val="002E529E"/>
    <w:rsid w:val="002E5875"/>
    <w:rsid w:val="002E5D9F"/>
    <w:rsid w:val="002E6743"/>
    <w:rsid w:val="002E6F75"/>
    <w:rsid w:val="002E7113"/>
    <w:rsid w:val="002F12E5"/>
    <w:rsid w:val="002F13E8"/>
    <w:rsid w:val="002F1882"/>
    <w:rsid w:val="002F1A84"/>
    <w:rsid w:val="002F254B"/>
    <w:rsid w:val="002F2D20"/>
    <w:rsid w:val="002F2FF6"/>
    <w:rsid w:val="002F3394"/>
    <w:rsid w:val="002F35C7"/>
    <w:rsid w:val="002F3E1C"/>
    <w:rsid w:val="002F4C97"/>
    <w:rsid w:val="002F54A0"/>
    <w:rsid w:val="002F5C20"/>
    <w:rsid w:val="002F5D6A"/>
    <w:rsid w:val="002F6083"/>
    <w:rsid w:val="002F632F"/>
    <w:rsid w:val="002F6A64"/>
    <w:rsid w:val="002F6FE7"/>
    <w:rsid w:val="002F70C3"/>
    <w:rsid w:val="002F7E80"/>
    <w:rsid w:val="003005A4"/>
    <w:rsid w:val="00300A97"/>
    <w:rsid w:val="0030156D"/>
    <w:rsid w:val="00301DED"/>
    <w:rsid w:val="0030218A"/>
    <w:rsid w:val="003024BA"/>
    <w:rsid w:val="00302710"/>
    <w:rsid w:val="00302A7D"/>
    <w:rsid w:val="00302BDA"/>
    <w:rsid w:val="00302E52"/>
    <w:rsid w:val="00302E7A"/>
    <w:rsid w:val="003030D6"/>
    <w:rsid w:val="00303133"/>
    <w:rsid w:val="00303222"/>
    <w:rsid w:val="003033C4"/>
    <w:rsid w:val="00304070"/>
    <w:rsid w:val="0030442C"/>
    <w:rsid w:val="003047AC"/>
    <w:rsid w:val="00304D6E"/>
    <w:rsid w:val="00304D86"/>
    <w:rsid w:val="003052D7"/>
    <w:rsid w:val="00305380"/>
    <w:rsid w:val="003063AB"/>
    <w:rsid w:val="003067C7"/>
    <w:rsid w:val="00306E10"/>
    <w:rsid w:val="003100E7"/>
    <w:rsid w:val="00310A01"/>
    <w:rsid w:val="00310C80"/>
    <w:rsid w:val="003111DE"/>
    <w:rsid w:val="00311407"/>
    <w:rsid w:val="003118F9"/>
    <w:rsid w:val="00312712"/>
    <w:rsid w:val="00312CF6"/>
    <w:rsid w:val="00312DEF"/>
    <w:rsid w:val="00315D46"/>
    <w:rsid w:val="00315F16"/>
    <w:rsid w:val="003162A4"/>
    <w:rsid w:val="00316A4A"/>
    <w:rsid w:val="00320275"/>
    <w:rsid w:val="003211F3"/>
    <w:rsid w:val="0032159A"/>
    <w:rsid w:val="00321AFA"/>
    <w:rsid w:val="00321C9C"/>
    <w:rsid w:val="00322184"/>
    <w:rsid w:val="00322325"/>
    <w:rsid w:val="003223E2"/>
    <w:rsid w:val="003226E6"/>
    <w:rsid w:val="00322D42"/>
    <w:rsid w:val="003231D7"/>
    <w:rsid w:val="00323433"/>
    <w:rsid w:val="00323785"/>
    <w:rsid w:val="00323BD2"/>
    <w:rsid w:val="003241F6"/>
    <w:rsid w:val="003244C4"/>
    <w:rsid w:val="0032515B"/>
    <w:rsid w:val="00325DD5"/>
    <w:rsid w:val="00325DD6"/>
    <w:rsid w:val="00326164"/>
    <w:rsid w:val="0032628A"/>
    <w:rsid w:val="003277CC"/>
    <w:rsid w:val="00330590"/>
    <w:rsid w:val="00330846"/>
    <w:rsid w:val="00330B6B"/>
    <w:rsid w:val="00331CCC"/>
    <w:rsid w:val="00332286"/>
    <w:rsid w:val="0033274B"/>
    <w:rsid w:val="003329A2"/>
    <w:rsid w:val="00332A0A"/>
    <w:rsid w:val="00333193"/>
    <w:rsid w:val="00333380"/>
    <w:rsid w:val="003336C8"/>
    <w:rsid w:val="003336E3"/>
    <w:rsid w:val="00333BB9"/>
    <w:rsid w:val="00333C01"/>
    <w:rsid w:val="00334356"/>
    <w:rsid w:val="00334B68"/>
    <w:rsid w:val="00334E48"/>
    <w:rsid w:val="00334F16"/>
    <w:rsid w:val="00335367"/>
    <w:rsid w:val="00335B76"/>
    <w:rsid w:val="00335B9D"/>
    <w:rsid w:val="003365EB"/>
    <w:rsid w:val="0033685F"/>
    <w:rsid w:val="00336DE9"/>
    <w:rsid w:val="00337453"/>
    <w:rsid w:val="00337905"/>
    <w:rsid w:val="00337A89"/>
    <w:rsid w:val="00341309"/>
    <w:rsid w:val="0034188A"/>
    <w:rsid w:val="00341C77"/>
    <w:rsid w:val="00341D3C"/>
    <w:rsid w:val="003421BE"/>
    <w:rsid w:val="00342C0E"/>
    <w:rsid w:val="00342E4D"/>
    <w:rsid w:val="00343A2B"/>
    <w:rsid w:val="00343FB7"/>
    <w:rsid w:val="00343FC8"/>
    <w:rsid w:val="003458E1"/>
    <w:rsid w:val="0034590A"/>
    <w:rsid w:val="00345B8B"/>
    <w:rsid w:val="00346623"/>
    <w:rsid w:val="00346695"/>
    <w:rsid w:val="00346746"/>
    <w:rsid w:val="0034785A"/>
    <w:rsid w:val="00347E1F"/>
    <w:rsid w:val="00347EDB"/>
    <w:rsid w:val="0035053E"/>
    <w:rsid w:val="00350BFC"/>
    <w:rsid w:val="00350DE7"/>
    <w:rsid w:val="00351570"/>
    <w:rsid w:val="00351E4B"/>
    <w:rsid w:val="00352E3F"/>
    <w:rsid w:val="00352F29"/>
    <w:rsid w:val="003530CA"/>
    <w:rsid w:val="00353B8E"/>
    <w:rsid w:val="0035428E"/>
    <w:rsid w:val="00354332"/>
    <w:rsid w:val="00354A56"/>
    <w:rsid w:val="00355173"/>
    <w:rsid w:val="00355272"/>
    <w:rsid w:val="00355CBA"/>
    <w:rsid w:val="00355D70"/>
    <w:rsid w:val="00356550"/>
    <w:rsid w:val="003569E7"/>
    <w:rsid w:val="0035727F"/>
    <w:rsid w:val="00357696"/>
    <w:rsid w:val="00357CCF"/>
    <w:rsid w:val="003602C4"/>
    <w:rsid w:val="003606B8"/>
    <w:rsid w:val="00361180"/>
    <w:rsid w:val="003618D6"/>
    <w:rsid w:val="00361A95"/>
    <w:rsid w:val="00361CC6"/>
    <w:rsid w:val="00363098"/>
    <w:rsid w:val="0036316B"/>
    <w:rsid w:val="003633DB"/>
    <w:rsid w:val="003640E0"/>
    <w:rsid w:val="00364587"/>
    <w:rsid w:val="003651D0"/>
    <w:rsid w:val="003655A9"/>
    <w:rsid w:val="00366AC4"/>
    <w:rsid w:val="00366CDC"/>
    <w:rsid w:val="00366F58"/>
    <w:rsid w:val="003702F4"/>
    <w:rsid w:val="0037065D"/>
    <w:rsid w:val="003707EF"/>
    <w:rsid w:val="00370A76"/>
    <w:rsid w:val="00370E5A"/>
    <w:rsid w:val="00370F19"/>
    <w:rsid w:val="0037102A"/>
    <w:rsid w:val="0037243A"/>
    <w:rsid w:val="003725D8"/>
    <w:rsid w:val="00372874"/>
    <w:rsid w:val="00372D45"/>
    <w:rsid w:val="00373A49"/>
    <w:rsid w:val="003741F2"/>
    <w:rsid w:val="0037425F"/>
    <w:rsid w:val="0037478D"/>
    <w:rsid w:val="00374EF3"/>
    <w:rsid w:val="003754D5"/>
    <w:rsid w:val="00375650"/>
    <w:rsid w:val="0037579C"/>
    <w:rsid w:val="0037654D"/>
    <w:rsid w:val="0037699D"/>
    <w:rsid w:val="00376F5F"/>
    <w:rsid w:val="00377802"/>
    <w:rsid w:val="0038030B"/>
    <w:rsid w:val="003806DB"/>
    <w:rsid w:val="00380C08"/>
    <w:rsid w:val="00380FE9"/>
    <w:rsid w:val="00381197"/>
    <w:rsid w:val="00381378"/>
    <w:rsid w:val="003818F6"/>
    <w:rsid w:val="0038191A"/>
    <w:rsid w:val="003821E7"/>
    <w:rsid w:val="00382497"/>
    <w:rsid w:val="0038249C"/>
    <w:rsid w:val="0038378B"/>
    <w:rsid w:val="00384005"/>
    <w:rsid w:val="00384315"/>
    <w:rsid w:val="00384A28"/>
    <w:rsid w:val="00384D9A"/>
    <w:rsid w:val="00385061"/>
    <w:rsid w:val="00385216"/>
    <w:rsid w:val="003855A3"/>
    <w:rsid w:val="003860B1"/>
    <w:rsid w:val="003869A2"/>
    <w:rsid w:val="0038779B"/>
    <w:rsid w:val="00387B56"/>
    <w:rsid w:val="00390770"/>
    <w:rsid w:val="00390789"/>
    <w:rsid w:val="003907B7"/>
    <w:rsid w:val="00391C5E"/>
    <w:rsid w:val="00391E29"/>
    <w:rsid w:val="00392599"/>
    <w:rsid w:val="00392A7B"/>
    <w:rsid w:val="00392C87"/>
    <w:rsid w:val="00392E34"/>
    <w:rsid w:val="003936CA"/>
    <w:rsid w:val="003939FA"/>
    <w:rsid w:val="00393E8E"/>
    <w:rsid w:val="003957A1"/>
    <w:rsid w:val="00395BB1"/>
    <w:rsid w:val="0039690E"/>
    <w:rsid w:val="0039746A"/>
    <w:rsid w:val="00397622"/>
    <w:rsid w:val="003A05F7"/>
    <w:rsid w:val="003A1AEA"/>
    <w:rsid w:val="003A1D2D"/>
    <w:rsid w:val="003A2B34"/>
    <w:rsid w:val="003A2B4E"/>
    <w:rsid w:val="003A2EC3"/>
    <w:rsid w:val="003A2FA9"/>
    <w:rsid w:val="003A38D5"/>
    <w:rsid w:val="003A3B4E"/>
    <w:rsid w:val="003A3B70"/>
    <w:rsid w:val="003A3C18"/>
    <w:rsid w:val="003A4342"/>
    <w:rsid w:val="003A497B"/>
    <w:rsid w:val="003A4A79"/>
    <w:rsid w:val="003A4B13"/>
    <w:rsid w:val="003A539E"/>
    <w:rsid w:val="003A545C"/>
    <w:rsid w:val="003A6368"/>
    <w:rsid w:val="003A70C9"/>
    <w:rsid w:val="003A746F"/>
    <w:rsid w:val="003A76AD"/>
    <w:rsid w:val="003A7A50"/>
    <w:rsid w:val="003A7C5D"/>
    <w:rsid w:val="003B14B7"/>
    <w:rsid w:val="003B1661"/>
    <w:rsid w:val="003B17B5"/>
    <w:rsid w:val="003B1BDD"/>
    <w:rsid w:val="003B1D24"/>
    <w:rsid w:val="003B25AC"/>
    <w:rsid w:val="003B2A0C"/>
    <w:rsid w:val="003B3039"/>
    <w:rsid w:val="003B353B"/>
    <w:rsid w:val="003B360E"/>
    <w:rsid w:val="003B4302"/>
    <w:rsid w:val="003B54CF"/>
    <w:rsid w:val="003B5F73"/>
    <w:rsid w:val="003B6FF5"/>
    <w:rsid w:val="003B712A"/>
    <w:rsid w:val="003B73E8"/>
    <w:rsid w:val="003B7595"/>
    <w:rsid w:val="003B7A00"/>
    <w:rsid w:val="003B7AF8"/>
    <w:rsid w:val="003B7CF2"/>
    <w:rsid w:val="003C01C7"/>
    <w:rsid w:val="003C037E"/>
    <w:rsid w:val="003C16E1"/>
    <w:rsid w:val="003C1711"/>
    <w:rsid w:val="003C18B4"/>
    <w:rsid w:val="003C1C40"/>
    <w:rsid w:val="003C239F"/>
    <w:rsid w:val="003C328B"/>
    <w:rsid w:val="003C32F5"/>
    <w:rsid w:val="003C3DBC"/>
    <w:rsid w:val="003C55D4"/>
    <w:rsid w:val="003C5A06"/>
    <w:rsid w:val="003C6888"/>
    <w:rsid w:val="003C6EA8"/>
    <w:rsid w:val="003C7152"/>
    <w:rsid w:val="003C7495"/>
    <w:rsid w:val="003C7A1B"/>
    <w:rsid w:val="003D0424"/>
    <w:rsid w:val="003D0D0B"/>
    <w:rsid w:val="003D0E9F"/>
    <w:rsid w:val="003D1205"/>
    <w:rsid w:val="003D1445"/>
    <w:rsid w:val="003D1960"/>
    <w:rsid w:val="003D19F7"/>
    <w:rsid w:val="003D1BBB"/>
    <w:rsid w:val="003D26FA"/>
    <w:rsid w:val="003D2F92"/>
    <w:rsid w:val="003D327D"/>
    <w:rsid w:val="003D351C"/>
    <w:rsid w:val="003D3C73"/>
    <w:rsid w:val="003D4608"/>
    <w:rsid w:val="003D5446"/>
    <w:rsid w:val="003D572F"/>
    <w:rsid w:val="003D5C53"/>
    <w:rsid w:val="003D715A"/>
    <w:rsid w:val="003E069C"/>
    <w:rsid w:val="003E07D2"/>
    <w:rsid w:val="003E097C"/>
    <w:rsid w:val="003E0B79"/>
    <w:rsid w:val="003E101E"/>
    <w:rsid w:val="003E1609"/>
    <w:rsid w:val="003E16BF"/>
    <w:rsid w:val="003E1E48"/>
    <w:rsid w:val="003E200B"/>
    <w:rsid w:val="003E2488"/>
    <w:rsid w:val="003E2858"/>
    <w:rsid w:val="003E2AF8"/>
    <w:rsid w:val="003E2BBB"/>
    <w:rsid w:val="003E2DDE"/>
    <w:rsid w:val="003E2F4C"/>
    <w:rsid w:val="003E3350"/>
    <w:rsid w:val="003E380C"/>
    <w:rsid w:val="003E38B2"/>
    <w:rsid w:val="003E3A59"/>
    <w:rsid w:val="003E3A90"/>
    <w:rsid w:val="003E3B6B"/>
    <w:rsid w:val="003E3DFF"/>
    <w:rsid w:val="003E3EA3"/>
    <w:rsid w:val="003E4147"/>
    <w:rsid w:val="003E4B18"/>
    <w:rsid w:val="003E51FE"/>
    <w:rsid w:val="003E5479"/>
    <w:rsid w:val="003E555B"/>
    <w:rsid w:val="003E5913"/>
    <w:rsid w:val="003E595C"/>
    <w:rsid w:val="003E68B4"/>
    <w:rsid w:val="003E77D4"/>
    <w:rsid w:val="003E7EB2"/>
    <w:rsid w:val="003F00ED"/>
    <w:rsid w:val="003F068C"/>
    <w:rsid w:val="003F12C6"/>
    <w:rsid w:val="003F147F"/>
    <w:rsid w:val="003F14D5"/>
    <w:rsid w:val="003F1EAB"/>
    <w:rsid w:val="003F26C3"/>
    <w:rsid w:val="003F2806"/>
    <w:rsid w:val="003F39BF"/>
    <w:rsid w:val="003F3F46"/>
    <w:rsid w:val="003F3FCF"/>
    <w:rsid w:val="003F44E2"/>
    <w:rsid w:val="003F46EF"/>
    <w:rsid w:val="003F4EC2"/>
    <w:rsid w:val="003F4FF1"/>
    <w:rsid w:val="003F57C2"/>
    <w:rsid w:val="003F6BA3"/>
    <w:rsid w:val="003F6D4F"/>
    <w:rsid w:val="003F6E00"/>
    <w:rsid w:val="003F70E6"/>
    <w:rsid w:val="003F7298"/>
    <w:rsid w:val="003F793A"/>
    <w:rsid w:val="003F7A2E"/>
    <w:rsid w:val="003F7E9E"/>
    <w:rsid w:val="00400088"/>
    <w:rsid w:val="00400571"/>
    <w:rsid w:val="004006FB"/>
    <w:rsid w:val="00400BB9"/>
    <w:rsid w:val="00401869"/>
    <w:rsid w:val="0040199E"/>
    <w:rsid w:val="00401EFD"/>
    <w:rsid w:val="004022EB"/>
    <w:rsid w:val="004024F2"/>
    <w:rsid w:val="0040280B"/>
    <w:rsid w:val="00404246"/>
    <w:rsid w:val="00404759"/>
    <w:rsid w:val="0040569A"/>
    <w:rsid w:val="004057B3"/>
    <w:rsid w:val="00406665"/>
    <w:rsid w:val="00406BE8"/>
    <w:rsid w:val="0040729F"/>
    <w:rsid w:val="0040732F"/>
    <w:rsid w:val="0041037A"/>
    <w:rsid w:val="004105F6"/>
    <w:rsid w:val="00410A56"/>
    <w:rsid w:val="00410C95"/>
    <w:rsid w:val="004114EC"/>
    <w:rsid w:val="00411F56"/>
    <w:rsid w:val="00412F98"/>
    <w:rsid w:val="00413216"/>
    <w:rsid w:val="00414372"/>
    <w:rsid w:val="004148C9"/>
    <w:rsid w:val="00414EF5"/>
    <w:rsid w:val="004153CC"/>
    <w:rsid w:val="00415602"/>
    <w:rsid w:val="0041568A"/>
    <w:rsid w:val="00415866"/>
    <w:rsid w:val="00415D7C"/>
    <w:rsid w:val="004160E4"/>
    <w:rsid w:val="00416AA2"/>
    <w:rsid w:val="00416B02"/>
    <w:rsid w:val="00416B1A"/>
    <w:rsid w:val="00416DBB"/>
    <w:rsid w:val="00416E13"/>
    <w:rsid w:val="0041732B"/>
    <w:rsid w:val="0041790F"/>
    <w:rsid w:val="00417DB9"/>
    <w:rsid w:val="00421586"/>
    <w:rsid w:val="0042193E"/>
    <w:rsid w:val="00422CC9"/>
    <w:rsid w:val="0042304B"/>
    <w:rsid w:val="0042364C"/>
    <w:rsid w:val="004240E0"/>
    <w:rsid w:val="00424275"/>
    <w:rsid w:val="004244B9"/>
    <w:rsid w:val="00424515"/>
    <w:rsid w:val="00424E9C"/>
    <w:rsid w:val="0042583A"/>
    <w:rsid w:val="00425F37"/>
    <w:rsid w:val="0042755B"/>
    <w:rsid w:val="00427643"/>
    <w:rsid w:val="0043004F"/>
    <w:rsid w:val="004302C1"/>
    <w:rsid w:val="00430845"/>
    <w:rsid w:val="004316DF"/>
    <w:rsid w:val="00432234"/>
    <w:rsid w:val="00432E8D"/>
    <w:rsid w:val="004339D3"/>
    <w:rsid w:val="0043424D"/>
    <w:rsid w:val="00434330"/>
    <w:rsid w:val="00434442"/>
    <w:rsid w:val="00436554"/>
    <w:rsid w:val="004367B6"/>
    <w:rsid w:val="00436935"/>
    <w:rsid w:val="00436C9D"/>
    <w:rsid w:val="00437008"/>
    <w:rsid w:val="004374E0"/>
    <w:rsid w:val="00437665"/>
    <w:rsid w:val="00440CE7"/>
    <w:rsid w:val="00441F9F"/>
    <w:rsid w:val="004427BB"/>
    <w:rsid w:val="004438DD"/>
    <w:rsid w:val="0044434F"/>
    <w:rsid w:val="00444403"/>
    <w:rsid w:val="00445292"/>
    <w:rsid w:val="004462DA"/>
    <w:rsid w:val="0044649C"/>
    <w:rsid w:val="00446F64"/>
    <w:rsid w:val="004474C1"/>
    <w:rsid w:val="00447654"/>
    <w:rsid w:val="00447C41"/>
    <w:rsid w:val="00447F6B"/>
    <w:rsid w:val="00447F8A"/>
    <w:rsid w:val="00450301"/>
    <w:rsid w:val="004504AD"/>
    <w:rsid w:val="00452129"/>
    <w:rsid w:val="00453A38"/>
    <w:rsid w:val="00454248"/>
    <w:rsid w:val="004543CE"/>
    <w:rsid w:val="004545E4"/>
    <w:rsid w:val="004547C5"/>
    <w:rsid w:val="0045649D"/>
    <w:rsid w:val="00456B6C"/>
    <w:rsid w:val="00457037"/>
    <w:rsid w:val="0045722B"/>
    <w:rsid w:val="00460108"/>
    <w:rsid w:val="004605FA"/>
    <w:rsid w:val="00460A63"/>
    <w:rsid w:val="00460F5D"/>
    <w:rsid w:val="004610E8"/>
    <w:rsid w:val="00461FC9"/>
    <w:rsid w:val="00462222"/>
    <w:rsid w:val="00462388"/>
    <w:rsid w:val="004628F4"/>
    <w:rsid w:val="00462E4E"/>
    <w:rsid w:val="0046361A"/>
    <w:rsid w:val="0046361C"/>
    <w:rsid w:val="004639D0"/>
    <w:rsid w:val="00463F2D"/>
    <w:rsid w:val="004643B8"/>
    <w:rsid w:val="00464401"/>
    <w:rsid w:val="00464AA5"/>
    <w:rsid w:val="00464CE9"/>
    <w:rsid w:val="0046511F"/>
    <w:rsid w:val="00465550"/>
    <w:rsid w:val="00465DB5"/>
    <w:rsid w:val="00465F89"/>
    <w:rsid w:val="004665BE"/>
    <w:rsid w:val="0046675B"/>
    <w:rsid w:val="00467248"/>
    <w:rsid w:val="0047005F"/>
    <w:rsid w:val="00470581"/>
    <w:rsid w:val="0047091B"/>
    <w:rsid w:val="00471198"/>
    <w:rsid w:val="0047145C"/>
    <w:rsid w:val="00471EB3"/>
    <w:rsid w:val="004720DE"/>
    <w:rsid w:val="00472430"/>
    <w:rsid w:val="004726F2"/>
    <w:rsid w:val="00472719"/>
    <w:rsid w:val="0047273E"/>
    <w:rsid w:val="00472E50"/>
    <w:rsid w:val="004731B0"/>
    <w:rsid w:val="004735C2"/>
    <w:rsid w:val="00474185"/>
    <w:rsid w:val="00474979"/>
    <w:rsid w:val="00474AD8"/>
    <w:rsid w:val="00474B17"/>
    <w:rsid w:val="00474B6B"/>
    <w:rsid w:val="00475009"/>
    <w:rsid w:val="0047511F"/>
    <w:rsid w:val="00475802"/>
    <w:rsid w:val="00475A65"/>
    <w:rsid w:val="004765AE"/>
    <w:rsid w:val="004766ED"/>
    <w:rsid w:val="00476ADC"/>
    <w:rsid w:val="00476BD2"/>
    <w:rsid w:val="00477B9D"/>
    <w:rsid w:val="0048022B"/>
    <w:rsid w:val="0048036D"/>
    <w:rsid w:val="00480FA2"/>
    <w:rsid w:val="00481316"/>
    <w:rsid w:val="00482D9D"/>
    <w:rsid w:val="004842A1"/>
    <w:rsid w:val="00484A4D"/>
    <w:rsid w:val="0048598D"/>
    <w:rsid w:val="004868C6"/>
    <w:rsid w:val="004877FC"/>
    <w:rsid w:val="004901F3"/>
    <w:rsid w:val="004902B6"/>
    <w:rsid w:val="00490385"/>
    <w:rsid w:val="00490547"/>
    <w:rsid w:val="004905EF"/>
    <w:rsid w:val="00491348"/>
    <w:rsid w:val="00491678"/>
    <w:rsid w:val="00491967"/>
    <w:rsid w:val="00491CC7"/>
    <w:rsid w:val="0049216A"/>
    <w:rsid w:val="004921DF"/>
    <w:rsid w:val="00492395"/>
    <w:rsid w:val="004925F5"/>
    <w:rsid w:val="00492E68"/>
    <w:rsid w:val="0049348C"/>
    <w:rsid w:val="004934B1"/>
    <w:rsid w:val="00493D25"/>
    <w:rsid w:val="004953AB"/>
    <w:rsid w:val="0049540F"/>
    <w:rsid w:val="00497CC7"/>
    <w:rsid w:val="004A02BB"/>
    <w:rsid w:val="004A1CE1"/>
    <w:rsid w:val="004A2B3A"/>
    <w:rsid w:val="004A2EEA"/>
    <w:rsid w:val="004A2FD9"/>
    <w:rsid w:val="004A32D0"/>
    <w:rsid w:val="004A348F"/>
    <w:rsid w:val="004A369A"/>
    <w:rsid w:val="004A394C"/>
    <w:rsid w:val="004A44D3"/>
    <w:rsid w:val="004A46DC"/>
    <w:rsid w:val="004A481C"/>
    <w:rsid w:val="004A4C5D"/>
    <w:rsid w:val="004A5063"/>
    <w:rsid w:val="004A50E0"/>
    <w:rsid w:val="004A54E4"/>
    <w:rsid w:val="004A59F8"/>
    <w:rsid w:val="004A6149"/>
    <w:rsid w:val="004A644A"/>
    <w:rsid w:val="004A66C9"/>
    <w:rsid w:val="004A67BA"/>
    <w:rsid w:val="004A72AE"/>
    <w:rsid w:val="004A72DA"/>
    <w:rsid w:val="004A7A04"/>
    <w:rsid w:val="004A7D4B"/>
    <w:rsid w:val="004B09A9"/>
    <w:rsid w:val="004B0D54"/>
    <w:rsid w:val="004B13AC"/>
    <w:rsid w:val="004B19A9"/>
    <w:rsid w:val="004B1B8A"/>
    <w:rsid w:val="004B254B"/>
    <w:rsid w:val="004B25FA"/>
    <w:rsid w:val="004B268A"/>
    <w:rsid w:val="004B27E7"/>
    <w:rsid w:val="004B296E"/>
    <w:rsid w:val="004B29C4"/>
    <w:rsid w:val="004B2AFC"/>
    <w:rsid w:val="004B2B52"/>
    <w:rsid w:val="004B2C02"/>
    <w:rsid w:val="004B2FD5"/>
    <w:rsid w:val="004B370C"/>
    <w:rsid w:val="004B371A"/>
    <w:rsid w:val="004B3AB3"/>
    <w:rsid w:val="004B3C9C"/>
    <w:rsid w:val="004B4995"/>
    <w:rsid w:val="004B4DAA"/>
    <w:rsid w:val="004B53D7"/>
    <w:rsid w:val="004B596E"/>
    <w:rsid w:val="004B5A4E"/>
    <w:rsid w:val="004B60F3"/>
    <w:rsid w:val="004B6A34"/>
    <w:rsid w:val="004B76F7"/>
    <w:rsid w:val="004B7A55"/>
    <w:rsid w:val="004B7E63"/>
    <w:rsid w:val="004C0422"/>
    <w:rsid w:val="004C056B"/>
    <w:rsid w:val="004C0788"/>
    <w:rsid w:val="004C0D19"/>
    <w:rsid w:val="004C17A6"/>
    <w:rsid w:val="004C18B0"/>
    <w:rsid w:val="004C1CC7"/>
    <w:rsid w:val="004C2570"/>
    <w:rsid w:val="004C2CDD"/>
    <w:rsid w:val="004C324D"/>
    <w:rsid w:val="004C32E8"/>
    <w:rsid w:val="004C34DD"/>
    <w:rsid w:val="004C47F9"/>
    <w:rsid w:val="004C62A8"/>
    <w:rsid w:val="004C62B2"/>
    <w:rsid w:val="004C679E"/>
    <w:rsid w:val="004D13D0"/>
    <w:rsid w:val="004D16F0"/>
    <w:rsid w:val="004D177D"/>
    <w:rsid w:val="004D313E"/>
    <w:rsid w:val="004D351B"/>
    <w:rsid w:val="004D4010"/>
    <w:rsid w:val="004D4AD5"/>
    <w:rsid w:val="004D4BC0"/>
    <w:rsid w:val="004D521E"/>
    <w:rsid w:val="004D533F"/>
    <w:rsid w:val="004D5417"/>
    <w:rsid w:val="004D54C4"/>
    <w:rsid w:val="004D5549"/>
    <w:rsid w:val="004D5CE0"/>
    <w:rsid w:val="004D619D"/>
    <w:rsid w:val="004D6A92"/>
    <w:rsid w:val="004D7E9B"/>
    <w:rsid w:val="004E022C"/>
    <w:rsid w:val="004E0CCB"/>
    <w:rsid w:val="004E1BD8"/>
    <w:rsid w:val="004E1BE1"/>
    <w:rsid w:val="004E1CE3"/>
    <w:rsid w:val="004E2161"/>
    <w:rsid w:val="004E21FB"/>
    <w:rsid w:val="004E2E34"/>
    <w:rsid w:val="004E3279"/>
    <w:rsid w:val="004E3437"/>
    <w:rsid w:val="004E35FC"/>
    <w:rsid w:val="004E37B2"/>
    <w:rsid w:val="004E38B0"/>
    <w:rsid w:val="004E3C4C"/>
    <w:rsid w:val="004E52C5"/>
    <w:rsid w:val="004E54DE"/>
    <w:rsid w:val="004E5D67"/>
    <w:rsid w:val="004E6742"/>
    <w:rsid w:val="004E7DAB"/>
    <w:rsid w:val="004E7F9C"/>
    <w:rsid w:val="004F1C1E"/>
    <w:rsid w:val="004F1DEA"/>
    <w:rsid w:val="004F2D3D"/>
    <w:rsid w:val="004F32E2"/>
    <w:rsid w:val="004F386D"/>
    <w:rsid w:val="004F39C7"/>
    <w:rsid w:val="004F4117"/>
    <w:rsid w:val="004F42DA"/>
    <w:rsid w:val="004F45F3"/>
    <w:rsid w:val="004F46CD"/>
    <w:rsid w:val="004F4B59"/>
    <w:rsid w:val="004F4CB1"/>
    <w:rsid w:val="004F4E1A"/>
    <w:rsid w:val="004F4F6B"/>
    <w:rsid w:val="004F530D"/>
    <w:rsid w:val="004F686D"/>
    <w:rsid w:val="004F6CAF"/>
    <w:rsid w:val="004F6D56"/>
    <w:rsid w:val="004F7317"/>
    <w:rsid w:val="004F734C"/>
    <w:rsid w:val="004F7598"/>
    <w:rsid w:val="004F7D8A"/>
    <w:rsid w:val="004F7DAA"/>
    <w:rsid w:val="0050020E"/>
    <w:rsid w:val="00500C44"/>
    <w:rsid w:val="00501171"/>
    <w:rsid w:val="00501FD4"/>
    <w:rsid w:val="00502092"/>
    <w:rsid w:val="0050210E"/>
    <w:rsid w:val="00502978"/>
    <w:rsid w:val="005029DE"/>
    <w:rsid w:val="005032FC"/>
    <w:rsid w:val="0050331C"/>
    <w:rsid w:val="00503325"/>
    <w:rsid w:val="005036C1"/>
    <w:rsid w:val="005043BA"/>
    <w:rsid w:val="005044A9"/>
    <w:rsid w:val="00504E67"/>
    <w:rsid w:val="00504FAE"/>
    <w:rsid w:val="005054ED"/>
    <w:rsid w:val="00505F4F"/>
    <w:rsid w:val="005067D2"/>
    <w:rsid w:val="00506A69"/>
    <w:rsid w:val="0050740E"/>
    <w:rsid w:val="00507750"/>
    <w:rsid w:val="00510716"/>
    <w:rsid w:val="00510B50"/>
    <w:rsid w:val="0051238B"/>
    <w:rsid w:val="00512572"/>
    <w:rsid w:val="0051276B"/>
    <w:rsid w:val="005143EB"/>
    <w:rsid w:val="0051473B"/>
    <w:rsid w:val="00514D9D"/>
    <w:rsid w:val="00515054"/>
    <w:rsid w:val="005151D6"/>
    <w:rsid w:val="00515CDE"/>
    <w:rsid w:val="00515F6F"/>
    <w:rsid w:val="00516141"/>
    <w:rsid w:val="00516696"/>
    <w:rsid w:val="0051685F"/>
    <w:rsid w:val="00517023"/>
    <w:rsid w:val="00517169"/>
    <w:rsid w:val="00517283"/>
    <w:rsid w:val="00517576"/>
    <w:rsid w:val="00517AB1"/>
    <w:rsid w:val="00517B01"/>
    <w:rsid w:val="00520277"/>
    <w:rsid w:val="005202E0"/>
    <w:rsid w:val="00520350"/>
    <w:rsid w:val="00520403"/>
    <w:rsid w:val="005212B7"/>
    <w:rsid w:val="005212FD"/>
    <w:rsid w:val="0052130F"/>
    <w:rsid w:val="005213BF"/>
    <w:rsid w:val="005215EB"/>
    <w:rsid w:val="0052339D"/>
    <w:rsid w:val="00523947"/>
    <w:rsid w:val="00523981"/>
    <w:rsid w:val="00523E1B"/>
    <w:rsid w:val="00524A0D"/>
    <w:rsid w:val="00524A58"/>
    <w:rsid w:val="005256C7"/>
    <w:rsid w:val="00525C68"/>
    <w:rsid w:val="00525E74"/>
    <w:rsid w:val="0052601A"/>
    <w:rsid w:val="005266E6"/>
    <w:rsid w:val="0052688D"/>
    <w:rsid w:val="0052702D"/>
    <w:rsid w:val="0052726B"/>
    <w:rsid w:val="005303F4"/>
    <w:rsid w:val="00531B6B"/>
    <w:rsid w:val="00531FD1"/>
    <w:rsid w:val="00532DDB"/>
    <w:rsid w:val="00533B5A"/>
    <w:rsid w:val="00534047"/>
    <w:rsid w:val="005357A1"/>
    <w:rsid w:val="00535B30"/>
    <w:rsid w:val="00535C38"/>
    <w:rsid w:val="00535DD7"/>
    <w:rsid w:val="0053610E"/>
    <w:rsid w:val="005365F5"/>
    <w:rsid w:val="00536A50"/>
    <w:rsid w:val="00536C89"/>
    <w:rsid w:val="005374FB"/>
    <w:rsid w:val="00537517"/>
    <w:rsid w:val="0054050C"/>
    <w:rsid w:val="00540E09"/>
    <w:rsid w:val="0054129A"/>
    <w:rsid w:val="00541598"/>
    <w:rsid w:val="00541865"/>
    <w:rsid w:val="00541983"/>
    <w:rsid w:val="00541B51"/>
    <w:rsid w:val="00541DC2"/>
    <w:rsid w:val="00542499"/>
    <w:rsid w:val="00542F96"/>
    <w:rsid w:val="0054338E"/>
    <w:rsid w:val="00543CA2"/>
    <w:rsid w:val="00543E8E"/>
    <w:rsid w:val="00544C67"/>
    <w:rsid w:val="00545059"/>
    <w:rsid w:val="00545398"/>
    <w:rsid w:val="00545466"/>
    <w:rsid w:val="00545D98"/>
    <w:rsid w:val="00546041"/>
    <w:rsid w:val="00546800"/>
    <w:rsid w:val="00546D61"/>
    <w:rsid w:val="005473DC"/>
    <w:rsid w:val="00547430"/>
    <w:rsid w:val="005477FA"/>
    <w:rsid w:val="005479C6"/>
    <w:rsid w:val="00547E51"/>
    <w:rsid w:val="00550A3A"/>
    <w:rsid w:val="0055110E"/>
    <w:rsid w:val="00551FE5"/>
    <w:rsid w:val="005523A1"/>
    <w:rsid w:val="00552AC1"/>
    <w:rsid w:val="00552D41"/>
    <w:rsid w:val="00553A97"/>
    <w:rsid w:val="00554331"/>
    <w:rsid w:val="005548E8"/>
    <w:rsid w:val="005550A6"/>
    <w:rsid w:val="0055525F"/>
    <w:rsid w:val="00555442"/>
    <w:rsid w:val="00555D26"/>
    <w:rsid w:val="00556172"/>
    <w:rsid w:val="0055688E"/>
    <w:rsid w:val="00557B1F"/>
    <w:rsid w:val="0055AC99"/>
    <w:rsid w:val="005602C0"/>
    <w:rsid w:val="005614A3"/>
    <w:rsid w:val="00562009"/>
    <w:rsid w:val="00562033"/>
    <w:rsid w:val="005624A2"/>
    <w:rsid w:val="005629CF"/>
    <w:rsid w:val="00562F1E"/>
    <w:rsid w:val="00563E6B"/>
    <w:rsid w:val="00564E7F"/>
    <w:rsid w:val="00565864"/>
    <w:rsid w:val="00565A6C"/>
    <w:rsid w:val="005663BE"/>
    <w:rsid w:val="00566790"/>
    <w:rsid w:val="00566BD8"/>
    <w:rsid w:val="00567178"/>
    <w:rsid w:val="005675E8"/>
    <w:rsid w:val="0056763C"/>
    <w:rsid w:val="0056776A"/>
    <w:rsid w:val="00567C99"/>
    <w:rsid w:val="00567DC4"/>
    <w:rsid w:val="00567EC0"/>
    <w:rsid w:val="00570261"/>
    <w:rsid w:val="00570402"/>
    <w:rsid w:val="005714AE"/>
    <w:rsid w:val="00571506"/>
    <w:rsid w:val="00572427"/>
    <w:rsid w:val="00572922"/>
    <w:rsid w:val="00573335"/>
    <w:rsid w:val="0057333D"/>
    <w:rsid w:val="00573928"/>
    <w:rsid w:val="0057442A"/>
    <w:rsid w:val="0057450B"/>
    <w:rsid w:val="0057498D"/>
    <w:rsid w:val="00574A55"/>
    <w:rsid w:val="00574D14"/>
    <w:rsid w:val="005756B7"/>
    <w:rsid w:val="005760A0"/>
    <w:rsid w:val="005761E9"/>
    <w:rsid w:val="00576325"/>
    <w:rsid w:val="00576797"/>
    <w:rsid w:val="00576A18"/>
    <w:rsid w:val="00577E4A"/>
    <w:rsid w:val="00577F9B"/>
    <w:rsid w:val="005813B1"/>
    <w:rsid w:val="00581738"/>
    <w:rsid w:val="00581AB6"/>
    <w:rsid w:val="00581FFD"/>
    <w:rsid w:val="00582113"/>
    <w:rsid w:val="005823C0"/>
    <w:rsid w:val="005823E6"/>
    <w:rsid w:val="0058271C"/>
    <w:rsid w:val="00582DF6"/>
    <w:rsid w:val="005833B3"/>
    <w:rsid w:val="00583FBF"/>
    <w:rsid w:val="0058432F"/>
    <w:rsid w:val="00584542"/>
    <w:rsid w:val="00584F0D"/>
    <w:rsid w:val="00585133"/>
    <w:rsid w:val="00585490"/>
    <w:rsid w:val="00585D07"/>
    <w:rsid w:val="00585D15"/>
    <w:rsid w:val="00586790"/>
    <w:rsid w:val="00587837"/>
    <w:rsid w:val="00590376"/>
    <w:rsid w:val="005903CE"/>
    <w:rsid w:val="00590AA6"/>
    <w:rsid w:val="00590E07"/>
    <w:rsid w:val="00591072"/>
    <w:rsid w:val="005910B8"/>
    <w:rsid w:val="0059139A"/>
    <w:rsid w:val="00591459"/>
    <w:rsid w:val="00591894"/>
    <w:rsid w:val="00592559"/>
    <w:rsid w:val="00592726"/>
    <w:rsid w:val="0059293F"/>
    <w:rsid w:val="005932B3"/>
    <w:rsid w:val="005936FB"/>
    <w:rsid w:val="00593DAA"/>
    <w:rsid w:val="00595001"/>
    <w:rsid w:val="00595550"/>
    <w:rsid w:val="005962F3"/>
    <w:rsid w:val="005971D6"/>
    <w:rsid w:val="00597A4A"/>
    <w:rsid w:val="00597B80"/>
    <w:rsid w:val="005A158A"/>
    <w:rsid w:val="005A2197"/>
    <w:rsid w:val="005A236E"/>
    <w:rsid w:val="005A2523"/>
    <w:rsid w:val="005A3195"/>
    <w:rsid w:val="005A347B"/>
    <w:rsid w:val="005A3A5A"/>
    <w:rsid w:val="005A3AFD"/>
    <w:rsid w:val="005A417B"/>
    <w:rsid w:val="005A4434"/>
    <w:rsid w:val="005A4551"/>
    <w:rsid w:val="005A4850"/>
    <w:rsid w:val="005A5001"/>
    <w:rsid w:val="005A63BF"/>
    <w:rsid w:val="005A7185"/>
    <w:rsid w:val="005A72F7"/>
    <w:rsid w:val="005A7B9E"/>
    <w:rsid w:val="005B1035"/>
    <w:rsid w:val="005B12EF"/>
    <w:rsid w:val="005B16C7"/>
    <w:rsid w:val="005B17B6"/>
    <w:rsid w:val="005B1D40"/>
    <w:rsid w:val="005B2661"/>
    <w:rsid w:val="005B2710"/>
    <w:rsid w:val="005B2FEC"/>
    <w:rsid w:val="005B35CB"/>
    <w:rsid w:val="005B3A08"/>
    <w:rsid w:val="005B42BD"/>
    <w:rsid w:val="005B43A5"/>
    <w:rsid w:val="005B4884"/>
    <w:rsid w:val="005B5246"/>
    <w:rsid w:val="005B52D6"/>
    <w:rsid w:val="005B5B17"/>
    <w:rsid w:val="005B5D14"/>
    <w:rsid w:val="005B5DEA"/>
    <w:rsid w:val="005B5E67"/>
    <w:rsid w:val="005B61AA"/>
    <w:rsid w:val="005B6354"/>
    <w:rsid w:val="005B6843"/>
    <w:rsid w:val="005B6B18"/>
    <w:rsid w:val="005B6EA5"/>
    <w:rsid w:val="005B7017"/>
    <w:rsid w:val="005B7901"/>
    <w:rsid w:val="005B7FC0"/>
    <w:rsid w:val="005C065D"/>
    <w:rsid w:val="005C07BE"/>
    <w:rsid w:val="005C0BD7"/>
    <w:rsid w:val="005C28DF"/>
    <w:rsid w:val="005C368B"/>
    <w:rsid w:val="005C3E17"/>
    <w:rsid w:val="005C51EF"/>
    <w:rsid w:val="005C53CA"/>
    <w:rsid w:val="005C5A32"/>
    <w:rsid w:val="005C5CA8"/>
    <w:rsid w:val="005C603F"/>
    <w:rsid w:val="005C74B5"/>
    <w:rsid w:val="005D0440"/>
    <w:rsid w:val="005D10F1"/>
    <w:rsid w:val="005D11ED"/>
    <w:rsid w:val="005D196C"/>
    <w:rsid w:val="005D23D4"/>
    <w:rsid w:val="005D25F5"/>
    <w:rsid w:val="005D3020"/>
    <w:rsid w:val="005D398E"/>
    <w:rsid w:val="005D4067"/>
    <w:rsid w:val="005D4292"/>
    <w:rsid w:val="005D4401"/>
    <w:rsid w:val="005D45BF"/>
    <w:rsid w:val="005D4873"/>
    <w:rsid w:val="005D49C7"/>
    <w:rsid w:val="005D4C90"/>
    <w:rsid w:val="005D4D1D"/>
    <w:rsid w:val="005D5C0E"/>
    <w:rsid w:val="005D652B"/>
    <w:rsid w:val="005D68F9"/>
    <w:rsid w:val="005D6F81"/>
    <w:rsid w:val="005D714A"/>
    <w:rsid w:val="005D729B"/>
    <w:rsid w:val="005E0456"/>
    <w:rsid w:val="005E0A15"/>
    <w:rsid w:val="005E0BEB"/>
    <w:rsid w:val="005E215D"/>
    <w:rsid w:val="005E2455"/>
    <w:rsid w:val="005E2549"/>
    <w:rsid w:val="005E2862"/>
    <w:rsid w:val="005E2A7E"/>
    <w:rsid w:val="005E3645"/>
    <w:rsid w:val="005E36C1"/>
    <w:rsid w:val="005E44AE"/>
    <w:rsid w:val="005E4B04"/>
    <w:rsid w:val="005E4E0C"/>
    <w:rsid w:val="005E4EAB"/>
    <w:rsid w:val="005E4F24"/>
    <w:rsid w:val="005E556E"/>
    <w:rsid w:val="005E5751"/>
    <w:rsid w:val="005E5BF8"/>
    <w:rsid w:val="005E5E35"/>
    <w:rsid w:val="005E5EF2"/>
    <w:rsid w:val="005E623D"/>
    <w:rsid w:val="005E6FDA"/>
    <w:rsid w:val="005E7FD7"/>
    <w:rsid w:val="005F0276"/>
    <w:rsid w:val="005F0840"/>
    <w:rsid w:val="005F09EC"/>
    <w:rsid w:val="005F0A5F"/>
    <w:rsid w:val="005F1E71"/>
    <w:rsid w:val="005F1EA5"/>
    <w:rsid w:val="005F20EE"/>
    <w:rsid w:val="005F283E"/>
    <w:rsid w:val="005F2C0A"/>
    <w:rsid w:val="005F3966"/>
    <w:rsid w:val="005F3CB4"/>
    <w:rsid w:val="005F4E27"/>
    <w:rsid w:val="005F5299"/>
    <w:rsid w:val="005F533C"/>
    <w:rsid w:val="005F6293"/>
    <w:rsid w:val="005F670D"/>
    <w:rsid w:val="00600087"/>
    <w:rsid w:val="006000F4"/>
    <w:rsid w:val="0060047D"/>
    <w:rsid w:val="00600667"/>
    <w:rsid w:val="00601190"/>
    <w:rsid w:val="00601440"/>
    <w:rsid w:val="0060392C"/>
    <w:rsid w:val="00603AB7"/>
    <w:rsid w:val="00603E4E"/>
    <w:rsid w:val="0060448C"/>
    <w:rsid w:val="006047AF"/>
    <w:rsid w:val="006047BB"/>
    <w:rsid w:val="00604C65"/>
    <w:rsid w:val="0060533D"/>
    <w:rsid w:val="00605387"/>
    <w:rsid w:val="006053AD"/>
    <w:rsid w:val="006056DB"/>
    <w:rsid w:val="00605DC6"/>
    <w:rsid w:val="00606451"/>
    <w:rsid w:val="00607689"/>
    <w:rsid w:val="006100B7"/>
    <w:rsid w:val="0061074E"/>
    <w:rsid w:val="00610B29"/>
    <w:rsid w:val="00610B2B"/>
    <w:rsid w:val="00611445"/>
    <w:rsid w:val="006122BE"/>
    <w:rsid w:val="00613204"/>
    <w:rsid w:val="0061334A"/>
    <w:rsid w:val="00613618"/>
    <w:rsid w:val="00613F21"/>
    <w:rsid w:val="00614505"/>
    <w:rsid w:val="00614655"/>
    <w:rsid w:val="0061482A"/>
    <w:rsid w:val="00615318"/>
    <w:rsid w:val="00615724"/>
    <w:rsid w:val="00615A23"/>
    <w:rsid w:val="00615CC9"/>
    <w:rsid w:val="00615CE5"/>
    <w:rsid w:val="00616729"/>
    <w:rsid w:val="0061733B"/>
    <w:rsid w:val="0061748A"/>
    <w:rsid w:val="0061765C"/>
    <w:rsid w:val="00617BCD"/>
    <w:rsid w:val="00617D63"/>
    <w:rsid w:val="00617FB2"/>
    <w:rsid w:val="00620F4F"/>
    <w:rsid w:val="00621409"/>
    <w:rsid w:val="00621499"/>
    <w:rsid w:val="00621565"/>
    <w:rsid w:val="006215D2"/>
    <w:rsid w:val="00621ADC"/>
    <w:rsid w:val="00621C4A"/>
    <w:rsid w:val="006225A3"/>
    <w:rsid w:val="00622624"/>
    <w:rsid w:val="00622870"/>
    <w:rsid w:val="006229E1"/>
    <w:rsid w:val="0062305F"/>
    <w:rsid w:val="006239F2"/>
    <w:rsid w:val="00623B6E"/>
    <w:rsid w:val="00624114"/>
    <w:rsid w:val="006254A5"/>
    <w:rsid w:val="0062568D"/>
    <w:rsid w:val="006258B4"/>
    <w:rsid w:val="0062591A"/>
    <w:rsid w:val="00626433"/>
    <w:rsid w:val="006269E4"/>
    <w:rsid w:val="00626D6E"/>
    <w:rsid w:val="006303FA"/>
    <w:rsid w:val="006319C5"/>
    <w:rsid w:val="00631A71"/>
    <w:rsid w:val="00631EA7"/>
    <w:rsid w:val="0063213C"/>
    <w:rsid w:val="0063236D"/>
    <w:rsid w:val="00632441"/>
    <w:rsid w:val="00632D2C"/>
    <w:rsid w:val="0063348E"/>
    <w:rsid w:val="00633635"/>
    <w:rsid w:val="00633F44"/>
    <w:rsid w:val="00634E5F"/>
    <w:rsid w:val="006366A7"/>
    <w:rsid w:val="006369E7"/>
    <w:rsid w:val="00637960"/>
    <w:rsid w:val="0064099A"/>
    <w:rsid w:val="00640B9E"/>
    <w:rsid w:val="00640EBA"/>
    <w:rsid w:val="006411B5"/>
    <w:rsid w:val="006411D3"/>
    <w:rsid w:val="0064132A"/>
    <w:rsid w:val="0064163B"/>
    <w:rsid w:val="00641A2A"/>
    <w:rsid w:val="006420FD"/>
    <w:rsid w:val="00642559"/>
    <w:rsid w:val="0064326C"/>
    <w:rsid w:val="006434D7"/>
    <w:rsid w:val="0064418D"/>
    <w:rsid w:val="00644B99"/>
    <w:rsid w:val="0064526C"/>
    <w:rsid w:val="006456FE"/>
    <w:rsid w:val="00645A87"/>
    <w:rsid w:val="006461AA"/>
    <w:rsid w:val="00646C42"/>
    <w:rsid w:val="00646ECD"/>
    <w:rsid w:val="00646EEE"/>
    <w:rsid w:val="006471BD"/>
    <w:rsid w:val="006479BC"/>
    <w:rsid w:val="00650ABA"/>
    <w:rsid w:val="0065156D"/>
    <w:rsid w:val="00651942"/>
    <w:rsid w:val="006522D0"/>
    <w:rsid w:val="0065256B"/>
    <w:rsid w:val="00654004"/>
    <w:rsid w:val="006548BC"/>
    <w:rsid w:val="00655937"/>
    <w:rsid w:val="00655E35"/>
    <w:rsid w:val="006567EC"/>
    <w:rsid w:val="00656AC6"/>
    <w:rsid w:val="00656E71"/>
    <w:rsid w:val="00657850"/>
    <w:rsid w:val="00657A11"/>
    <w:rsid w:val="00660F69"/>
    <w:rsid w:val="006614E4"/>
    <w:rsid w:val="006618DB"/>
    <w:rsid w:val="006635DE"/>
    <w:rsid w:val="00664EA8"/>
    <w:rsid w:val="00665234"/>
    <w:rsid w:val="00665C44"/>
    <w:rsid w:val="006662C4"/>
    <w:rsid w:val="006667F4"/>
    <w:rsid w:val="0066683E"/>
    <w:rsid w:val="0066759D"/>
    <w:rsid w:val="00667987"/>
    <w:rsid w:val="00667B9E"/>
    <w:rsid w:val="00667C6C"/>
    <w:rsid w:val="00667D01"/>
    <w:rsid w:val="00667F83"/>
    <w:rsid w:val="00670A7C"/>
    <w:rsid w:val="00670F57"/>
    <w:rsid w:val="00670FE0"/>
    <w:rsid w:val="0067106F"/>
    <w:rsid w:val="0067115A"/>
    <w:rsid w:val="006718FA"/>
    <w:rsid w:val="00671D2C"/>
    <w:rsid w:val="00672921"/>
    <w:rsid w:val="00672AEA"/>
    <w:rsid w:val="00672D02"/>
    <w:rsid w:val="00672F01"/>
    <w:rsid w:val="00672FFA"/>
    <w:rsid w:val="006740B5"/>
    <w:rsid w:val="0067499A"/>
    <w:rsid w:val="00674E9B"/>
    <w:rsid w:val="00675090"/>
    <w:rsid w:val="00676ADE"/>
    <w:rsid w:val="0067743C"/>
    <w:rsid w:val="00677AF0"/>
    <w:rsid w:val="00677BA3"/>
    <w:rsid w:val="00680012"/>
    <w:rsid w:val="0068019E"/>
    <w:rsid w:val="00680A74"/>
    <w:rsid w:val="00680E36"/>
    <w:rsid w:val="006818BC"/>
    <w:rsid w:val="00681EE5"/>
    <w:rsid w:val="00682ECF"/>
    <w:rsid w:val="006835D9"/>
    <w:rsid w:val="006841A0"/>
    <w:rsid w:val="00685323"/>
    <w:rsid w:val="006853C8"/>
    <w:rsid w:val="0068543F"/>
    <w:rsid w:val="00685572"/>
    <w:rsid w:val="00685E52"/>
    <w:rsid w:val="00685FE3"/>
    <w:rsid w:val="0068662D"/>
    <w:rsid w:val="00686DFE"/>
    <w:rsid w:val="00690100"/>
    <w:rsid w:val="0069059F"/>
    <w:rsid w:val="00690879"/>
    <w:rsid w:val="006909F3"/>
    <w:rsid w:val="00690EB8"/>
    <w:rsid w:val="0069188E"/>
    <w:rsid w:val="00691CA8"/>
    <w:rsid w:val="00692129"/>
    <w:rsid w:val="006921C3"/>
    <w:rsid w:val="00692852"/>
    <w:rsid w:val="00692E92"/>
    <w:rsid w:val="006937D4"/>
    <w:rsid w:val="00694462"/>
    <w:rsid w:val="00694808"/>
    <w:rsid w:val="00694E20"/>
    <w:rsid w:val="0069568C"/>
    <w:rsid w:val="006961A0"/>
    <w:rsid w:val="00696D8F"/>
    <w:rsid w:val="00697147"/>
    <w:rsid w:val="0069720D"/>
    <w:rsid w:val="00697B02"/>
    <w:rsid w:val="006A04E2"/>
    <w:rsid w:val="006A06C7"/>
    <w:rsid w:val="006A0828"/>
    <w:rsid w:val="006A0E82"/>
    <w:rsid w:val="006A0FA2"/>
    <w:rsid w:val="006A1094"/>
    <w:rsid w:val="006A1521"/>
    <w:rsid w:val="006A1535"/>
    <w:rsid w:val="006A1633"/>
    <w:rsid w:val="006A18A5"/>
    <w:rsid w:val="006A24BA"/>
    <w:rsid w:val="006A33A7"/>
    <w:rsid w:val="006A3CBF"/>
    <w:rsid w:val="006A4086"/>
    <w:rsid w:val="006A4ED0"/>
    <w:rsid w:val="006A5249"/>
    <w:rsid w:val="006A5705"/>
    <w:rsid w:val="006A6051"/>
    <w:rsid w:val="006A6B16"/>
    <w:rsid w:val="006A6D94"/>
    <w:rsid w:val="006A7417"/>
    <w:rsid w:val="006A754F"/>
    <w:rsid w:val="006A76EC"/>
    <w:rsid w:val="006B0760"/>
    <w:rsid w:val="006B08A6"/>
    <w:rsid w:val="006B177B"/>
    <w:rsid w:val="006B1E07"/>
    <w:rsid w:val="006B1E85"/>
    <w:rsid w:val="006B2854"/>
    <w:rsid w:val="006B2DED"/>
    <w:rsid w:val="006B337D"/>
    <w:rsid w:val="006B353B"/>
    <w:rsid w:val="006B3929"/>
    <w:rsid w:val="006B4BD8"/>
    <w:rsid w:val="006B5192"/>
    <w:rsid w:val="006B51CC"/>
    <w:rsid w:val="006B5361"/>
    <w:rsid w:val="006B55E0"/>
    <w:rsid w:val="006B5F27"/>
    <w:rsid w:val="006B6099"/>
    <w:rsid w:val="006B63D0"/>
    <w:rsid w:val="006B674C"/>
    <w:rsid w:val="006B7663"/>
    <w:rsid w:val="006C002F"/>
    <w:rsid w:val="006C024B"/>
    <w:rsid w:val="006C0AA5"/>
    <w:rsid w:val="006C0AE9"/>
    <w:rsid w:val="006C0FCB"/>
    <w:rsid w:val="006C1242"/>
    <w:rsid w:val="006C1E2A"/>
    <w:rsid w:val="006C2178"/>
    <w:rsid w:val="006C32C9"/>
    <w:rsid w:val="006C3458"/>
    <w:rsid w:val="006C3BD3"/>
    <w:rsid w:val="006C4631"/>
    <w:rsid w:val="006C4764"/>
    <w:rsid w:val="006C4B16"/>
    <w:rsid w:val="006C4F38"/>
    <w:rsid w:val="006C501B"/>
    <w:rsid w:val="006C51FB"/>
    <w:rsid w:val="006C56E3"/>
    <w:rsid w:val="006C6836"/>
    <w:rsid w:val="006C6EE5"/>
    <w:rsid w:val="006C7574"/>
    <w:rsid w:val="006C7740"/>
    <w:rsid w:val="006C7A17"/>
    <w:rsid w:val="006D0764"/>
    <w:rsid w:val="006D0979"/>
    <w:rsid w:val="006D0C1E"/>
    <w:rsid w:val="006D0C50"/>
    <w:rsid w:val="006D22A5"/>
    <w:rsid w:val="006D2F5F"/>
    <w:rsid w:val="006D3D2A"/>
    <w:rsid w:val="006D4A1C"/>
    <w:rsid w:val="006D4B5C"/>
    <w:rsid w:val="006D4D3A"/>
    <w:rsid w:val="006D5BFF"/>
    <w:rsid w:val="006D5C68"/>
    <w:rsid w:val="006D5C91"/>
    <w:rsid w:val="006D5D50"/>
    <w:rsid w:val="006D65F9"/>
    <w:rsid w:val="006D6886"/>
    <w:rsid w:val="006D7030"/>
    <w:rsid w:val="006D7DD5"/>
    <w:rsid w:val="006D7F35"/>
    <w:rsid w:val="006E164F"/>
    <w:rsid w:val="006E219F"/>
    <w:rsid w:val="006E296D"/>
    <w:rsid w:val="006E2C9D"/>
    <w:rsid w:val="006E2D2C"/>
    <w:rsid w:val="006E3479"/>
    <w:rsid w:val="006E35B5"/>
    <w:rsid w:val="006E3BB1"/>
    <w:rsid w:val="006E3E59"/>
    <w:rsid w:val="006E3F52"/>
    <w:rsid w:val="006E4B63"/>
    <w:rsid w:val="006E4BB7"/>
    <w:rsid w:val="006E55F6"/>
    <w:rsid w:val="006E5A2E"/>
    <w:rsid w:val="006E6C11"/>
    <w:rsid w:val="006E6D4A"/>
    <w:rsid w:val="006E6D4C"/>
    <w:rsid w:val="006E6DF1"/>
    <w:rsid w:val="006E6F04"/>
    <w:rsid w:val="006E74C7"/>
    <w:rsid w:val="006E7BC2"/>
    <w:rsid w:val="006F008F"/>
    <w:rsid w:val="006F0740"/>
    <w:rsid w:val="006F116D"/>
    <w:rsid w:val="006F1309"/>
    <w:rsid w:val="006F16BC"/>
    <w:rsid w:val="006F16D6"/>
    <w:rsid w:val="006F17E9"/>
    <w:rsid w:val="006F23A2"/>
    <w:rsid w:val="006F2B65"/>
    <w:rsid w:val="006F2F1F"/>
    <w:rsid w:val="006F3ABA"/>
    <w:rsid w:val="006F4A7F"/>
    <w:rsid w:val="006F4C07"/>
    <w:rsid w:val="006F4D4B"/>
    <w:rsid w:val="006F52A5"/>
    <w:rsid w:val="006F5857"/>
    <w:rsid w:val="006F5A38"/>
    <w:rsid w:val="006F78F3"/>
    <w:rsid w:val="006F7A9B"/>
    <w:rsid w:val="00700341"/>
    <w:rsid w:val="00700CC4"/>
    <w:rsid w:val="00701876"/>
    <w:rsid w:val="00701A8D"/>
    <w:rsid w:val="0070242E"/>
    <w:rsid w:val="00702771"/>
    <w:rsid w:val="007029C5"/>
    <w:rsid w:val="00702FD7"/>
    <w:rsid w:val="00703441"/>
    <w:rsid w:val="007038EB"/>
    <w:rsid w:val="00703B6B"/>
    <w:rsid w:val="00703FEC"/>
    <w:rsid w:val="007044E1"/>
    <w:rsid w:val="0070474B"/>
    <w:rsid w:val="00705001"/>
    <w:rsid w:val="0070503E"/>
    <w:rsid w:val="007050AD"/>
    <w:rsid w:val="00705126"/>
    <w:rsid w:val="00705454"/>
    <w:rsid w:val="007064C0"/>
    <w:rsid w:val="007066DE"/>
    <w:rsid w:val="00706A47"/>
    <w:rsid w:val="00707236"/>
    <w:rsid w:val="0070760D"/>
    <w:rsid w:val="00707B83"/>
    <w:rsid w:val="00707F4B"/>
    <w:rsid w:val="00711965"/>
    <w:rsid w:val="00711A5A"/>
    <w:rsid w:val="00711C64"/>
    <w:rsid w:val="00711D36"/>
    <w:rsid w:val="00712174"/>
    <w:rsid w:val="007150B3"/>
    <w:rsid w:val="007153CE"/>
    <w:rsid w:val="00715634"/>
    <w:rsid w:val="00715820"/>
    <w:rsid w:val="0071596D"/>
    <w:rsid w:val="00716600"/>
    <w:rsid w:val="00716B90"/>
    <w:rsid w:val="007171AA"/>
    <w:rsid w:val="00720323"/>
    <w:rsid w:val="007204D9"/>
    <w:rsid w:val="007211B7"/>
    <w:rsid w:val="007211FC"/>
    <w:rsid w:val="00721FC2"/>
    <w:rsid w:val="0072226A"/>
    <w:rsid w:val="007225EA"/>
    <w:rsid w:val="007233A2"/>
    <w:rsid w:val="00723626"/>
    <w:rsid w:val="00723CCE"/>
    <w:rsid w:val="00723F0F"/>
    <w:rsid w:val="00723FB2"/>
    <w:rsid w:val="0072508B"/>
    <w:rsid w:val="00725109"/>
    <w:rsid w:val="00725CC2"/>
    <w:rsid w:val="00725E4B"/>
    <w:rsid w:val="007269CE"/>
    <w:rsid w:val="00726AFA"/>
    <w:rsid w:val="00726B17"/>
    <w:rsid w:val="00726F17"/>
    <w:rsid w:val="0072700D"/>
    <w:rsid w:val="007278DF"/>
    <w:rsid w:val="00727EEF"/>
    <w:rsid w:val="0073038C"/>
    <w:rsid w:val="0073069A"/>
    <w:rsid w:val="007312EE"/>
    <w:rsid w:val="0073151B"/>
    <w:rsid w:val="00731903"/>
    <w:rsid w:val="00731C3F"/>
    <w:rsid w:val="00731CFB"/>
    <w:rsid w:val="007320C4"/>
    <w:rsid w:val="00732908"/>
    <w:rsid w:val="007329F0"/>
    <w:rsid w:val="00732B8D"/>
    <w:rsid w:val="00732DD3"/>
    <w:rsid w:val="00733B0B"/>
    <w:rsid w:val="00734583"/>
    <w:rsid w:val="00734706"/>
    <w:rsid w:val="0073481B"/>
    <w:rsid w:val="00735899"/>
    <w:rsid w:val="007359BD"/>
    <w:rsid w:val="00735B5E"/>
    <w:rsid w:val="007363B2"/>
    <w:rsid w:val="00736D7A"/>
    <w:rsid w:val="00737F1D"/>
    <w:rsid w:val="00740480"/>
    <w:rsid w:val="00740B38"/>
    <w:rsid w:val="00741235"/>
    <w:rsid w:val="0074183C"/>
    <w:rsid w:val="0074273E"/>
    <w:rsid w:val="007433B8"/>
    <w:rsid w:val="00744DF2"/>
    <w:rsid w:val="0074509F"/>
    <w:rsid w:val="00745AA1"/>
    <w:rsid w:val="00745F44"/>
    <w:rsid w:val="00746668"/>
    <w:rsid w:val="00746773"/>
    <w:rsid w:val="007502BC"/>
    <w:rsid w:val="007509A3"/>
    <w:rsid w:val="00750E5A"/>
    <w:rsid w:val="007517A4"/>
    <w:rsid w:val="0075274D"/>
    <w:rsid w:val="00752941"/>
    <w:rsid w:val="00752C45"/>
    <w:rsid w:val="00752FF1"/>
    <w:rsid w:val="007533D2"/>
    <w:rsid w:val="00753595"/>
    <w:rsid w:val="00753D80"/>
    <w:rsid w:val="007541EE"/>
    <w:rsid w:val="0075450B"/>
    <w:rsid w:val="0075481A"/>
    <w:rsid w:val="00755486"/>
    <w:rsid w:val="007567BF"/>
    <w:rsid w:val="007568C5"/>
    <w:rsid w:val="00756D6B"/>
    <w:rsid w:val="00757005"/>
    <w:rsid w:val="00757349"/>
    <w:rsid w:val="00757713"/>
    <w:rsid w:val="0075786D"/>
    <w:rsid w:val="00757B71"/>
    <w:rsid w:val="007600E0"/>
    <w:rsid w:val="00760467"/>
    <w:rsid w:val="00760A85"/>
    <w:rsid w:val="00760EC7"/>
    <w:rsid w:val="007613AD"/>
    <w:rsid w:val="00761810"/>
    <w:rsid w:val="00761A01"/>
    <w:rsid w:val="00762851"/>
    <w:rsid w:val="00762A8D"/>
    <w:rsid w:val="00762C87"/>
    <w:rsid w:val="00762FFD"/>
    <w:rsid w:val="00763617"/>
    <w:rsid w:val="00763808"/>
    <w:rsid w:val="00763AD9"/>
    <w:rsid w:val="00763D4C"/>
    <w:rsid w:val="0076446A"/>
    <w:rsid w:val="0076483F"/>
    <w:rsid w:val="00764A7C"/>
    <w:rsid w:val="0076520B"/>
    <w:rsid w:val="00765738"/>
    <w:rsid w:val="00765739"/>
    <w:rsid w:val="00765C37"/>
    <w:rsid w:val="00765D37"/>
    <w:rsid w:val="00766D21"/>
    <w:rsid w:val="007703D9"/>
    <w:rsid w:val="00770609"/>
    <w:rsid w:val="007709F5"/>
    <w:rsid w:val="00770A97"/>
    <w:rsid w:val="00770AFE"/>
    <w:rsid w:val="00770FEA"/>
    <w:rsid w:val="00773390"/>
    <w:rsid w:val="00773DFA"/>
    <w:rsid w:val="00773F82"/>
    <w:rsid w:val="00773FCB"/>
    <w:rsid w:val="0077404C"/>
    <w:rsid w:val="007741A5"/>
    <w:rsid w:val="00775681"/>
    <w:rsid w:val="007759F9"/>
    <w:rsid w:val="00776262"/>
    <w:rsid w:val="007769CC"/>
    <w:rsid w:val="00776A19"/>
    <w:rsid w:val="00776AFD"/>
    <w:rsid w:val="00776C29"/>
    <w:rsid w:val="007772A8"/>
    <w:rsid w:val="007772C6"/>
    <w:rsid w:val="007774AF"/>
    <w:rsid w:val="00780678"/>
    <w:rsid w:val="007811C5"/>
    <w:rsid w:val="00782254"/>
    <w:rsid w:val="00782507"/>
    <w:rsid w:val="00782901"/>
    <w:rsid w:val="007831CC"/>
    <w:rsid w:val="007834DE"/>
    <w:rsid w:val="0078387B"/>
    <w:rsid w:val="00783A11"/>
    <w:rsid w:val="00783AFE"/>
    <w:rsid w:val="00783BC5"/>
    <w:rsid w:val="007842A6"/>
    <w:rsid w:val="007844BD"/>
    <w:rsid w:val="0078482A"/>
    <w:rsid w:val="00784CEF"/>
    <w:rsid w:val="00785405"/>
    <w:rsid w:val="00785978"/>
    <w:rsid w:val="00787695"/>
    <w:rsid w:val="0079063B"/>
    <w:rsid w:val="00790A1F"/>
    <w:rsid w:val="00790E1D"/>
    <w:rsid w:val="00791913"/>
    <w:rsid w:val="007925B4"/>
    <w:rsid w:val="007925E5"/>
    <w:rsid w:val="00792E0B"/>
    <w:rsid w:val="00793040"/>
    <w:rsid w:val="00793620"/>
    <w:rsid w:val="00793DA5"/>
    <w:rsid w:val="0079418D"/>
    <w:rsid w:val="00794A71"/>
    <w:rsid w:val="00794C6D"/>
    <w:rsid w:val="00795218"/>
    <w:rsid w:val="0079539A"/>
    <w:rsid w:val="00795443"/>
    <w:rsid w:val="00795D4D"/>
    <w:rsid w:val="0079668E"/>
    <w:rsid w:val="00796AC3"/>
    <w:rsid w:val="007971A4"/>
    <w:rsid w:val="007978CF"/>
    <w:rsid w:val="007A0407"/>
    <w:rsid w:val="007A0BDC"/>
    <w:rsid w:val="007A11E8"/>
    <w:rsid w:val="007A194F"/>
    <w:rsid w:val="007A1B89"/>
    <w:rsid w:val="007A1C4E"/>
    <w:rsid w:val="007A1F35"/>
    <w:rsid w:val="007A20BB"/>
    <w:rsid w:val="007A2771"/>
    <w:rsid w:val="007A37F4"/>
    <w:rsid w:val="007A47AD"/>
    <w:rsid w:val="007A49A7"/>
    <w:rsid w:val="007A65F9"/>
    <w:rsid w:val="007A73C5"/>
    <w:rsid w:val="007A78E8"/>
    <w:rsid w:val="007B0D0B"/>
    <w:rsid w:val="007B165F"/>
    <w:rsid w:val="007B19B9"/>
    <w:rsid w:val="007B1B4A"/>
    <w:rsid w:val="007B1E01"/>
    <w:rsid w:val="007B1F93"/>
    <w:rsid w:val="007B2C09"/>
    <w:rsid w:val="007B2F4C"/>
    <w:rsid w:val="007B3182"/>
    <w:rsid w:val="007B3B2E"/>
    <w:rsid w:val="007B454C"/>
    <w:rsid w:val="007B477E"/>
    <w:rsid w:val="007B47FD"/>
    <w:rsid w:val="007B4AEE"/>
    <w:rsid w:val="007B4D2B"/>
    <w:rsid w:val="007B5E07"/>
    <w:rsid w:val="007B6A32"/>
    <w:rsid w:val="007B6F78"/>
    <w:rsid w:val="007B74BA"/>
    <w:rsid w:val="007B7D8C"/>
    <w:rsid w:val="007C06F1"/>
    <w:rsid w:val="007C2430"/>
    <w:rsid w:val="007C2699"/>
    <w:rsid w:val="007C29DD"/>
    <w:rsid w:val="007C2DA7"/>
    <w:rsid w:val="007C2F73"/>
    <w:rsid w:val="007C326C"/>
    <w:rsid w:val="007C338A"/>
    <w:rsid w:val="007C36A9"/>
    <w:rsid w:val="007C3884"/>
    <w:rsid w:val="007C3990"/>
    <w:rsid w:val="007C4060"/>
    <w:rsid w:val="007C4D05"/>
    <w:rsid w:val="007C5300"/>
    <w:rsid w:val="007C60EA"/>
    <w:rsid w:val="007C6DA2"/>
    <w:rsid w:val="007C704F"/>
    <w:rsid w:val="007C7771"/>
    <w:rsid w:val="007D0044"/>
    <w:rsid w:val="007D04F6"/>
    <w:rsid w:val="007D0A43"/>
    <w:rsid w:val="007D0F0B"/>
    <w:rsid w:val="007D256F"/>
    <w:rsid w:val="007D2E97"/>
    <w:rsid w:val="007D45A8"/>
    <w:rsid w:val="007D4911"/>
    <w:rsid w:val="007D4CD1"/>
    <w:rsid w:val="007D4EC4"/>
    <w:rsid w:val="007D5113"/>
    <w:rsid w:val="007D5619"/>
    <w:rsid w:val="007D596D"/>
    <w:rsid w:val="007D5B6B"/>
    <w:rsid w:val="007D703A"/>
    <w:rsid w:val="007D73F5"/>
    <w:rsid w:val="007D7BBC"/>
    <w:rsid w:val="007E06FF"/>
    <w:rsid w:val="007E0797"/>
    <w:rsid w:val="007E0AF2"/>
    <w:rsid w:val="007E12F0"/>
    <w:rsid w:val="007E1DB2"/>
    <w:rsid w:val="007E210E"/>
    <w:rsid w:val="007E21C2"/>
    <w:rsid w:val="007E2EB1"/>
    <w:rsid w:val="007E3BC8"/>
    <w:rsid w:val="007E4796"/>
    <w:rsid w:val="007E4BCF"/>
    <w:rsid w:val="007E4C23"/>
    <w:rsid w:val="007E4E69"/>
    <w:rsid w:val="007E508F"/>
    <w:rsid w:val="007E5FAD"/>
    <w:rsid w:val="007E7585"/>
    <w:rsid w:val="007E7DD8"/>
    <w:rsid w:val="007F0FCE"/>
    <w:rsid w:val="007F18CE"/>
    <w:rsid w:val="007F1CEA"/>
    <w:rsid w:val="007F1E81"/>
    <w:rsid w:val="007F278E"/>
    <w:rsid w:val="007F2E4A"/>
    <w:rsid w:val="007F30D0"/>
    <w:rsid w:val="007F3586"/>
    <w:rsid w:val="007F3857"/>
    <w:rsid w:val="007F3D67"/>
    <w:rsid w:val="007F4012"/>
    <w:rsid w:val="007F41B9"/>
    <w:rsid w:val="007F512A"/>
    <w:rsid w:val="007F5674"/>
    <w:rsid w:val="007F5A15"/>
    <w:rsid w:val="007F5EC7"/>
    <w:rsid w:val="007F5EED"/>
    <w:rsid w:val="007F665C"/>
    <w:rsid w:val="007F696A"/>
    <w:rsid w:val="007F6B31"/>
    <w:rsid w:val="007F7B3F"/>
    <w:rsid w:val="0080023E"/>
    <w:rsid w:val="00800D72"/>
    <w:rsid w:val="00800EF5"/>
    <w:rsid w:val="00800F64"/>
    <w:rsid w:val="00801012"/>
    <w:rsid w:val="0080103E"/>
    <w:rsid w:val="00801959"/>
    <w:rsid w:val="00801D70"/>
    <w:rsid w:val="0080212C"/>
    <w:rsid w:val="00802777"/>
    <w:rsid w:val="00802F71"/>
    <w:rsid w:val="00802FA6"/>
    <w:rsid w:val="00802FCC"/>
    <w:rsid w:val="008037F0"/>
    <w:rsid w:val="00803839"/>
    <w:rsid w:val="008038C3"/>
    <w:rsid w:val="00803B4D"/>
    <w:rsid w:val="00803C1B"/>
    <w:rsid w:val="00803D62"/>
    <w:rsid w:val="00805578"/>
    <w:rsid w:val="008063C0"/>
    <w:rsid w:val="00806482"/>
    <w:rsid w:val="00806CA3"/>
    <w:rsid w:val="008071D9"/>
    <w:rsid w:val="00807532"/>
    <w:rsid w:val="00810242"/>
    <w:rsid w:val="008105A0"/>
    <w:rsid w:val="00810783"/>
    <w:rsid w:val="0081096F"/>
    <w:rsid w:val="00810D9A"/>
    <w:rsid w:val="00810E1E"/>
    <w:rsid w:val="008112FD"/>
    <w:rsid w:val="008119D7"/>
    <w:rsid w:val="00811BE2"/>
    <w:rsid w:val="00811CC7"/>
    <w:rsid w:val="008120DB"/>
    <w:rsid w:val="00812E9B"/>
    <w:rsid w:val="00813DDB"/>
    <w:rsid w:val="0081445F"/>
    <w:rsid w:val="0081467D"/>
    <w:rsid w:val="008147AA"/>
    <w:rsid w:val="00814A19"/>
    <w:rsid w:val="00814BC5"/>
    <w:rsid w:val="0081592E"/>
    <w:rsid w:val="00816351"/>
    <w:rsid w:val="0081640C"/>
    <w:rsid w:val="00816BB3"/>
    <w:rsid w:val="0081769D"/>
    <w:rsid w:val="008205D3"/>
    <w:rsid w:val="00820830"/>
    <w:rsid w:val="008208D9"/>
    <w:rsid w:val="00820FBA"/>
    <w:rsid w:val="00821159"/>
    <w:rsid w:val="008212A6"/>
    <w:rsid w:val="008215A2"/>
    <w:rsid w:val="00821BB7"/>
    <w:rsid w:val="00821DBC"/>
    <w:rsid w:val="0082204E"/>
    <w:rsid w:val="00823050"/>
    <w:rsid w:val="0082377B"/>
    <w:rsid w:val="00823782"/>
    <w:rsid w:val="00823D68"/>
    <w:rsid w:val="008248D5"/>
    <w:rsid w:val="00824A60"/>
    <w:rsid w:val="00824E0C"/>
    <w:rsid w:val="008264AC"/>
    <w:rsid w:val="008264BF"/>
    <w:rsid w:val="00826D1B"/>
    <w:rsid w:val="0082715A"/>
    <w:rsid w:val="0082735C"/>
    <w:rsid w:val="00827A1A"/>
    <w:rsid w:val="008309B0"/>
    <w:rsid w:val="00830AD1"/>
    <w:rsid w:val="008317F9"/>
    <w:rsid w:val="008332C2"/>
    <w:rsid w:val="00834135"/>
    <w:rsid w:val="008341A0"/>
    <w:rsid w:val="008342C0"/>
    <w:rsid w:val="00835501"/>
    <w:rsid w:val="00836046"/>
    <w:rsid w:val="008366AC"/>
    <w:rsid w:val="00836BFF"/>
    <w:rsid w:val="00836FCE"/>
    <w:rsid w:val="008376A4"/>
    <w:rsid w:val="008379F3"/>
    <w:rsid w:val="00837DAE"/>
    <w:rsid w:val="0084136A"/>
    <w:rsid w:val="008413D4"/>
    <w:rsid w:val="008418B1"/>
    <w:rsid w:val="00842D00"/>
    <w:rsid w:val="008433C2"/>
    <w:rsid w:val="00843791"/>
    <w:rsid w:val="008438A2"/>
    <w:rsid w:val="00843AA7"/>
    <w:rsid w:val="00843CC2"/>
    <w:rsid w:val="00843D70"/>
    <w:rsid w:val="008440E1"/>
    <w:rsid w:val="00844C33"/>
    <w:rsid w:val="00844EB3"/>
    <w:rsid w:val="00845776"/>
    <w:rsid w:val="008457AF"/>
    <w:rsid w:val="00845A88"/>
    <w:rsid w:val="00845C90"/>
    <w:rsid w:val="00845DA4"/>
    <w:rsid w:val="00846973"/>
    <w:rsid w:val="00846CDF"/>
    <w:rsid w:val="00846E78"/>
    <w:rsid w:val="008472D2"/>
    <w:rsid w:val="00847A60"/>
    <w:rsid w:val="00850242"/>
    <w:rsid w:val="008508D6"/>
    <w:rsid w:val="00851012"/>
    <w:rsid w:val="00851D3E"/>
    <w:rsid w:val="00851D85"/>
    <w:rsid w:val="008524B8"/>
    <w:rsid w:val="008525BC"/>
    <w:rsid w:val="00852693"/>
    <w:rsid w:val="00852780"/>
    <w:rsid w:val="0085287B"/>
    <w:rsid w:val="00853347"/>
    <w:rsid w:val="0085359C"/>
    <w:rsid w:val="008537A3"/>
    <w:rsid w:val="00853B8A"/>
    <w:rsid w:val="00853EA9"/>
    <w:rsid w:val="00853FD4"/>
    <w:rsid w:val="008549B5"/>
    <w:rsid w:val="00854ED7"/>
    <w:rsid w:val="00854F47"/>
    <w:rsid w:val="0085521A"/>
    <w:rsid w:val="00856171"/>
    <w:rsid w:val="00856449"/>
    <w:rsid w:val="00856583"/>
    <w:rsid w:val="008567A2"/>
    <w:rsid w:val="008567CB"/>
    <w:rsid w:val="00856BD4"/>
    <w:rsid w:val="0085722A"/>
    <w:rsid w:val="008607C9"/>
    <w:rsid w:val="008609A0"/>
    <w:rsid w:val="00860C11"/>
    <w:rsid w:val="00861AD4"/>
    <w:rsid w:val="00861B72"/>
    <w:rsid w:val="00861F17"/>
    <w:rsid w:val="00862A5F"/>
    <w:rsid w:val="00862F03"/>
    <w:rsid w:val="00863245"/>
    <w:rsid w:val="008632AC"/>
    <w:rsid w:val="00863B18"/>
    <w:rsid w:val="00863FAF"/>
    <w:rsid w:val="0086409B"/>
    <w:rsid w:val="00864633"/>
    <w:rsid w:val="00864AA1"/>
    <w:rsid w:val="00864AC9"/>
    <w:rsid w:val="0086551D"/>
    <w:rsid w:val="00865825"/>
    <w:rsid w:val="00866160"/>
    <w:rsid w:val="008676BE"/>
    <w:rsid w:val="00867D89"/>
    <w:rsid w:val="00870956"/>
    <w:rsid w:val="00870C86"/>
    <w:rsid w:val="00870CE9"/>
    <w:rsid w:val="00870DAF"/>
    <w:rsid w:val="00871BD1"/>
    <w:rsid w:val="008720B5"/>
    <w:rsid w:val="008722C5"/>
    <w:rsid w:val="00872782"/>
    <w:rsid w:val="00873365"/>
    <w:rsid w:val="00873FA5"/>
    <w:rsid w:val="00874E23"/>
    <w:rsid w:val="008753D4"/>
    <w:rsid w:val="008760D7"/>
    <w:rsid w:val="008766E8"/>
    <w:rsid w:val="00876B78"/>
    <w:rsid w:val="00876E9F"/>
    <w:rsid w:val="00877742"/>
    <w:rsid w:val="008778E3"/>
    <w:rsid w:val="00877D56"/>
    <w:rsid w:val="0088011A"/>
    <w:rsid w:val="00880229"/>
    <w:rsid w:val="008804DD"/>
    <w:rsid w:val="00880862"/>
    <w:rsid w:val="00881072"/>
    <w:rsid w:val="0088152D"/>
    <w:rsid w:val="008826EF"/>
    <w:rsid w:val="00883283"/>
    <w:rsid w:val="0088368E"/>
    <w:rsid w:val="00884AC7"/>
    <w:rsid w:val="00884B7E"/>
    <w:rsid w:val="00884FAD"/>
    <w:rsid w:val="008851A7"/>
    <w:rsid w:val="008854EB"/>
    <w:rsid w:val="008857E0"/>
    <w:rsid w:val="00885950"/>
    <w:rsid w:val="00886072"/>
    <w:rsid w:val="008862F8"/>
    <w:rsid w:val="00886727"/>
    <w:rsid w:val="00886C08"/>
    <w:rsid w:val="00886CF8"/>
    <w:rsid w:val="00887D3B"/>
    <w:rsid w:val="00890E29"/>
    <w:rsid w:val="00890E99"/>
    <w:rsid w:val="008914ED"/>
    <w:rsid w:val="00891AC1"/>
    <w:rsid w:val="00891EBC"/>
    <w:rsid w:val="00892745"/>
    <w:rsid w:val="0089291D"/>
    <w:rsid w:val="008938C3"/>
    <w:rsid w:val="00893CD4"/>
    <w:rsid w:val="008940B2"/>
    <w:rsid w:val="00894195"/>
    <w:rsid w:val="008942B7"/>
    <w:rsid w:val="00894E68"/>
    <w:rsid w:val="00895F84"/>
    <w:rsid w:val="008960D5"/>
    <w:rsid w:val="0089622F"/>
    <w:rsid w:val="0089699A"/>
    <w:rsid w:val="0089723B"/>
    <w:rsid w:val="0089795E"/>
    <w:rsid w:val="008A0448"/>
    <w:rsid w:val="008A0A30"/>
    <w:rsid w:val="008A0AAA"/>
    <w:rsid w:val="008A19C6"/>
    <w:rsid w:val="008A1ACA"/>
    <w:rsid w:val="008A24A8"/>
    <w:rsid w:val="008A2618"/>
    <w:rsid w:val="008A2820"/>
    <w:rsid w:val="008A2F74"/>
    <w:rsid w:val="008A34A1"/>
    <w:rsid w:val="008A34F9"/>
    <w:rsid w:val="008A4591"/>
    <w:rsid w:val="008A48F3"/>
    <w:rsid w:val="008A6419"/>
    <w:rsid w:val="008A658A"/>
    <w:rsid w:val="008A6C09"/>
    <w:rsid w:val="008A6C64"/>
    <w:rsid w:val="008A796C"/>
    <w:rsid w:val="008A7BA1"/>
    <w:rsid w:val="008B06E3"/>
    <w:rsid w:val="008B07EF"/>
    <w:rsid w:val="008B19BD"/>
    <w:rsid w:val="008B2527"/>
    <w:rsid w:val="008B2C96"/>
    <w:rsid w:val="008B2D14"/>
    <w:rsid w:val="008B3816"/>
    <w:rsid w:val="008B3D39"/>
    <w:rsid w:val="008B3F6B"/>
    <w:rsid w:val="008B42ED"/>
    <w:rsid w:val="008B45D8"/>
    <w:rsid w:val="008B5630"/>
    <w:rsid w:val="008B6401"/>
    <w:rsid w:val="008B6558"/>
    <w:rsid w:val="008B6C4F"/>
    <w:rsid w:val="008B73FC"/>
    <w:rsid w:val="008B7425"/>
    <w:rsid w:val="008B7CAB"/>
    <w:rsid w:val="008C0322"/>
    <w:rsid w:val="008C0419"/>
    <w:rsid w:val="008C0867"/>
    <w:rsid w:val="008C1667"/>
    <w:rsid w:val="008C17DF"/>
    <w:rsid w:val="008C1876"/>
    <w:rsid w:val="008C1CBD"/>
    <w:rsid w:val="008C21FA"/>
    <w:rsid w:val="008C2AC6"/>
    <w:rsid w:val="008C3030"/>
    <w:rsid w:val="008C3353"/>
    <w:rsid w:val="008C3519"/>
    <w:rsid w:val="008C3A38"/>
    <w:rsid w:val="008C3CF3"/>
    <w:rsid w:val="008C3F6D"/>
    <w:rsid w:val="008C401F"/>
    <w:rsid w:val="008C4361"/>
    <w:rsid w:val="008C4F1B"/>
    <w:rsid w:val="008C5358"/>
    <w:rsid w:val="008C53A6"/>
    <w:rsid w:val="008C593B"/>
    <w:rsid w:val="008C5D75"/>
    <w:rsid w:val="008C6B49"/>
    <w:rsid w:val="008C6DA3"/>
    <w:rsid w:val="008C6FEA"/>
    <w:rsid w:val="008C797E"/>
    <w:rsid w:val="008C79AD"/>
    <w:rsid w:val="008D0FEE"/>
    <w:rsid w:val="008D1129"/>
    <w:rsid w:val="008D1349"/>
    <w:rsid w:val="008D15C5"/>
    <w:rsid w:val="008D177E"/>
    <w:rsid w:val="008D1C2F"/>
    <w:rsid w:val="008D1DC3"/>
    <w:rsid w:val="008D2E1B"/>
    <w:rsid w:val="008D2F22"/>
    <w:rsid w:val="008D341F"/>
    <w:rsid w:val="008D34DC"/>
    <w:rsid w:val="008D3530"/>
    <w:rsid w:val="008D5D25"/>
    <w:rsid w:val="008D5F1E"/>
    <w:rsid w:val="008D62B8"/>
    <w:rsid w:val="008D72E2"/>
    <w:rsid w:val="008D7AE8"/>
    <w:rsid w:val="008E0693"/>
    <w:rsid w:val="008E081A"/>
    <w:rsid w:val="008E0E0D"/>
    <w:rsid w:val="008E13B4"/>
    <w:rsid w:val="008E16D4"/>
    <w:rsid w:val="008E1E75"/>
    <w:rsid w:val="008E20FB"/>
    <w:rsid w:val="008E2568"/>
    <w:rsid w:val="008E2E07"/>
    <w:rsid w:val="008E2FF2"/>
    <w:rsid w:val="008E328D"/>
    <w:rsid w:val="008E3398"/>
    <w:rsid w:val="008E3DE0"/>
    <w:rsid w:val="008E43A7"/>
    <w:rsid w:val="008E498F"/>
    <w:rsid w:val="008E4E83"/>
    <w:rsid w:val="008E4EE3"/>
    <w:rsid w:val="008E5926"/>
    <w:rsid w:val="008E59A8"/>
    <w:rsid w:val="008E601F"/>
    <w:rsid w:val="008E626A"/>
    <w:rsid w:val="008E6A54"/>
    <w:rsid w:val="008E6E16"/>
    <w:rsid w:val="008E7721"/>
    <w:rsid w:val="008F0715"/>
    <w:rsid w:val="008F0827"/>
    <w:rsid w:val="008F0901"/>
    <w:rsid w:val="008F09C0"/>
    <w:rsid w:val="008F126D"/>
    <w:rsid w:val="008F129C"/>
    <w:rsid w:val="008F1384"/>
    <w:rsid w:val="008F14DC"/>
    <w:rsid w:val="008F1E07"/>
    <w:rsid w:val="008F3548"/>
    <w:rsid w:val="008F3C73"/>
    <w:rsid w:val="008F3D85"/>
    <w:rsid w:val="008F4185"/>
    <w:rsid w:val="008F4A2A"/>
    <w:rsid w:val="008F51CE"/>
    <w:rsid w:val="008F5781"/>
    <w:rsid w:val="008F5B5F"/>
    <w:rsid w:val="008F5E94"/>
    <w:rsid w:val="008F65BE"/>
    <w:rsid w:val="008F6629"/>
    <w:rsid w:val="008F6F98"/>
    <w:rsid w:val="008F7617"/>
    <w:rsid w:val="0090054F"/>
    <w:rsid w:val="00900559"/>
    <w:rsid w:val="009006BC"/>
    <w:rsid w:val="009013A0"/>
    <w:rsid w:val="00901761"/>
    <w:rsid w:val="009027B1"/>
    <w:rsid w:val="009027DB"/>
    <w:rsid w:val="00902DB2"/>
    <w:rsid w:val="00902EB1"/>
    <w:rsid w:val="00902FE8"/>
    <w:rsid w:val="00903041"/>
    <w:rsid w:val="00903240"/>
    <w:rsid w:val="0090382B"/>
    <w:rsid w:val="0090382C"/>
    <w:rsid w:val="009046E3"/>
    <w:rsid w:val="00904754"/>
    <w:rsid w:val="009047CA"/>
    <w:rsid w:val="0090527A"/>
    <w:rsid w:val="00905982"/>
    <w:rsid w:val="00905D2E"/>
    <w:rsid w:val="009060B8"/>
    <w:rsid w:val="009064CD"/>
    <w:rsid w:val="0090660B"/>
    <w:rsid w:val="00906900"/>
    <w:rsid w:val="00906B28"/>
    <w:rsid w:val="00906BCF"/>
    <w:rsid w:val="00906CBC"/>
    <w:rsid w:val="00906DF4"/>
    <w:rsid w:val="0090701C"/>
    <w:rsid w:val="009073EB"/>
    <w:rsid w:val="009075AE"/>
    <w:rsid w:val="009078FA"/>
    <w:rsid w:val="00907F48"/>
    <w:rsid w:val="00910342"/>
    <w:rsid w:val="00910CAA"/>
    <w:rsid w:val="00912F5C"/>
    <w:rsid w:val="0091336F"/>
    <w:rsid w:val="00913883"/>
    <w:rsid w:val="00913EB7"/>
    <w:rsid w:val="00914ACE"/>
    <w:rsid w:val="00914F18"/>
    <w:rsid w:val="00916882"/>
    <w:rsid w:val="009176BD"/>
    <w:rsid w:val="00917949"/>
    <w:rsid w:val="00917C20"/>
    <w:rsid w:val="00920182"/>
    <w:rsid w:val="009206E1"/>
    <w:rsid w:val="00920964"/>
    <w:rsid w:val="00920B98"/>
    <w:rsid w:val="0092175A"/>
    <w:rsid w:val="00921CF8"/>
    <w:rsid w:val="00922E2D"/>
    <w:rsid w:val="00923C71"/>
    <w:rsid w:val="00924F07"/>
    <w:rsid w:val="00924FC4"/>
    <w:rsid w:val="00925404"/>
    <w:rsid w:val="00926DFC"/>
    <w:rsid w:val="00926E67"/>
    <w:rsid w:val="00927090"/>
    <w:rsid w:val="009276C0"/>
    <w:rsid w:val="00930018"/>
    <w:rsid w:val="009312D9"/>
    <w:rsid w:val="0093264F"/>
    <w:rsid w:val="00932905"/>
    <w:rsid w:val="00932C3D"/>
    <w:rsid w:val="0093321E"/>
    <w:rsid w:val="00933960"/>
    <w:rsid w:val="00933BD4"/>
    <w:rsid w:val="00933FF3"/>
    <w:rsid w:val="00934690"/>
    <w:rsid w:val="00934BEF"/>
    <w:rsid w:val="00934CCF"/>
    <w:rsid w:val="00935289"/>
    <w:rsid w:val="009352B9"/>
    <w:rsid w:val="00935B48"/>
    <w:rsid w:val="009363A1"/>
    <w:rsid w:val="0093701B"/>
    <w:rsid w:val="00937873"/>
    <w:rsid w:val="0094028A"/>
    <w:rsid w:val="00940803"/>
    <w:rsid w:val="009411A8"/>
    <w:rsid w:val="00941FFC"/>
    <w:rsid w:val="009425FC"/>
    <w:rsid w:val="00942728"/>
    <w:rsid w:val="00942B52"/>
    <w:rsid w:val="00942B68"/>
    <w:rsid w:val="00943349"/>
    <w:rsid w:val="009433E5"/>
    <w:rsid w:val="0094349D"/>
    <w:rsid w:val="0094431C"/>
    <w:rsid w:val="0094444F"/>
    <w:rsid w:val="00944EEA"/>
    <w:rsid w:val="00945075"/>
    <w:rsid w:val="00945645"/>
    <w:rsid w:val="0094592A"/>
    <w:rsid w:val="00945DDE"/>
    <w:rsid w:val="00946125"/>
    <w:rsid w:val="00946D25"/>
    <w:rsid w:val="009474F8"/>
    <w:rsid w:val="00947545"/>
    <w:rsid w:val="009504DE"/>
    <w:rsid w:val="009507EF"/>
    <w:rsid w:val="00950CCF"/>
    <w:rsid w:val="00951024"/>
    <w:rsid w:val="00951764"/>
    <w:rsid w:val="00951972"/>
    <w:rsid w:val="00951E96"/>
    <w:rsid w:val="009525C9"/>
    <w:rsid w:val="00952CF0"/>
    <w:rsid w:val="009537C1"/>
    <w:rsid w:val="00954745"/>
    <w:rsid w:val="009547F2"/>
    <w:rsid w:val="00954BAB"/>
    <w:rsid w:val="00954FD2"/>
    <w:rsid w:val="00955392"/>
    <w:rsid w:val="00955A76"/>
    <w:rsid w:val="0095630E"/>
    <w:rsid w:val="009564EE"/>
    <w:rsid w:val="00956A38"/>
    <w:rsid w:val="00956E55"/>
    <w:rsid w:val="00957E0B"/>
    <w:rsid w:val="00960430"/>
    <w:rsid w:val="009608B5"/>
    <w:rsid w:val="00960F4A"/>
    <w:rsid w:val="00961CD7"/>
    <w:rsid w:val="009624F1"/>
    <w:rsid w:val="00962CD9"/>
    <w:rsid w:val="00962FE7"/>
    <w:rsid w:val="00963BD9"/>
    <w:rsid w:val="00963DD7"/>
    <w:rsid w:val="009642C9"/>
    <w:rsid w:val="009648AF"/>
    <w:rsid w:val="009649D4"/>
    <w:rsid w:val="00964F17"/>
    <w:rsid w:val="00964FAB"/>
    <w:rsid w:val="00965B5F"/>
    <w:rsid w:val="0096614E"/>
    <w:rsid w:val="00966926"/>
    <w:rsid w:val="0097001B"/>
    <w:rsid w:val="009711A0"/>
    <w:rsid w:val="00972D5A"/>
    <w:rsid w:val="009733C2"/>
    <w:rsid w:val="009733FB"/>
    <w:rsid w:val="00973D7A"/>
    <w:rsid w:val="00973E6A"/>
    <w:rsid w:val="00973F4A"/>
    <w:rsid w:val="009744CD"/>
    <w:rsid w:val="00974C91"/>
    <w:rsid w:val="0097611D"/>
    <w:rsid w:val="009763DB"/>
    <w:rsid w:val="00976C99"/>
    <w:rsid w:val="00977004"/>
    <w:rsid w:val="009804BB"/>
    <w:rsid w:val="0098050E"/>
    <w:rsid w:val="009807D3"/>
    <w:rsid w:val="0098091F"/>
    <w:rsid w:val="009809CB"/>
    <w:rsid w:val="00980C54"/>
    <w:rsid w:val="0098128A"/>
    <w:rsid w:val="00981527"/>
    <w:rsid w:val="009815DB"/>
    <w:rsid w:val="00981CE7"/>
    <w:rsid w:val="00982859"/>
    <w:rsid w:val="009851E4"/>
    <w:rsid w:val="0098573B"/>
    <w:rsid w:val="00985D5C"/>
    <w:rsid w:val="00985FA2"/>
    <w:rsid w:val="00986593"/>
    <w:rsid w:val="0098696D"/>
    <w:rsid w:val="00986B29"/>
    <w:rsid w:val="00986EFF"/>
    <w:rsid w:val="0098730B"/>
    <w:rsid w:val="00987883"/>
    <w:rsid w:val="00987CAC"/>
    <w:rsid w:val="00987FE4"/>
    <w:rsid w:val="00990175"/>
    <w:rsid w:val="009901AD"/>
    <w:rsid w:val="00992330"/>
    <w:rsid w:val="0099320D"/>
    <w:rsid w:val="00993535"/>
    <w:rsid w:val="00993793"/>
    <w:rsid w:val="00993A8B"/>
    <w:rsid w:val="00993DB4"/>
    <w:rsid w:val="009944B8"/>
    <w:rsid w:val="00994A03"/>
    <w:rsid w:val="0099552F"/>
    <w:rsid w:val="009956A5"/>
    <w:rsid w:val="00995973"/>
    <w:rsid w:val="00995BBC"/>
    <w:rsid w:val="0099695D"/>
    <w:rsid w:val="00996C6D"/>
    <w:rsid w:val="00996CE2"/>
    <w:rsid w:val="00996EBC"/>
    <w:rsid w:val="0099722F"/>
    <w:rsid w:val="009973B4"/>
    <w:rsid w:val="00997D53"/>
    <w:rsid w:val="00997E0E"/>
    <w:rsid w:val="009A054A"/>
    <w:rsid w:val="009A17B3"/>
    <w:rsid w:val="009A1817"/>
    <w:rsid w:val="009A36B4"/>
    <w:rsid w:val="009A480D"/>
    <w:rsid w:val="009A549A"/>
    <w:rsid w:val="009A56CA"/>
    <w:rsid w:val="009A62F1"/>
    <w:rsid w:val="009A6440"/>
    <w:rsid w:val="009A65B0"/>
    <w:rsid w:val="009A6818"/>
    <w:rsid w:val="009A72F2"/>
    <w:rsid w:val="009A7426"/>
    <w:rsid w:val="009B108E"/>
    <w:rsid w:val="009B20C8"/>
    <w:rsid w:val="009B211C"/>
    <w:rsid w:val="009B250A"/>
    <w:rsid w:val="009B30A6"/>
    <w:rsid w:val="009B3451"/>
    <w:rsid w:val="009B39EB"/>
    <w:rsid w:val="009B3ADF"/>
    <w:rsid w:val="009B3E0C"/>
    <w:rsid w:val="009B3E9C"/>
    <w:rsid w:val="009B3F9E"/>
    <w:rsid w:val="009B3FA5"/>
    <w:rsid w:val="009B4283"/>
    <w:rsid w:val="009B46A3"/>
    <w:rsid w:val="009B4BA7"/>
    <w:rsid w:val="009B4EBB"/>
    <w:rsid w:val="009B51E0"/>
    <w:rsid w:val="009B53DB"/>
    <w:rsid w:val="009B53FD"/>
    <w:rsid w:val="009B5E2E"/>
    <w:rsid w:val="009B661C"/>
    <w:rsid w:val="009B70FB"/>
    <w:rsid w:val="009B71EF"/>
    <w:rsid w:val="009B79F4"/>
    <w:rsid w:val="009B7E25"/>
    <w:rsid w:val="009C04C3"/>
    <w:rsid w:val="009C07B2"/>
    <w:rsid w:val="009C0F96"/>
    <w:rsid w:val="009C10D2"/>
    <w:rsid w:val="009C12E2"/>
    <w:rsid w:val="009C1B40"/>
    <w:rsid w:val="009C24CA"/>
    <w:rsid w:val="009C2716"/>
    <w:rsid w:val="009C2894"/>
    <w:rsid w:val="009C28D8"/>
    <w:rsid w:val="009C3350"/>
    <w:rsid w:val="009C388C"/>
    <w:rsid w:val="009C3F3E"/>
    <w:rsid w:val="009C4F67"/>
    <w:rsid w:val="009C5102"/>
    <w:rsid w:val="009C54F1"/>
    <w:rsid w:val="009C5F0E"/>
    <w:rsid w:val="009C76DA"/>
    <w:rsid w:val="009D0170"/>
    <w:rsid w:val="009D0216"/>
    <w:rsid w:val="009D0255"/>
    <w:rsid w:val="009D06C5"/>
    <w:rsid w:val="009D0913"/>
    <w:rsid w:val="009D0AC1"/>
    <w:rsid w:val="009D1033"/>
    <w:rsid w:val="009D20D9"/>
    <w:rsid w:val="009D2BDC"/>
    <w:rsid w:val="009D511F"/>
    <w:rsid w:val="009D5F7C"/>
    <w:rsid w:val="009D642E"/>
    <w:rsid w:val="009D6C93"/>
    <w:rsid w:val="009D76EE"/>
    <w:rsid w:val="009E19BF"/>
    <w:rsid w:val="009E2054"/>
    <w:rsid w:val="009E243D"/>
    <w:rsid w:val="009E2CA8"/>
    <w:rsid w:val="009E3460"/>
    <w:rsid w:val="009E38EE"/>
    <w:rsid w:val="009E3B69"/>
    <w:rsid w:val="009E3C0F"/>
    <w:rsid w:val="009E3C72"/>
    <w:rsid w:val="009E4A09"/>
    <w:rsid w:val="009E4CAA"/>
    <w:rsid w:val="009E633D"/>
    <w:rsid w:val="009E6936"/>
    <w:rsid w:val="009E7096"/>
    <w:rsid w:val="009F0ED2"/>
    <w:rsid w:val="009F1664"/>
    <w:rsid w:val="009F1A81"/>
    <w:rsid w:val="009F23E3"/>
    <w:rsid w:val="009F296D"/>
    <w:rsid w:val="009F2AE7"/>
    <w:rsid w:val="009F3CEA"/>
    <w:rsid w:val="009F53B1"/>
    <w:rsid w:val="009F6576"/>
    <w:rsid w:val="009F6608"/>
    <w:rsid w:val="009F6AE2"/>
    <w:rsid w:val="009F76B8"/>
    <w:rsid w:val="009F7E70"/>
    <w:rsid w:val="00A003B5"/>
    <w:rsid w:val="00A00A11"/>
    <w:rsid w:val="00A00B2B"/>
    <w:rsid w:val="00A015C4"/>
    <w:rsid w:val="00A0220C"/>
    <w:rsid w:val="00A02375"/>
    <w:rsid w:val="00A025F8"/>
    <w:rsid w:val="00A02661"/>
    <w:rsid w:val="00A02F28"/>
    <w:rsid w:val="00A0322F"/>
    <w:rsid w:val="00A03F37"/>
    <w:rsid w:val="00A04196"/>
    <w:rsid w:val="00A04CAD"/>
    <w:rsid w:val="00A05928"/>
    <w:rsid w:val="00A05EB1"/>
    <w:rsid w:val="00A061E2"/>
    <w:rsid w:val="00A062FE"/>
    <w:rsid w:val="00A06324"/>
    <w:rsid w:val="00A063B7"/>
    <w:rsid w:val="00A06633"/>
    <w:rsid w:val="00A06880"/>
    <w:rsid w:val="00A06972"/>
    <w:rsid w:val="00A06B8F"/>
    <w:rsid w:val="00A07540"/>
    <w:rsid w:val="00A108DA"/>
    <w:rsid w:val="00A10CF7"/>
    <w:rsid w:val="00A1117F"/>
    <w:rsid w:val="00A1150E"/>
    <w:rsid w:val="00A11E52"/>
    <w:rsid w:val="00A12390"/>
    <w:rsid w:val="00A123A3"/>
    <w:rsid w:val="00A13B08"/>
    <w:rsid w:val="00A13FC6"/>
    <w:rsid w:val="00A13FEF"/>
    <w:rsid w:val="00A1436A"/>
    <w:rsid w:val="00A156F5"/>
    <w:rsid w:val="00A15B48"/>
    <w:rsid w:val="00A16006"/>
    <w:rsid w:val="00A160B2"/>
    <w:rsid w:val="00A160B7"/>
    <w:rsid w:val="00A16E45"/>
    <w:rsid w:val="00A16EFA"/>
    <w:rsid w:val="00A17300"/>
    <w:rsid w:val="00A20174"/>
    <w:rsid w:val="00A20184"/>
    <w:rsid w:val="00A20267"/>
    <w:rsid w:val="00A206B7"/>
    <w:rsid w:val="00A20858"/>
    <w:rsid w:val="00A208E2"/>
    <w:rsid w:val="00A20A5F"/>
    <w:rsid w:val="00A21632"/>
    <w:rsid w:val="00A2183D"/>
    <w:rsid w:val="00A22251"/>
    <w:rsid w:val="00A22265"/>
    <w:rsid w:val="00A2348B"/>
    <w:rsid w:val="00A23D96"/>
    <w:rsid w:val="00A2425C"/>
    <w:rsid w:val="00A2433C"/>
    <w:rsid w:val="00A24345"/>
    <w:rsid w:val="00A24D2F"/>
    <w:rsid w:val="00A24F5A"/>
    <w:rsid w:val="00A24F9B"/>
    <w:rsid w:val="00A251D5"/>
    <w:rsid w:val="00A25814"/>
    <w:rsid w:val="00A25BD2"/>
    <w:rsid w:val="00A264BB"/>
    <w:rsid w:val="00A27012"/>
    <w:rsid w:val="00A2787E"/>
    <w:rsid w:val="00A30855"/>
    <w:rsid w:val="00A30E74"/>
    <w:rsid w:val="00A319A4"/>
    <w:rsid w:val="00A32278"/>
    <w:rsid w:val="00A32885"/>
    <w:rsid w:val="00A338D2"/>
    <w:rsid w:val="00A342F7"/>
    <w:rsid w:val="00A34365"/>
    <w:rsid w:val="00A34700"/>
    <w:rsid w:val="00A34F5C"/>
    <w:rsid w:val="00A35111"/>
    <w:rsid w:val="00A35D3D"/>
    <w:rsid w:val="00A3650C"/>
    <w:rsid w:val="00A36E7F"/>
    <w:rsid w:val="00A37ADC"/>
    <w:rsid w:val="00A37B95"/>
    <w:rsid w:val="00A37D46"/>
    <w:rsid w:val="00A37E39"/>
    <w:rsid w:val="00A403D5"/>
    <w:rsid w:val="00A40DBE"/>
    <w:rsid w:val="00A40EAE"/>
    <w:rsid w:val="00A411CC"/>
    <w:rsid w:val="00A413C2"/>
    <w:rsid w:val="00A42946"/>
    <w:rsid w:val="00A431F6"/>
    <w:rsid w:val="00A43D45"/>
    <w:rsid w:val="00A4453E"/>
    <w:rsid w:val="00A44B8D"/>
    <w:rsid w:val="00A44D62"/>
    <w:rsid w:val="00A45063"/>
    <w:rsid w:val="00A45983"/>
    <w:rsid w:val="00A45B47"/>
    <w:rsid w:val="00A46097"/>
    <w:rsid w:val="00A46476"/>
    <w:rsid w:val="00A46886"/>
    <w:rsid w:val="00A46D7D"/>
    <w:rsid w:val="00A5011F"/>
    <w:rsid w:val="00A501FA"/>
    <w:rsid w:val="00A50971"/>
    <w:rsid w:val="00A5118D"/>
    <w:rsid w:val="00A514DB"/>
    <w:rsid w:val="00A5158F"/>
    <w:rsid w:val="00A517C0"/>
    <w:rsid w:val="00A5205F"/>
    <w:rsid w:val="00A534E4"/>
    <w:rsid w:val="00A5352C"/>
    <w:rsid w:val="00A53D76"/>
    <w:rsid w:val="00A5461B"/>
    <w:rsid w:val="00A549D4"/>
    <w:rsid w:val="00A54ABA"/>
    <w:rsid w:val="00A54B3C"/>
    <w:rsid w:val="00A54BAA"/>
    <w:rsid w:val="00A55380"/>
    <w:rsid w:val="00A558CD"/>
    <w:rsid w:val="00A55A5A"/>
    <w:rsid w:val="00A565BA"/>
    <w:rsid w:val="00A56C02"/>
    <w:rsid w:val="00A57419"/>
    <w:rsid w:val="00A57595"/>
    <w:rsid w:val="00A57CB1"/>
    <w:rsid w:val="00A6016F"/>
    <w:rsid w:val="00A602F9"/>
    <w:rsid w:val="00A605A4"/>
    <w:rsid w:val="00A60C9C"/>
    <w:rsid w:val="00A6117B"/>
    <w:rsid w:val="00A619D6"/>
    <w:rsid w:val="00A62047"/>
    <w:rsid w:val="00A623E4"/>
    <w:rsid w:val="00A63AF4"/>
    <w:rsid w:val="00A63D5C"/>
    <w:rsid w:val="00A6426A"/>
    <w:rsid w:val="00A64518"/>
    <w:rsid w:val="00A647E2"/>
    <w:rsid w:val="00A667E6"/>
    <w:rsid w:val="00A66987"/>
    <w:rsid w:val="00A67086"/>
    <w:rsid w:val="00A67154"/>
    <w:rsid w:val="00A67739"/>
    <w:rsid w:val="00A67DD5"/>
    <w:rsid w:val="00A698CB"/>
    <w:rsid w:val="00A705A9"/>
    <w:rsid w:val="00A7074F"/>
    <w:rsid w:val="00A707D6"/>
    <w:rsid w:val="00A70D1B"/>
    <w:rsid w:val="00A717F3"/>
    <w:rsid w:val="00A72A6B"/>
    <w:rsid w:val="00A72D53"/>
    <w:rsid w:val="00A72D89"/>
    <w:rsid w:val="00A732F6"/>
    <w:rsid w:val="00A7330B"/>
    <w:rsid w:val="00A73414"/>
    <w:rsid w:val="00A73CF5"/>
    <w:rsid w:val="00A74438"/>
    <w:rsid w:val="00A7535A"/>
    <w:rsid w:val="00A7556C"/>
    <w:rsid w:val="00A75987"/>
    <w:rsid w:val="00A75BC5"/>
    <w:rsid w:val="00A76585"/>
    <w:rsid w:val="00A76B9C"/>
    <w:rsid w:val="00A777B3"/>
    <w:rsid w:val="00A779D2"/>
    <w:rsid w:val="00A77BE7"/>
    <w:rsid w:val="00A77EE6"/>
    <w:rsid w:val="00A803E8"/>
    <w:rsid w:val="00A807C1"/>
    <w:rsid w:val="00A81C87"/>
    <w:rsid w:val="00A81EC6"/>
    <w:rsid w:val="00A833A7"/>
    <w:rsid w:val="00A836FB"/>
    <w:rsid w:val="00A8472A"/>
    <w:rsid w:val="00A847FB"/>
    <w:rsid w:val="00A85382"/>
    <w:rsid w:val="00A8589A"/>
    <w:rsid w:val="00A858D3"/>
    <w:rsid w:val="00A86103"/>
    <w:rsid w:val="00A86461"/>
    <w:rsid w:val="00A86BD2"/>
    <w:rsid w:val="00A86EA0"/>
    <w:rsid w:val="00A870C7"/>
    <w:rsid w:val="00A90167"/>
    <w:rsid w:val="00A902E1"/>
    <w:rsid w:val="00A90313"/>
    <w:rsid w:val="00A92039"/>
    <w:rsid w:val="00A94197"/>
    <w:rsid w:val="00A949E8"/>
    <w:rsid w:val="00A94B91"/>
    <w:rsid w:val="00A94FCE"/>
    <w:rsid w:val="00A95078"/>
    <w:rsid w:val="00A95ED4"/>
    <w:rsid w:val="00A962E2"/>
    <w:rsid w:val="00A96366"/>
    <w:rsid w:val="00A9657E"/>
    <w:rsid w:val="00A96C65"/>
    <w:rsid w:val="00A97103"/>
    <w:rsid w:val="00A97461"/>
    <w:rsid w:val="00A97760"/>
    <w:rsid w:val="00AA0341"/>
    <w:rsid w:val="00AA0993"/>
    <w:rsid w:val="00AA0A7C"/>
    <w:rsid w:val="00AA0C84"/>
    <w:rsid w:val="00AA0E24"/>
    <w:rsid w:val="00AA122D"/>
    <w:rsid w:val="00AA131B"/>
    <w:rsid w:val="00AA1CE0"/>
    <w:rsid w:val="00AA1E90"/>
    <w:rsid w:val="00AA290E"/>
    <w:rsid w:val="00AA33FB"/>
    <w:rsid w:val="00AA3735"/>
    <w:rsid w:val="00AA3C25"/>
    <w:rsid w:val="00AA3D19"/>
    <w:rsid w:val="00AA457B"/>
    <w:rsid w:val="00AA4895"/>
    <w:rsid w:val="00AA4DDC"/>
    <w:rsid w:val="00AA4DDD"/>
    <w:rsid w:val="00AA5F5E"/>
    <w:rsid w:val="00AA60DA"/>
    <w:rsid w:val="00AA65D8"/>
    <w:rsid w:val="00AA6A93"/>
    <w:rsid w:val="00AA7765"/>
    <w:rsid w:val="00AA7AFD"/>
    <w:rsid w:val="00AA7C76"/>
    <w:rsid w:val="00AA7D23"/>
    <w:rsid w:val="00AB08D6"/>
    <w:rsid w:val="00AB1022"/>
    <w:rsid w:val="00AB19B6"/>
    <w:rsid w:val="00AB21D4"/>
    <w:rsid w:val="00AB22BC"/>
    <w:rsid w:val="00AB2718"/>
    <w:rsid w:val="00AB2A03"/>
    <w:rsid w:val="00AB2AB7"/>
    <w:rsid w:val="00AB30B2"/>
    <w:rsid w:val="00AB32CA"/>
    <w:rsid w:val="00AB3701"/>
    <w:rsid w:val="00AB3E0F"/>
    <w:rsid w:val="00AB43DD"/>
    <w:rsid w:val="00AB4839"/>
    <w:rsid w:val="00AB48E7"/>
    <w:rsid w:val="00AB4DF2"/>
    <w:rsid w:val="00AB51BE"/>
    <w:rsid w:val="00AB5484"/>
    <w:rsid w:val="00AB58FC"/>
    <w:rsid w:val="00AB5A31"/>
    <w:rsid w:val="00AB5BC1"/>
    <w:rsid w:val="00AB62E4"/>
    <w:rsid w:val="00AB674C"/>
    <w:rsid w:val="00AB723B"/>
    <w:rsid w:val="00AB74F2"/>
    <w:rsid w:val="00AB7516"/>
    <w:rsid w:val="00AB78FC"/>
    <w:rsid w:val="00AB7A74"/>
    <w:rsid w:val="00AB7EA8"/>
    <w:rsid w:val="00AC04A3"/>
    <w:rsid w:val="00AC0709"/>
    <w:rsid w:val="00AC0745"/>
    <w:rsid w:val="00AC092A"/>
    <w:rsid w:val="00AC0C3C"/>
    <w:rsid w:val="00AC0F20"/>
    <w:rsid w:val="00AC12AE"/>
    <w:rsid w:val="00AC14ED"/>
    <w:rsid w:val="00AC1597"/>
    <w:rsid w:val="00AC1AD3"/>
    <w:rsid w:val="00AC1C77"/>
    <w:rsid w:val="00AC2306"/>
    <w:rsid w:val="00AC2E66"/>
    <w:rsid w:val="00AC44A5"/>
    <w:rsid w:val="00AC5565"/>
    <w:rsid w:val="00AC573B"/>
    <w:rsid w:val="00AC57FF"/>
    <w:rsid w:val="00AC5D17"/>
    <w:rsid w:val="00AC6C96"/>
    <w:rsid w:val="00AC78E8"/>
    <w:rsid w:val="00AC7F87"/>
    <w:rsid w:val="00AD019F"/>
    <w:rsid w:val="00AD137E"/>
    <w:rsid w:val="00AD1CC6"/>
    <w:rsid w:val="00AD2404"/>
    <w:rsid w:val="00AD4158"/>
    <w:rsid w:val="00AD4362"/>
    <w:rsid w:val="00AD4426"/>
    <w:rsid w:val="00AD4CCA"/>
    <w:rsid w:val="00AD507F"/>
    <w:rsid w:val="00AD5577"/>
    <w:rsid w:val="00AD55B5"/>
    <w:rsid w:val="00AD5D15"/>
    <w:rsid w:val="00AD6153"/>
    <w:rsid w:val="00AD6514"/>
    <w:rsid w:val="00AD73CD"/>
    <w:rsid w:val="00AE0C17"/>
    <w:rsid w:val="00AE2050"/>
    <w:rsid w:val="00AE211C"/>
    <w:rsid w:val="00AE258A"/>
    <w:rsid w:val="00AE2F02"/>
    <w:rsid w:val="00AE2FDC"/>
    <w:rsid w:val="00AE3214"/>
    <w:rsid w:val="00AE47A1"/>
    <w:rsid w:val="00AE48CA"/>
    <w:rsid w:val="00AE5212"/>
    <w:rsid w:val="00AE5319"/>
    <w:rsid w:val="00AE72AF"/>
    <w:rsid w:val="00AE7302"/>
    <w:rsid w:val="00AE79D3"/>
    <w:rsid w:val="00AF00B9"/>
    <w:rsid w:val="00AF0356"/>
    <w:rsid w:val="00AF0F05"/>
    <w:rsid w:val="00AF0F7A"/>
    <w:rsid w:val="00AF0FA5"/>
    <w:rsid w:val="00AF1EC0"/>
    <w:rsid w:val="00AF246F"/>
    <w:rsid w:val="00AF257D"/>
    <w:rsid w:val="00AF2765"/>
    <w:rsid w:val="00AF2ED6"/>
    <w:rsid w:val="00AF4321"/>
    <w:rsid w:val="00AF4774"/>
    <w:rsid w:val="00AF4BEB"/>
    <w:rsid w:val="00AF575B"/>
    <w:rsid w:val="00AF5774"/>
    <w:rsid w:val="00AF5B83"/>
    <w:rsid w:val="00AF62C4"/>
    <w:rsid w:val="00AF7654"/>
    <w:rsid w:val="00AF7FF3"/>
    <w:rsid w:val="00B000E1"/>
    <w:rsid w:val="00B019A1"/>
    <w:rsid w:val="00B02013"/>
    <w:rsid w:val="00B02179"/>
    <w:rsid w:val="00B028D7"/>
    <w:rsid w:val="00B0319F"/>
    <w:rsid w:val="00B034BC"/>
    <w:rsid w:val="00B0366F"/>
    <w:rsid w:val="00B03A8E"/>
    <w:rsid w:val="00B03CA6"/>
    <w:rsid w:val="00B0658E"/>
    <w:rsid w:val="00B0675C"/>
    <w:rsid w:val="00B07071"/>
    <w:rsid w:val="00B11317"/>
    <w:rsid w:val="00B115FA"/>
    <w:rsid w:val="00B11C6F"/>
    <w:rsid w:val="00B12280"/>
    <w:rsid w:val="00B12B46"/>
    <w:rsid w:val="00B135B0"/>
    <w:rsid w:val="00B13902"/>
    <w:rsid w:val="00B14C12"/>
    <w:rsid w:val="00B15D1A"/>
    <w:rsid w:val="00B17FD1"/>
    <w:rsid w:val="00B204C4"/>
    <w:rsid w:val="00B213DD"/>
    <w:rsid w:val="00B216BF"/>
    <w:rsid w:val="00B21AF1"/>
    <w:rsid w:val="00B21F33"/>
    <w:rsid w:val="00B22109"/>
    <w:rsid w:val="00B222C0"/>
    <w:rsid w:val="00B22A76"/>
    <w:rsid w:val="00B23038"/>
    <w:rsid w:val="00B238B1"/>
    <w:rsid w:val="00B24782"/>
    <w:rsid w:val="00B24F5A"/>
    <w:rsid w:val="00B25A64"/>
    <w:rsid w:val="00B25C8B"/>
    <w:rsid w:val="00B25C8D"/>
    <w:rsid w:val="00B26D73"/>
    <w:rsid w:val="00B27E32"/>
    <w:rsid w:val="00B301DC"/>
    <w:rsid w:val="00B30A0A"/>
    <w:rsid w:val="00B30EF3"/>
    <w:rsid w:val="00B312A2"/>
    <w:rsid w:val="00B3193B"/>
    <w:rsid w:val="00B32019"/>
    <w:rsid w:val="00B32453"/>
    <w:rsid w:val="00B32645"/>
    <w:rsid w:val="00B32915"/>
    <w:rsid w:val="00B33E53"/>
    <w:rsid w:val="00B34939"/>
    <w:rsid w:val="00B34E72"/>
    <w:rsid w:val="00B359C9"/>
    <w:rsid w:val="00B36814"/>
    <w:rsid w:val="00B36ADF"/>
    <w:rsid w:val="00B37235"/>
    <w:rsid w:val="00B372B3"/>
    <w:rsid w:val="00B3734B"/>
    <w:rsid w:val="00B40361"/>
    <w:rsid w:val="00B40D63"/>
    <w:rsid w:val="00B40D98"/>
    <w:rsid w:val="00B4175C"/>
    <w:rsid w:val="00B41B41"/>
    <w:rsid w:val="00B41ED5"/>
    <w:rsid w:val="00B432DC"/>
    <w:rsid w:val="00B437A3"/>
    <w:rsid w:val="00B4419C"/>
    <w:rsid w:val="00B443B5"/>
    <w:rsid w:val="00B44AAE"/>
    <w:rsid w:val="00B44D42"/>
    <w:rsid w:val="00B44F90"/>
    <w:rsid w:val="00B46AD1"/>
    <w:rsid w:val="00B46DB4"/>
    <w:rsid w:val="00B46DC3"/>
    <w:rsid w:val="00B46E2D"/>
    <w:rsid w:val="00B5111B"/>
    <w:rsid w:val="00B51AFA"/>
    <w:rsid w:val="00B51F65"/>
    <w:rsid w:val="00B5447D"/>
    <w:rsid w:val="00B551A1"/>
    <w:rsid w:val="00B55333"/>
    <w:rsid w:val="00B554B2"/>
    <w:rsid w:val="00B557BF"/>
    <w:rsid w:val="00B568AC"/>
    <w:rsid w:val="00B56BCF"/>
    <w:rsid w:val="00B57C3F"/>
    <w:rsid w:val="00B57EDB"/>
    <w:rsid w:val="00B60903"/>
    <w:rsid w:val="00B60CF8"/>
    <w:rsid w:val="00B612E2"/>
    <w:rsid w:val="00B614C9"/>
    <w:rsid w:val="00B615E4"/>
    <w:rsid w:val="00B618A8"/>
    <w:rsid w:val="00B618DF"/>
    <w:rsid w:val="00B61B39"/>
    <w:rsid w:val="00B61E18"/>
    <w:rsid w:val="00B62686"/>
    <w:rsid w:val="00B62F8E"/>
    <w:rsid w:val="00B630A4"/>
    <w:rsid w:val="00B6350D"/>
    <w:rsid w:val="00B6362C"/>
    <w:rsid w:val="00B63D6A"/>
    <w:rsid w:val="00B63FDF"/>
    <w:rsid w:val="00B642B2"/>
    <w:rsid w:val="00B64D11"/>
    <w:rsid w:val="00B65074"/>
    <w:rsid w:val="00B6559A"/>
    <w:rsid w:val="00B65D32"/>
    <w:rsid w:val="00B66319"/>
    <w:rsid w:val="00B6649D"/>
    <w:rsid w:val="00B66582"/>
    <w:rsid w:val="00B66ACD"/>
    <w:rsid w:val="00B66DEA"/>
    <w:rsid w:val="00B6709D"/>
    <w:rsid w:val="00B6782E"/>
    <w:rsid w:val="00B67E9D"/>
    <w:rsid w:val="00B70172"/>
    <w:rsid w:val="00B71D97"/>
    <w:rsid w:val="00B71EA8"/>
    <w:rsid w:val="00B72869"/>
    <w:rsid w:val="00B72C60"/>
    <w:rsid w:val="00B72FC4"/>
    <w:rsid w:val="00B72FF5"/>
    <w:rsid w:val="00B730B8"/>
    <w:rsid w:val="00B73169"/>
    <w:rsid w:val="00B74117"/>
    <w:rsid w:val="00B741C5"/>
    <w:rsid w:val="00B7469D"/>
    <w:rsid w:val="00B747B8"/>
    <w:rsid w:val="00B75440"/>
    <w:rsid w:val="00B755FA"/>
    <w:rsid w:val="00B75F42"/>
    <w:rsid w:val="00B763DF"/>
    <w:rsid w:val="00B765E6"/>
    <w:rsid w:val="00B769B5"/>
    <w:rsid w:val="00B7702E"/>
    <w:rsid w:val="00B8068F"/>
    <w:rsid w:val="00B80F76"/>
    <w:rsid w:val="00B81207"/>
    <w:rsid w:val="00B815A8"/>
    <w:rsid w:val="00B81603"/>
    <w:rsid w:val="00B82103"/>
    <w:rsid w:val="00B82E4A"/>
    <w:rsid w:val="00B8304B"/>
    <w:rsid w:val="00B83917"/>
    <w:rsid w:val="00B84661"/>
    <w:rsid w:val="00B849B2"/>
    <w:rsid w:val="00B85593"/>
    <w:rsid w:val="00B858C7"/>
    <w:rsid w:val="00B85EF1"/>
    <w:rsid w:val="00B866DC"/>
    <w:rsid w:val="00B87243"/>
    <w:rsid w:val="00B87B37"/>
    <w:rsid w:val="00B90218"/>
    <w:rsid w:val="00B9067C"/>
    <w:rsid w:val="00B90A72"/>
    <w:rsid w:val="00B90A9A"/>
    <w:rsid w:val="00B90AD9"/>
    <w:rsid w:val="00B90BE4"/>
    <w:rsid w:val="00B925F5"/>
    <w:rsid w:val="00B92B3C"/>
    <w:rsid w:val="00B9341B"/>
    <w:rsid w:val="00B93BDB"/>
    <w:rsid w:val="00B93EA2"/>
    <w:rsid w:val="00B93FBF"/>
    <w:rsid w:val="00B940D9"/>
    <w:rsid w:val="00B94F9E"/>
    <w:rsid w:val="00B953E1"/>
    <w:rsid w:val="00B95C2C"/>
    <w:rsid w:val="00B96044"/>
    <w:rsid w:val="00B968DE"/>
    <w:rsid w:val="00B9719B"/>
    <w:rsid w:val="00B97991"/>
    <w:rsid w:val="00BA0990"/>
    <w:rsid w:val="00BA0EA3"/>
    <w:rsid w:val="00BA14E2"/>
    <w:rsid w:val="00BA20D1"/>
    <w:rsid w:val="00BA24F4"/>
    <w:rsid w:val="00BA2A7F"/>
    <w:rsid w:val="00BA2D17"/>
    <w:rsid w:val="00BA38CC"/>
    <w:rsid w:val="00BA43B0"/>
    <w:rsid w:val="00BA43C8"/>
    <w:rsid w:val="00BA446C"/>
    <w:rsid w:val="00BA471B"/>
    <w:rsid w:val="00BA4881"/>
    <w:rsid w:val="00BA5857"/>
    <w:rsid w:val="00BA5ABA"/>
    <w:rsid w:val="00BA6229"/>
    <w:rsid w:val="00BA634B"/>
    <w:rsid w:val="00BA7237"/>
    <w:rsid w:val="00BA7558"/>
    <w:rsid w:val="00BA7608"/>
    <w:rsid w:val="00BA7BC7"/>
    <w:rsid w:val="00BB0515"/>
    <w:rsid w:val="00BB057B"/>
    <w:rsid w:val="00BB1009"/>
    <w:rsid w:val="00BB192D"/>
    <w:rsid w:val="00BB1F33"/>
    <w:rsid w:val="00BB2250"/>
    <w:rsid w:val="00BB38CD"/>
    <w:rsid w:val="00BB3959"/>
    <w:rsid w:val="00BB3AEF"/>
    <w:rsid w:val="00BB3D7A"/>
    <w:rsid w:val="00BB4173"/>
    <w:rsid w:val="00BB465C"/>
    <w:rsid w:val="00BB4C24"/>
    <w:rsid w:val="00BB555B"/>
    <w:rsid w:val="00BB6C49"/>
    <w:rsid w:val="00BB70FA"/>
    <w:rsid w:val="00BC043F"/>
    <w:rsid w:val="00BC0A77"/>
    <w:rsid w:val="00BC0C73"/>
    <w:rsid w:val="00BC1B16"/>
    <w:rsid w:val="00BC29A7"/>
    <w:rsid w:val="00BC2A90"/>
    <w:rsid w:val="00BC2C9B"/>
    <w:rsid w:val="00BC2E64"/>
    <w:rsid w:val="00BC34CC"/>
    <w:rsid w:val="00BC3699"/>
    <w:rsid w:val="00BC3C33"/>
    <w:rsid w:val="00BC3F07"/>
    <w:rsid w:val="00BC3FAC"/>
    <w:rsid w:val="00BC4313"/>
    <w:rsid w:val="00BC4D14"/>
    <w:rsid w:val="00BC64BB"/>
    <w:rsid w:val="00BC75E3"/>
    <w:rsid w:val="00BC7F63"/>
    <w:rsid w:val="00BD05C1"/>
    <w:rsid w:val="00BD0CA7"/>
    <w:rsid w:val="00BD0FCE"/>
    <w:rsid w:val="00BD1A7A"/>
    <w:rsid w:val="00BD22C9"/>
    <w:rsid w:val="00BD2785"/>
    <w:rsid w:val="00BD2999"/>
    <w:rsid w:val="00BD2AFB"/>
    <w:rsid w:val="00BD2CDE"/>
    <w:rsid w:val="00BD315C"/>
    <w:rsid w:val="00BD3882"/>
    <w:rsid w:val="00BD390D"/>
    <w:rsid w:val="00BD5294"/>
    <w:rsid w:val="00BD55E2"/>
    <w:rsid w:val="00BD61A4"/>
    <w:rsid w:val="00BD66DA"/>
    <w:rsid w:val="00BD6829"/>
    <w:rsid w:val="00BD6AC4"/>
    <w:rsid w:val="00BD6E15"/>
    <w:rsid w:val="00BE0451"/>
    <w:rsid w:val="00BE09D4"/>
    <w:rsid w:val="00BE0D47"/>
    <w:rsid w:val="00BE1084"/>
    <w:rsid w:val="00BE17CB"/>
    <w:rsid w:val="00BE2087"/>
    <w:rsid w:val="00BE2181"/>
    <w:rsid w:val="00BE2CB7"/>
    <w:rsid w:val="00BE2E40"/>
    <w:rsid w:val="00BE4394"/>
    <w:rsid w:val="00BE456D"/>
    <w:rsid w:val="00BE54DE"/>
    <w:rsid w:val="00BE5A23"/>
    <w:rsid w:val="00BE5BFA"/>
    <w:rsid w:val="00BE5E55"/>
    <w:rsid w:val="00BE6086"/>
    <w:rsid w:val="00BE650D"/>
    <w:rsid w:val="00BE6DC4"/>
    <w:rsid w:val="00BE6F8A"/>
    <w:rsid w:val="00BE75F8"/>
    <w:rsid w:val="00BE78B3"/>
    <w:rsid w:val="00BE7CBC"/>
    <w:rsid w:val="00BE7F46"/>
    <w:rsid w:val="00BE7F51"/>
    <w:rsid w:val="00BF1CEE"/>
    <w:rsid w:val="00BF20E1"/>
    <w:rsid w:val="00BF226D"/>
    <w:rsid w:val="00BF2FA2"/>
    <w:rsid w:val="00BF2FA5"/>
    <w:rsid w:val="00BF33F3"/>
    <w:rsid w:val="00BF3E1D"/>
    <w:rsid w:val="00BF3F30"/>
    <w:rsid w:val="00BF46BB"/>
    <w:rsid w:val="00BF48E9"/>
    <w:rsid w:val="00BF55BB"/>
    <w:rsid w:val="00BF57C1"/>
    <w:rsid w:val="00BF5AB4"/>
    <w:rsid w:val="00BF66D0"/>
    <w:rsid w:val="00BF6E98"/>
    <w:rsid w:val="00BF76A8"/>
    <w:rsid w:val="00BF7BC1"/>
    <w:rsid w:val="00BF7DBB"/>
    <w:rsid w:val="00C00476"/>
    <w:rsid w:val="00C0070E"/>
    <w:rsid w:val="00C007EB"/>
    <w:rsid w:val="00C01021"/>
    <w:rsid w:val="00C01863"/>
    <w:rsid w:val="00C019FA"/>
    <w:rsid w:val="00C02008"/>
    <w:rsid w:val="00C02995"/>
    <w:rsid w:val="00C0300E"/>
    <w:rsid w:val="00C03369"/>
    <w:rsid w:val="00C043EC"/>
    <w:rsid w:val="00C04582"/>
    <w:rsid w:val="00C0479A"/>
    <w:rsid w:val="00C04CE2"/>
    <w:rsid w:val="00C052D6"/>
    <w:rsid w:val="00C05361"/>
    <w:rsid w:val="00C05401"/>
    <w:rsid w:val="00C05A44"/>
    <w:rsid w:val="00C05B17"/>
    <w:rsid w:val="00C06019"/>
    <w:rsid w:val="00C062BF"/>
    <w:rsid w:val="00C063CF"/>
    <w:rsid w:val="00C102E2"/>
    <w:rsid w:val="00C10331"/>
    <w:rsid w:val="00C10354"/>
    <w:rsid w:val="00C10423"/>
    <w:rsid w:val="00C109AE"/>
    <w:rsid w:val="00C114BC"/>
    <w:rsid w:val="00C11529"/>
    <w:rsid w:val="00C124BB"/>
    <w:rsid w:val="00C12C00"/>
    <w:rsid w:val="00C12FD7"/>
    <w:rsid w:val="00C13A49"/>
    <w:rsid w:val="00C1461A"/>
    <w:rsid w:val="00C14E32"/>
    <w:rsid w:val="00C15C30"/>
    <w:rsid w:val="00C16517"/>
    <w:rsid w:val="00C1685B"/>
    <w:rsid w:val="00C16F18"/>
    <w:rsid w:val="00C16FB5"/>
    <w:rsid w:val="00C1700B"/>
    <w:rsid w:val="00C1709D"/>
    <w:rsid w:val="00C17548"/>
    <w:rsid w:val="00C17566"/>
    <w:rsid w:val="00C178E1"/>
    <w:rsid w:val="00C17BB2"/>
    <w:rsid w:val="00C17C80"/>
    <w:rsid w:val="00C17FDC"/>
    <w:rsid w:val="00C206F9"/>
    <w:rsid w:val="00C208D2"/>
    <w:rsid w:val="00C20D1A"/>
    <w:rsid w:val="00C2100E"/>
    <w:rsid w:val="00C2147C"/>
    <w:rsid w:val="00C2167F"/>
    <w:rsid w:val="00C2260D"/>
    <w:rsid w:val="00C228FF"/>
    <w:rsid w:val="00C22F3E"/>
    <w:rsid w:val="00C2331F"/>
    <w:rsid w:val="00C23750"/>
    <w:rsid w:val="00C23D6E"/>
    <w:rsid w:val="00C24180"/>
    <w:rsid w:val="00C24473"/>
    <w:rsid w:val="00C24924"/>
    <w:rsid w:val="00C24A5A"/>
    <w:rsid w:val="00C24E8E"/>
    <w:rsid w:val="00C25A05"/>
    <w:rsid w:val="00C25BC7"/>
    <w:rsid w:val="00C25F39"/>
    <w:rsid w:val="00C26966"/>
    <w:rsid w:val="00C26972"/>
    <w:rsid w:val="00C26EBB"/>
    <w:rsid w:val="00C27972"/>
    <w:rsid w:val="00C27A40"/>
    <w:rsid w:val="00C27BB6"/>
    <w:rsid w:val="00C27D85"/>
    <w:rsid w:val="00C27DB1"/>
    <w:rsid w:val="00C30177"/>
    <w:rsid w:val="00C307F2"/>
    <w:rsid w:val="00C3090F"/>
    <w:rsid w:val="00C30CF2"/>
    <w:rsid w:val="00C30EA2"/>
    <w:rsid w:val="00C31148"/>
    <w:rsid w:val="00C311BF"/>
    <w:rsid w:val="00C3130C"/>
    <w:rsid w:val="00C315D9"/>
    <w:rsid w:val="00C318AF"/>
    <w:rsid w:val="00C3225F"/>
    <w:rsid w:val="00C327D0"/>
    <w:rsid w:val="00C337FF"/>
    <w:rsid w:val="00C3413A"/>
    <w:rsid w:val="00C34C6B"/>
    <w:rsid w:val="00C35354"/>
    <w:rsid w:val="00C357AA"/>
    <w:rsid w:val="00C35DB6"/>
    <w:rsid w:val="00C36EE5"/>
    <w:rsid w:val="00C371AB"/>
    <w:rsid w:val="00C373DB"/>
    <w:rsid w:val="00C37693"/>
    <w:rsid w:val="00C37EE3"/>
    <w:rsid w:val="00C4036D"/>
    <w:rsid w:val="00C41141"/>
    <w:rsid w:val="00C411DA"/>
    <w:rsid w:val="00C419C2"/>
    <w:rsid w:val="00C42035"/>
    <w:rsid w:val="00C4253F"/>
    <w:rsid w:val="00C4291E"/>
    <w:rsid w:val="00C43173"/>
    <w:rsid w:val="00C431A6"/>
    <w:rsid w:val="00C43DCB"/>
    <w:rsid w:val="00C4452C"/>
    <w:rsid w:val="00C4501B"/>
    <w:rsid w:val="00C45CF4"/>
    <w:rsid w:val="00C47BEE"/>
    <w:rsid w:val="00C5035D"/>
    <w:rsid w:val="00C50DC8"/>
    <w:rsid w:val="00C50FB3"/>
    <w:rsid w:val="00C5210A"/>
    <w:rsid w:val="00C52413"/>
    <w:rsid w:val="00C52D42"/>
    <w:rsid w:val="00C53C09"/>
    <w:rsid w:val="00C54367"/>
    <w:rsid w:val="00C5474E"/>
    <w:rsid w:val="00C54770"/>
    <w:rsid w:val="00C54CBD"/>
    <w:rsid w:val="00C54DFA"/>
    <w:rsid w:val="00C54ECD"/>
    <w:rsid w:val="00C54F43"/>
    <w:rsid w:val="00C55018"/>
    <w:rsid w:val="00C5630D"/>
    <w:rsid w:val="00C56552"/>
    <w:rsid w:val="00C56A97"/>
    <w:rsid w:val="00C57517"/>
    <w:rsid w:val="00C57BD7"/>
    <w:rsid w:val="00C602E2"/>
    <w:rsid w:val="00C60D51"/>
    <w:rsid w:val="00C6137C"/>
    <w:rsid w:val="00C61458"/>
    <w:rsid w:val="00C61FF7"/>
    <w:rsid w:val="00C6253C"/>
    <w:rsid w:val="00C62577"/>
    <w:rsid w:val="00C62D48"/>
    <w:rsid w:val="00C6346A"/>
    <w:rsid w:val="00C637B8"/>
    <w:rsid w:val="00C646F9"/>
    <w:rsid w:val="00C64888"/>
    <w:rsid w:val="00C64F17"/>
    <w:rsid w:val="00C65030"/>
    <w:rsid w:val="00C656AA"/>
    <w:rsid w:val="00C663D4"/>
    <w:rsid w:val="00C66C3E"/>
    <w:rsid w:val="00C67241"/>
    <w:rsid w:val="00C67283"/>
    <w:rsid w:val="00C675C9"/>
    <w:rsid w:val="00C703C1"/>
    <w:rsid w:val="00C708BE"/>
    <w:rsid w:val="00C71984"/>
    <w:rsid w:val="00C7217C"/>
    <w:rsid w:val="00C721A7"/>
    <w:rsid w:val="00C72AA0"/>
    <w:rsid w:val="00C72F4A"/>
    <w:rsid w:val="00C7335D"/>
    <w:rsid w:val="00C7354A"/>
    <w:rsid w:val="00C73671"/>
    <w:rsid w:val="00C73D0D"/>
    <w:rsid w:val="00C73EA7"/>
    <w:rsid w:val="00C74488"/>
    <w:rsid w:val="00C7485F"/>
    <w:rsid w:val="00C76869"/>
    <w:rsid w:val="00C768CF"/>
    <w:rsid w:val="00C7708E"/>
    <w:rsid w:val="00C7719D"/>
    <w:rsid w:val="00C77584"/>
    <w:rsid w:val="00C776A6"/>
    <w:rsid w:val="00C80010"/>
    <w:rsid w:val="00C81650"/>
    <w:rsid w:val="00C825DE"/>
    <w:rsid w:val="00C826B2"/>
    <w:rsid w:val="00C82BD0"/>
    <w:rsid w:val="00C830BF"/>
    <w:rsid w:val="00C8337C"/>
    <w:rsid w:val="00C83CCB"/>
    <w:rsid w:val="00C84676"/>
    <w:rsid w:val="00C84BD5"/>
    <w:rsid w:val="00C85175"/>
    <w:rsid w:val="00C852EF"/>
    <w:rsid w:val="00C8548B"/>
    <w:rsid w:val="00C85B70"/>
    <w:rsid w:val="00C85FE8"/>
    <w:rsid w:val="00C8613C"/>
    <w:rsid w:val="00C8718E"/>
    <w:rsid w:val="00C87239"/>
    <w:rsid w:val="00C8772D"/>
    <w:rsid w:val="00C910DA"/>
    <w:rsid w:val="00C91C88"/>
    <w:rsid w:val="00C92388"/>
    <w:rsid w:val="00C92BD2"/>
    <w:rsid w:val="00C937D7"/>
    <w:rsid w:val="00C93DB1"/>
    <w:rsid w:val="00C93E7F"/>
    <w:rsid w:val="00C95EC7"/>
    <w:rsid w:val="00C9752F"/>
    <w:rsid w:val="00C97F51"/>
    <w:rsid w:val="00C97FAD"/>
    <w:rsid w:val="00CA09DD"/>
    <w:rsid w:val="00CA1699"/>
    <w:rsid w:val="00CA1F95"/>
    <w:rsid w:val="00CA301E"/>
    <w:rsid w:val="00CA3799"/>
    <w:rsid w:val="00CA3E3F"/>
    <w:rsid w:val="00CA449A"/>
    <w:rsid w:val="00CA473E"/>
    <w:rsid w:val="00CA47E1"/>
    <w:rsid w:val="00CA4BE9"/>
    <w:rsid w:val="00CA551A"/>
    <w:rsid w:val="00CA5951"/>
    <w:rsid w:val="00CA6356"/>
    <w:rsid w:val="00CA6CAB"/>
    <w:rsid w:val="00CA7400"/>
    <w:rsid w:val="00CA795C"/>
    <w:rsid w:val="00CA7E8D"/>
    <w:rsid w:val="00CB0003"/>
    <w:rsid w:val="00CB024F"/>
    <w:rsid w:val="00CB0917"/>
    <w:rsid w:val="00CB17B1"/>
    <w:rsid w:val="00CB1970"/>
    <w:rsid w:val="00CB25B9"/>
    <w:rsid w:val="00CB3032"/>
    <w:rsid w:val="00CB3613"/>
    <w:rsid w:val="00CB40C2"/>
    <w:rsid w:val="00CB48D0"/>
    <w:rsid w:val="00CB543A"/>
    <w:rsid w:val="00CB576C"/>
    <w:rsid w:val="00CB6137"/>
    <w:rsid w:val="00CB64F9"/>
    <w:rsid w:val="00CB7BB1"/>
    <w:rsid w:val="00CC04D2"/>
    <w:rsid w:val="00CC0978"/>
    <w:rsid w:val="00CC11C0"/>
    <w:rsid w:val="00CC1A53"/>
    <w:rsid w:val="00CC1D5C"/>
    <w:rsid w:val="00CC209C"/>
    <w:rsid w:val="00CC2360"/>
    <w:rsid w:val="00CC2407"/>
    <w:rsid w:val="00CC24F1"/>
    <w:rsid w:val="00CC25AB"/>
    <w:rsid w:val="00CC32FD"/>
    <w:rsid w:val="00CC34A0"/>
    <w:rsid w:val="00CC392E"/>
    <w:rsid w:val="00CC3A60"/>
    <w:rsid w:val="00CC3C1C"/>
    <w:rsid w:val="00CC4115"/>
    <w:rsid w:val="00CC4C24"/>
    <w:rsid w:val="00CC4F22"/>
    <w:rsid w:val="00CC5E26"/>
    <w:rsid w:val="00CC604E"/>
    <w:rsid w:val="00CC6625"/>
    <w:rsid w:val="00CC6881"/>
    <w:rsid w:val="00CC6C03"/>
    <w:rsid w:val="00CC790C"/>
    <w:rsid w:val="00CD0146"/>
    <w:rsid w:val="00CD0C90"/>
    <w:rsid w:val="00CD10FE"/>
    <w:rsid w:val="00CD124A"/>
    <w:rsid w:val="00CD1298"/>
    <w:rsid w:val="00CD1A0A"/>
    <w:rsid w:val="00CD1A80"/>
    <w:rsid w:val="00CD2082"/>
    <w:rsid w:val="00CD2541"/>
    <w:rsid w:val="00CD2E80"/>
    <w:rsid w:val="00CD3473"/>
    <w:rsid w:val="00CD3585"/>
    <w:rsid w:val="00CD397C"/>
    <w:rsid w:val="00CD4049"/>
    <w:rsid w:val="00CD47B2"/>
    <w:rsid w:val="00CD4F33"/>
    <w:rsid w:val="00CD59DF"/>
    <w:rsid w:val="00CD5BF6"/>
    <w:rsid w:val="00CD5EB8"/>
    <w:rsid w:val="00CD608C"/>
    <w:rsid w:val="00CD632B"/>
    <w:rsid w:val="00CD645E"/>
    <w:rsid w:val="00CD6909"/>
    <w:rsid w:val="00CD6F26"/>
    <w:rsid w:val="00CD7A63"/>
    <w:rsid w:val="00CD7E54"/>
    <w:rsid w:val="00CE0004"/>
    <w:rsid w:val="00CE06C4"/>
    <w:rsid w:val="00CE19AA"/>
    <w:rsid w:val="00CE1BA7"/>
    <w:rsid w:val="00CE1E98"/>
    <w:rsid w:val="00CE2967"/>
    <w:rsid w:val="00CE2C85"/>
    <w:rsid w:val="00CE306E"/>
    <w:rsid w:val="00CE36A0"/>
    <w:rsid w:val="00CE4A72"/>
    <w:rsid w:val="00CE4E16"/>
    <w:rsid w:val="00CE4E6A"/>
    <w:rsid w:val="00CE5491"/>
    <w:rsid w:val="00CE7E82"/>
    <w:rsid w:val="00CF031A"/>
    <w:rsid w:val="00CF10C9"/>
    <w:rsid w:val="00CF15FF"/>
    <w:rsid w:val="00CF1774"/>
    <w:rsid w:val="00CF28F3"/>
    <w:rsid w:val="00CF2DA6"/>
    <w:rsid w:val="00CF319B"/>
    <w:rsid w:val="00CF36A1"/>
    <w:rsid w:val="00CF41F8"/>
    <w:rsid w:val="00CF4235"/>
    <w:rsid w:val="00CF50EF"/>
    <w:rsid w:val="00CF5492"/>
    <w:rsid w:val="00CF59BF"/>
    <w:rsid w:val="00CF601F"/>
    <w:rsid w:val="00CF73BF"/>
    <w:rsid w:val="00CF7BD4"/>
    <w:rsid w:val="00CF7BFD"/>
    <w:rsid w:val="00CF7CA8"/>
    <w:rsid w:val="00D00199"/>
    <w:rsid w:val="00D00D14"/>
    <w:rsid w:val="00D01463"/>
    <w:rsid w:val="00D0196D"/>
    <w:rsid w:val="00D028A3"/>
    <w:rsid w:val="00D02B28"/>
    <w:rsid w:val="00D02C96"/>
    <w:rsid w:val="00D038F4"/>
    <w:rsid w:val="00D03DF7"/>
    <w:rsid w:val="00D040D0"/>
    <w:rsid w:val="00D0453B"/>
    <w:rsid w:val="00D04F97"/>
    <w:rsid w:val="00D0578D"/>
    <w:rsid w:val="00D05888"/>
    <w:rsid w:val="00D05C37"/>
    <w:rsid w:val="00D0637A"/>
    <w:rsid w:val="00D070B3"/>
    <w:rsid w:val="00D070ED"/>
    <w:rsid w:val="00D07B91"/>
    <w:rsid w:val="00D1070E"/>
    <w:rsid w:val="00D10AE4"/>
    <w:rsid w:val="00D10FAB"/>
    <w:rsid w:val="00D11311"/>
    <w:rsid w:val="00D1268E"/>
    <w:rsid w:val="00D129C7"/>
    <w:rsid w:val="00D12CB3"/>
    <w:rsid w:val="00D13024"/>
    <w:rsid w:val="00D135E4"/>
    <w:rsid w:val="00D13A93"/>
    <w:rsid w:val="00D144F2"/>
    <w:rsid w:val="00D14A42"/>
    <w:rsid w:val="00D1526E"/>
    <w:rsid w:val="00D15F71"/>
    <w:rsid w:val="00D16949"/>
    <w:rsid w:val="00D16AB3"/>
    <w:rsid w:val="00D17255"/>
    <w:rsid w:val="00D17C86"/>
    <w:rsid w:val="00D17EE2"/>
    <w:rsid w:val="00D17F7E"/>
    <w:rsid w:val="00D20120"/>
    <w:rsid w:val="00D202C8"/>
    <w:rsid w:val="00D203F4"/>
    <w:rsid w:val="00D21059"/>
    <w:rsid w:val="00D2163F"/>
    <w:rsid w:val="00D223C5"/>
    <w:rsid w:val="00D22695"/>
    <w:rsid w:val="00D24B90"/>
    <w:rsid w:val="00D24CF4"/>
    <w:rsid w:val="00D25173"/>
    <w:rsid w:val="00D251E6"/>
    <w:rsid w:val="00D25C1C"/>
    <w:rsid w:val="00D26115"/>
    <w:rsid w:val="00D266B6"/>
    <w:rsid w:val="00D269D0"/>
    <w:rsid w:val="00D26CCA"/>
    <w:rsid w:val="00D278ED"/>
    <w:rsid w:val="00D30610"/>
    <w:rsid w:val="00D30E1B"/>
    <w:rsid w:val="00D30F08"/>
    <w:rsid w:val="00D32061"/>
    <w:rsid w:val="00D3217A"/>
    <w:rsid w:val="00D323B2"/>
    <w:rsid w:val="00D32B50"/>
    <w:rsid w:val="00D335F7"/>
    <w:rsid w:val="00D33E32"/>
    <w:rsid w:val="00D34305"/>
    <w:rsid w:val="00D34F9E"/>
    <w:rsid w:val="00D3515A"/>
    <w:rsid w:val="00D3615C"/>
    <w:rsid w:val="00D361B0"/>
    <w:rsid w:val="00D3662C"/>
    <w:rsid w:val="00D36AAA"/>
    <w:rsid w:val="00D36AF4"/>
    <w:rsid w:val="00D36EB7"/>
    <w:rsid w:val="00D36F83"/>
    <w:rsid w:val="00D371CD"/>
    <w:rsid w:val="00D37FC5"/>
    <w:rsid w:val="00D40355"/>
    <w:rsid w:val="00D40475"/>
    <w:rsid w:val="00D40BB5"/>
    <w:rsid w:val="00D40D83"/>
    <w:rsid w:val="00D4139D"/>
    <w:rsid w:val="00D4142F"/>
    <w:rsid w:val="00D41E10"/>
    <w:rsid w:val="00D42A8A"/>
    <w:rsid w:val="00D44A1C"/>
    <w:rsid w:val="00D44A8D"/>
    <w:rsid w:val="00D45669"/>
    <w:rsid w:val="00D469F7"/>
    <w:rsid w:val="00D46CBA"/>
    <w:rsid w:val="00D50BC7"/>
    <w:rsid w:val="00D50BD4"/>
    <w:rsid w:val="00D511B4"/>
    <w:rsid w:val="00D51E02"/>
    <w:rsid w:val="00D51F2D"/>
    <w:rsid w:val="00D52648"/>
    <w:rsid w:val="00D527AE"/>
    <w:rsid w:val="00D528D8"/>
    <w:rsid w:val="00D52FD0"/>
    <w:rsid w:val="00D543A0"/>
    <w:rsid w:val="00D54937"/>
    <w:rsid w:val="00D54F57"/>
    <w:rsid w:val="00D550FC"/>
    <w:rsid w:val="00D556FC"/>
    <w:rsid w:val="00D55BFF"/>
    <w:rsid w:val="00D56688"/>
    <w:rsid w:val="00D56A66"/>
    <w:rsid w:val="00D56D5C"/>
    <w:rsid w:val="00D56E70"/>
    <w:rsid w:val="00D57252"/>
    <w:rsid w:val="00D57E80"/>
    <w:rsid w:val="00D611A0"/>
    <w:rsid w:val="00D611FB"/>
    <w:rsid w:val="00D61940"/>
    <w:rsid w:val="00D61E09"/>
    <w:rsid w:val="00D62308"/>
    <w:rsid w:val="00D6233E"/>
    <w:rsid w:val="00D627A8"/>
    <w:rsid w:val="00D6327A"/>
    <w:rsid w:val="00D63A3A"/>
    <w:rsid w:val="00D63BEF"/>
    <w:rsid w:val="00D63C5F"/>
    <w:rsid w:val="00D64279"/>
    <w:rsid w:val="00D644ED"/>
    <w:rsid w:val="00D64A64"/>
    <w:rsid w:val="00D65345"/>
    <w:rsid w:val="00D655A6"/>
    <w:rsid w:val="00D65F20"/>
    <w:rsid w:val="00D6638B"/>
    <w:rsid w:val="00D669C0"/>
    <w:rsid w:val="00D700ED"/>
    <w:rsid w:val="00D71690"/>
    <w:rsid w:val="00D719EB"/>
    <w:rsid w:val="00D72BE7"/>
    <w:rsid w:val="00D73386"/>
    <w:rsid w:val="00D7340D"/>
    <w:rsid w:val="00D73A76"/>
    <w:rsid w:val="00D7406F"/>
    <w:rsid w:val="00D75858"/>
    <w:rsid w:val="00D76566"/>
    <w:rsid w:val="00D77674"/>
    <w:rsid w:val="00D77DF1"/>
    <w:rsid w:val="00D77E57"/>
    <w:rsid w:val="00D77E8A"/>
    <w:rsid w:val="00D77F92"/>
    <w:rsid w:val="00D80C15"/>
    <w:rsid w:val="00D80C98"/>
    <w:rsid w:val="00D82A98"/>
    <w:rsid w:val="00D82D5A"/>
    <w:rsid w:val="00D82F54"/>
    <w:rsid w:val="00D83001"/>
    <w:rsid w:val="00D83051"/>
    <w:rsid w:val="00D8367C"/>
    <w:rsid w:val="00D841F7"/>
    <w:rsid w:val="00D84230"/>
    <w:rsid w:val="00D845EA"/>
    <w:rsid w:val="00D84755"/>
    <w:rsid w:val="00D84760"/>
    <w:rsid w:val="00D8486C"/>
    <w:rsid w:val="00D84893"/>
    <w:rsid w:val="00D84C9A"/>
    <w:rsid w:val="00D8507E"/>
    <w:rsid w:val="00D853CB"/>
    <w:rsid w:val="00D855AC"/>
    <w:rsid w:val="00D86074"/>
    <w:rsid w:val="00D8653F"/>
    <w:rsid w:val="00D8659D"/>
    <w:rsid w:val="00D86AA8"/>
    <w:rsid w:val="00D86F91"/>
    <w:rsid w:val="00D87C2A"/>
    <w:rsid w:val="00D9064D"/>
    <w:rsid w:val="00D90DCD"/>
    <w:rsid w:val="00D90DD6"/>
    <w:rsid w:val="00D914A5"/>
    <w:rsid w:val="00D915F9"/>
    <w:rsid w:val="00D91686"/>
    <w:rsid w:val="00D91DA9"/>
    <w:rsid w:val="00D91F8F"/>
    <w:rsid w:val="00D92397"/>
    <w:rsid w:val="00D925BB"/>
    <w:rsid w:val="00D9290D"/>
    <w:rsid w:val="00D935EE"/>
    <w:rsid w:val="00D936E1"/>
    <w:rsid w:val="00D93752"/>
    <w:rsid w:val="00D93FA1"/>
    <w:rsid w:val="00D9554E"/>
    <w:rsid w:val="00D95E82"/>
    <w:rsid w:val="00D96FD1"/>
    <w:rsid w:val="00D97233"/>
    <w:rsid w:val="00D97A4D"/>
    <w:rsid w:val="00D97C41"/>
    <w:rsid w:val="00DA01CE"/>
    <w:rsid w:val="00DA165B"/>
    <w:rsid w:val="00DA1DD2"/>
    <w:rsid w:val="00DA24FB"/>
    <w:rsid w:val="00DA2C6B"/>
    <w:rsid w:val="00DA337A"/>
    <w:rsid w:val="00DA368C"/>
    <w:rsid w:val="00DA3998"/>
    <w:rsid w:val="00DA3D2D"/>
    <w:rsid w:val="00DA3FE9"/>
    <w:rsid w:val="00DA404B"/>
    <w:rsid w:val="00DA4568"/>
    <w:rsid w:val="00DA67BA"/>
    <w:rsid w:val="00DA68BB"/>
    <w:rsid w:val="00DA6B45"/>
    <w:rsid w:val="00DA7442"/>
    <w:rsid w:val="00DA7B1D"/>
    <w:rsid w:val="00DA7D82"/>
    <w:rsid w:val="00DA7E2D"/>
    <w:rsid w:val="00DB02B3"/>
    <w:rsid w:val="00DB036A"/>
    <w:rsid w:val="00DB098E"/>
    <w:rsid w:val="00DB0E38"/>
    <w:rsid w:val="00DB10A4"/>
    <w:rsid w:val="00DB14AD"/>
    <w:rsid w:val="00DB19B2"/>
    <w:rsid w:val="00DB1BEB"/>
    <w:rsid w:val="00DB1DD4"/>
    <w:rsid w:val="00DB20A5"/>
    <w:rsid w:val="00DB2148"/>
    <w:rsid w:val="00DB29ED"/>
    <w:rsid w:val="00DB3A55"/>
    <w:rsid w:val="00DB3B2D"/>
    <w:rsid w:val="00DB45AB"/>
    <w:rsid w:val="00DB4A3A"/>
    <w:rsid w:val="00DB512A"/>
    <w:rsid w:val="00DB5391"/>
    <w:rsid w:val="00DB53AD"/>
    <w:rsid w:val="00DB5978"/>
    <w:rsid w:val="00DB64EC"/>
    <w:rsid w:val="00DB6B71"/>
    <w:rsid w:val="00DC06CC"/>
    <w:rsid w:val="00DC0EA8"/>
    <w:rsid w:val="00DC1375"/>
    <w:rsid w:val="00DC1430"/>
    <w:rsid w:val="00DC2F2A"/>
    <w:rsid w:val="00DC3561"/>
    <w:rsid w:val="00DC4C4D"/>
    <w:rsid w:val="00DC514A"/>
    <w:rsid w:val="00DC615F"/>
    <w:rsid w:val="00DD026A"/>
    <w:rsid w:val="00DD086A"/>
    <w:rsid w:val="00DD0A9A"/>
    <w:rsid w:val="00DD0E10"/>
    <w:rsid w:val="00DD0F11"/>
    <w:rsid w:val="00DD12B5"/>
    <w:rsid w:val="00DD198D"/>
    <w:rsid w:val="00DD1A6B"/>
    <w:rsid w:val="00DD1B17"/>
    <w:rsid w:val="00DD24CD"/>
    <w:rsid w:val="00DD2B47"/>
    <w:rsid w:val="00DD3027"/>
    <w:rsid w:val="00DD3683"/>
    <w:rsid w:val="00DD495D"/>
    <w:rsid w:val="00DD4D71"/>
    <w:rsid w:val="00DD5529"/>
    <w:rsid w:val="00DD5714"/>
    <w:rsid w:val="00DD644C"/>
    <w:rsid w:val="00DD647C"/>
    <w:rsid w:val="00DD64F0"/>
    <w:rsid w:val="00DD6750"/>
    <w:rsid w:val="00DD6961"/>
    <w:rsid w:val="00DD79C9"/>
    <w:rsid w:val="00DE09B4"/>
    <w:rsid w:val="00DE1176"/>
    <w:rsid w:val="00DE1333"/>
    <w:rsid w:val="00DE2B42"/>
    <w:rsid w:val="00DE2C99"/>
    <w:rsid w:val="00DE3DCC"/>
    <w:rsid w:val="00DE3F51"/>
    <w:rsid w:val="00DE4369"/>
    <w:rsid w:val="00DE50F6"/>
    <w:rsid w:val="00DE5206"/>
    <w:rsid w:val="00DE544A"/>
    <w:rsid w:val="00DE5A73"/>
    <w:rsid w:val="00DE60F4"/>
    <w:rsid w:val="00DE6995"/>
    <w:rsid w:val="00DE7869"/>
    <w:rsid w:val="00DF04D0"/>
    <w:rsid w:val="00DF0B13"/>
    <w:rsid w:val="00DF0F9C"/>
    <w:rsid w:val="00DF1B79"/>
    <w:rsid w:val="00DF1F09"/>
    <w:rsid w:val="00DF1F73"/>
    <w:rsid w:val="00DF23A2"/>
    <w:rsid w:val="00DF262E"/>
    <w:rsid w:val="00DF2635"/>
    <w:rsid w:val="00DF295B"/>
    <w:rsid w:val="00DF2CBF"/>
    <w:rsid w:val="00DF2D54"/>
    <w:rsid w:val="00DF3742"/>
    <w:rsid w:val="00DF3CE3"/>
    <w:rsid w:val="00DF3F22"/>
    <w:rsid w:val="00DF400D"/>
    <w:rsid w:val="00DF4260"/>
    <w:rsid w:val="00DF44AC"/>
    <w:rsid w:val="00DF4577"/>
    <w:rsid w:val="00DF4C89"/>
    <w:rsid w:val="00DF571A"/>
    <w:rsid w:val="00DF5797"/>
    <w:rsid w:val="00DF5E76"/>
    <w:rsid w:val="00DF65C4"/>
    <w:rsid w:val="00DF674A"/>
    <w:rsid w:val="00DF76B3"/>
    <w:rsid w:val="00DF78C3"/>
    <w:rsid w:val="00E00EBD"/>
    <w:rsid w:val="00E013E4"/>
    <w:rsid w:val="00E01571"/>
    <w:rsid w:val="00E01C24"/>
    <w:rsid w:val="00E01D9F"/>
    <w:rsid w:val="00E031A4"/>
    <w:rsid w:val="00E03547"/>
    <w:rsid w:val="00E045A6"/>
    <w:rsid w:val="00E0464B"/>
    <w:rsid w:val="00E04AA7"/>
    <w:rsid w:val="00E05468"/>
    <w:rsid w:val="00E05788"/>
    <w:rsid w:val="00E05DE9"/>
    <w:rsid w:val="00E05E45"/>
    <w:rsid w:val="00E06248"/>
    <w:rsid w:val="00E06733"/>
    <w:rsid w:val="00E076FD"/>
    <w:rsid w:val="00E11309"/>
    <w:rsid w:val="00E1132E"/>
    <w:rsid w:val="00E117B5"/>
    <w:rsid w:val="00E12326"/>
    <w:rsid w:val="00E12F60"/>
    <w:rsid w:val="00E13138"/>
    <w:rsid w:val="00E13A18"/>
    <w:rsid w:val="00E13E18"/>
    <w:rsid w:val="00E1474A"/>
    <w:rsid w:val="00E1491B"/>
    <w:rsid w:val="00E169E3"/>
    <w:rsid w:val="00E176A6"/>
    <w:rsid w:val="00E20486"/>
    <w:rsid w:val="00E2071F"/>
    <w:rsid w:val="00E2129F"/>
    <w:rsid w:val="00E2200B"/>
    <w:rsid w:val="00E2299C"/>
    <w:rsid w:val="00E22C7C"/>
    <w:rsid w:val="00E22E22"/>
    <w:rsid w:val="00E22F18"/>
    <w:rsid w:val="00E23CDB"/>
    <w:rsid w:val="00E23DE2"/>
    <w:rsid w:val="00E244C8"/>
    <w:rsid w:val="00E24872"/>
    <w:rsid w:val="00E24F8A"/>
    <w:rsid w:val="00E25DE7"/>
    <w:rsid w:val="00E2670F"/>
    <w:rsid w:val="00E26FF1"/>
    <w:rsid w:val="00E27294"/>
    <w:rsid w:val="00E2780D"/>
    <w:rsid w:val="00E27940"/>
    <w:rsid w:val="00E30744"/>
    <w:rsid w:val="00E308A5"/>
    <w:rsid w:val="00E31038"/>
    <w:rsid w:val="00E31061"/>
    <w:rsid w:val="00E31A0E"/>
    <w:rsid w:val="00E31CBB"/>
    <w:rsid w:val="00E32350"/>
    <w:rsid w:val="00E32443"/>
    <w:rsid w:val="00E32E3A"/>
    <w:rsid w:val="00E334BC"/>
    <w:rsid w:val="00E3432D"/>
    <w:rsid w:val="00E3525E"/>
    <w:rsid w:val="00E35735"/>
    <w:rsid w:val="00E35948"/>
    <w:rsid w:val="00E35E31"/>
    <w:rsid w:val="00E35E72"/>
    <w:rsid w:val="00E35EA2"/>
    <w:rsid w:val="00E3621C"/>
    <w:rsid w:val="00E36452"/>
    <w:rsid w:val="00E36A1E"/>
    <w:rsid w:val="00E37116"/>
    <w:rsid w:val="00E379EF"/>
    <w:rsid w:val="00E37AF8"/>
    <w:rsid w:val="00E37B4A"/>
    <w:rsid w:val="00E37CDE"/>
    <w:rsid w:val="00E4030B"/>
    <w:rsid w:val="00E405CE"/>
    <w:rsid w:val="00E40F71"/>
    <w:rsid w:val="00E40FA2"/>
    <w:rsid w:val="00E40FD4"/>
    <w:rsid w:val="00E41370"/>
    <w:rsid w:val="00E4198B"/>
    <w:rsid w:val="00E41C38"/>
    <w:rsid w:val="00E42797"/>
    <w:rsid w:val="00E4288A"/>
    <w:rsid w:val="00E42A94"/>
    <w:rsid w:val="00E42FF5"/>
    <w:rsid w:val="00E44264"/>
    <w:rsid w:val="00E44D19"/>
    <w:rsid w:val="00E44E42"/>
    <w:rsid w:val="00E45A45"/>
    <w:rsid w:val="00E45BEB"/>
    <w:rsid w:val="00E4742D"/>
    <w:rsid w:val="00E47847"/>
    <w:rsid w:val="00E50631"/>
    <w:rsid w:val="00E5143F"/>
    <w:rsid w:val="00E514F8"/>
    <w:rsid w:val="00E5246D"/>
    <w:rsid w:val="00E527D3"/>
    <w:rsid w:val="00E52A85"/>
    <w:rsid w:val="00E52C9D"/>
    <w:rsid w:val="00E52EC3"/>
    <w:rsid w:val="00E52ED9"/>
    <w:rsid w:val="00E53212"/>
    <w:rsid w:val="00E5335C"/>
    <w:rsid w:val="00E53860"/>
    <w:rsid w:val="00E53A63"/>
    <w:rsid w:val="00E53BE2"/>
    <w:rsid w:val="00E54179"/>
    <w:rsid w:val="00E54230"/>
    <w:rsid w:val="00E543DB"/>
    <w:rsid w:val="00E553F7"/>
    <w:rsid w:val="00E55BD2"/>
    <w:rsid w:val="00E56305"/>
    <w:rsid w:val="00E568AD"/>
    <w:rsid w:val="00E56AE0"/>
    <w:rsid w:val="00E56CBD"/>
    <w:rsid w:val="00E5741D"/>
    <w:rsid w:val="00E57CFB"/>
    <w:rsid w:val="00E57D8B"/>
    <w:rsid w:val="00E602DA"/>
    <w:rsid w:val="00E60AF9"/>
    <w:rsid w:val="00E60B5C"/>
    <w:rsid w:val="00E60BFC"/>
    <w:rsid w:val="00E60F07"/>
    <w:rsid w:val="00E61228"/>
    <w:rsid w:val="00E612D8"/>
    <w:rsid w:val="00E613EB"/>
    <w:rsid w:val="00E61CE2"/>
    <w:rsid w:val="00E623C3"/>
    <w:rsid w:val="00E63B74"/>
    <w:rsid w:val="00E6553F"/>
    <w:rsid w:val="00E65575"/>
    <w:rsid w:val="00E6610A"/>
    <w:rsid w:val="00E66394"/>
    <w:rsid w:val="00E67512"/>
    <w:rsid w:val="00E67F7A"/>
    <w:rsid w:val="00E70C59"/>
    <w:rsid w:val="00E70CAB"/>
    <w:rsid w:val="00E70EC1"/>
    <w:rsid w:val="00E71276"/>
    <w:rsid w:val="00E71C1D"/>
    <w:rsid w:val="00E71EE1"/>
    <w:rsid w:val="00E72965"/>
    <w:rsid w:val="00E7388A"/>
    <w:rsid w:val="00E73BDE"/>
    <w:rsid w:val="00E746D6"/>
    <w:rsid w:val="00E7499E"/>
    <w:rsid w:val="00E74DF4"/>
    <w:rsid w:val="00E7546C"/>
    <w:rsid w:val="00E75591"/>
    <w:rsid w:val="00E75CCF"/>
    <w:rsid w:val="00E75D33"/>
    <w:rsid w:val="00E760C1"/>
    <w:rsid w:val="00E7624B"/>
    <w:rsid w:val="00E7693C"/>
    <w:rsid w:val="00E7710F"/>
    <w:rsid w:val="00E77484"/>
    <w:rsid w:val="00E77FB2"/>
    <w:rsid w:val="00E8001E"/>
    <w:rsid w:val="00E81134"/>
    <w:rsid w:val="00E8185C"/>
    <w:rsid w:val="00E81972"/>
    <w:rsid w:val="00E81C5B"/>
    <w:rsid w:val="00E81D04"/>
    <w:rsid w:val="00E82A7A"/>
    <w:rsid w:val="00E82FFA"/>
    <w:rsid w:val="00E83E15"/>
    <w:rsid w:val="00E84A68"/>
    <w:rsid w:val="00E85EDF"/>
    <w:rsid w:val="00E85EFB"/>
    <w:rsid w:val="00E867BF"/>
    <w:rsid w:val="00E87355"/>
    <w:rsid w:val="00E87372"/>
    <w:rsid w:val="00E876AB"/>
    <w:rsid w:val="00E87CFF"/>
    <w:rsid w:val="00E87D38"/>
    <w:rsid w:val="00E91348"/>
    <w:rsid w:val="00E916C8"/>
    <w:rsid w:val="00E91BC0"/>
    <w:rsid w:val="00E92154"/>
    <w:rsid w:val="00E9311A"/>
    <w:rsid w:val="00E94921"/>
    <w:rsid w:val="00E956A1"/>
    <w:rsid w:val="00E95A6E"/>
    <w:rsid w:val="00E96800"/>
    <w:rsid w:val="00E97654"/>
    <w:rsid w:val="00E9791A"/>
    <w:rsid w:val="00EA03D3"/>
    <w:rsid w:val="00EA0BB1"/>
    <w:rsid w:val="00EA0EF1"/>
    <w:rsid w:val="00EA0F8E"/>
    <w:rsid w:val="00EA1AC9"/>
    <w:rsid w:val="00EA1CD1"/>
    <w:rsid w:val="00EA250A"/>
    <w:rsid w:val="00EA2EEC"/>
    <w:rsid w:val="00EA3433"/>
    <w:rsid w:val="00EA3465"/>
    <w:rsid w:val="00EA3800"/>
    <w:rsid w:val="00EA3878"/>
    <w:rsid w:val="00EA3FC6"/>
    <w:rsid w:val="00EA40B5"/>
    <w:rsid w:val="00EA4309"/>
    <w:rsid w:val="00EA4D81"/>
    <w:rsid w:val="00EA56AE"/>
    <w:rsid w:val="00EA592F"/>
    <w:rsid w:val="00EA5BFE"/>
    <w:rsid w:val="00EA5D90"/>
    <w:rsid w:val="00EA5E2E"/>
    <w:rsid w:val="00EA5EBA"/>
    <w:rsid w:val="00EA5ECF"/>
    <w:rsid w:val="00EA5F53"/>
    <w:rsid w:val="00EA6381"/>
    <w:rsid w:val="00EA69EA"/>
    <w:rsid w:val="00EA6EF9"/>
    <w:rsid w:val="00EA7135"/>
    <w:rsid w:val="00EB0EE8"/>
    <w:rsid w:val="00EB11F5"/>
    <w:rsid w:val="00EB1E80"/>
    <w:rsid w:val="00EB1F52"/>
    <w:rsid w:val="00EB2EEC"/>
    <w:rsid w:val="00EB3046"/>
    <w:rsid w:val="00EB306E"/>
    <w:rsid w:val="00EB408C"/>
    <w:rsid w:val="00EB46A4"/>
    <w:rsid w:val="00EB4EB1"/>
    <w:rsid w:val="00EB59B7"/>
    <w:rsid w:val="00EB62BB"/>
    <w:rsid w:val="00EB63FF"/>
    <w:rsid w:val="00EB6DC4"/>
    <w:rsid w:val="00EB709B"/>
    <w:rsid w:val="00EB75BA"/>
    <w:rsid w:val="00EB7866"/>
    <w:rsid w:val="00EC0DB9"/>
    <w:rsid w:val="00EC0F7D"/>
    <w:rsid w:val="00EC272C"/>
    <w:rsid w:val="00EC340F"/>
    <w:rsid w:val="00EC397D"/>
    <w:rsid w:val="00EC3F3E"/>
    <w:rsid w:val="00EC4889"/>
    <w:rsid w:val="00EC5555"/>
    <w:rsid w:val="00EC5BE3"/>
    <w:rsid w:val="00EC6930"/>
    <w:rsid w:val="00EC6EBF"/>
    <w:rsid w:val="00EC7166"/>
    <w:rsid w:val="00EC73D1"/>
    <w:rsid w:val="00EC756D"/>
    <w:rsid w:val="00EC785D"/>
    <w:rsid w:val="00ED11D2"/>
    <w:rsid w:val="00ED1DE2"/>
    <w:rsid w:val="00ED2B4A"/>
    <w:rsid w:val="00ED2C7E"/>
    <w:rsid w:val="00ED2CB6"/>
    <w:rsid w:val="00ED349F"/>
    <w:rsid w:val="00ED370A"/>
    <w:rsid w:val="00ED3AB6"/>
    <w:rsid w:val="00ED3DB9"/>
    <w:rsid w:val="00ED3FDA"/>
    <w:rsid w:val="00ED4514"/>
    <w:rsid w:val="00ED46C2"/>
    <w:rsid w:val="00ED47F1"/>
    <w:rsid w:val="00ED53E9"/>
    <w:rsid w:val="00ED53F7"/>
    <w:rsid w:val="00ED5CE4"/>
    <w:rsid w:val="00ED5CE6"/>
    <w:rsid w:val="00ED6C6F"/>
    <w:rsid w:val="00ED6DE2"/>
    <w:rsid w:val="00ED7C7B"/>
    <w:rsid w:val="00ED7CE2"/>
    <w:rsid w:val="00EE0B86"/>
    <w:rsid w:val="00EE0DE0"/>
    <w:rsid w:val="00EE19C0"/>
    <w:rsid w:val="00EE2470"/>
    <w:rsid w:val="00EE2DA2"/>
    <w:rsid w:val="00EE2F47"/>
    <w:rsid w:val="00EE3004"/>
    <w:rsid w:val="00EE3B7F"/>
    <w:rsid w:val="00EE496C"/>
    <w:rsid w:val="00EE4E03"/>
    <w:rsid w:val="00EE4E24"/>
    <w:rsid w:val="00EE5054"/>
    <w:rsid w:val="00EE51FC"/>
    <w:rsid w:val="00EE53C7"/>
    <w:rsid w:val="00EE64A2"/>
    <w:rsid w:val="00EE650A"/>
    <w:rsid w:val="00EE6B19"/>
    <w:rsid w:val="00EE6CF2"/>
    <w:rsid w:val="00EE776E"/>
    <w:rsid w:val="00EE7F52"/>
    <w:rsid w:val="00EF016B"/>
    <w:rsid w:val="00EF0F63"/>
    <w:rsid w:val="00EF1206"/>
    <w:rsid w:val="00EF13E7"/>
    <w:rsid w:val="00EF2A1D"/>
    <w:rsid w:val="00EF3923"/>
    <w:rsid w:val="00EF3A7F"/>
    <w:rsid w:val="00EF3EC6"/>
    <w:rsid w:val="00EF4B5A"/>
    <w:rsid w:val="00EF4BC9"/>
    <w:rsid w:val="00EF571F"/>
    <w:rsid w:val="00EF6001"/>
    <w:rsid w:val="00EF62F0"/>
    <w:rsid w:val="00EF6BED"/>
    <w:rsid w:val="00EF774C"/>
    <w:rsid w:val="00F00501"/>
    <w:rsid w:val="00F009A0"/>
    <w:rsid w:val="00F00D29"/>
    <w:rsid w:val="00F00DE1"/>
    <w:rsid w:val="00F01709"/>
    <w:rsid w:val="00F01785"/>
    <w:rsid w:val="00F01A77"/>
    <w:rsid w:val="00F01F30"/>
    <w:rsid w:val="00F02452"/>
    <w:rsid w:val="00F026C0"/>
    <w:rsid w:val="00F02A34"/>
    <w:rsid w:val="00F03197"/>
    <w:rsid w:val="00F03B20"/>
    <w:rsid w:val="00F04467"/>
    <w:rsid w:val="00F04A7C"/>
    <w:rsid w:val="00F04B6B"/>
    <w:rsid w:val="00F04C1F"/>
    <w:rsid w:val="00F04EF4"/>
    <w:rsid w:val="00F057CE"/>
    <w:rsid w:val="00F0597B"/>
    <w:rsid w:val="00F0602D"/>
    <w:rsid w:val="00F065CC"/>
    <w:rsid w:val="00F0784F"/>
    <w:rsid w:val="00F07CC4"/>
    <w:rsid w:val="00F07DD4"/>
    <w:rsid w:val="00F10F05"/>
    <w:rsid w:val="00F111D1"/>
    <w:rsid w:val="00F11405"/>
    <w:rsid w:val="00F11AA0"/>
    <w:rsid w:val="00F1271F"/>
    <w:rsid w:val="00F12C70"/>
    <w:rsid w:val="00F12CD4"/>
    <w:rsid w:val="00F13538"/>
    <w:rsid w:val="00F13EBA"/>
    <w:rsid w:val="00F13FC9"/>
    <w:rsid w:val="00F14195"/>
    <w:rsid w:val="00F14302"/>
    <w:rsid w:val="00F1619E"/>
    <w:rsid w:val="00F16B30"/>
    <w:rsid w:val="00F16BBE"/>
    <w:rsid w:val="00F2084C"/>
    <w:rsid w:val="00F21B88"/>
    <w:rsid w:val="00F22F74"/>
    <w:rsid w:val="00F23C95"/>
    <w:rsid w:val="00F2419E"/>
    <w:rsid w:val="00F242EC"/>
    <w:rsid w:val="00F246AF"/>
    <w:rsid w:val="00F25C19"/>
    <w:rsid w:val="00F2658F"/>
    <w:rsid w:val="00F2659F"/>
    <w:rsid w:val="00F2668F"/>
    <w:rsid w:val="00F26DB1"/>
    <w:rsid w:val="00F272CB"/>
    <w:rsid w:val="00F2793A"/>
    <w:rsid w:val="00F30343"/>
    <w:rsid w:val="00F314AA"/>
    <w:rsid w:val="00F320A8"/>
    <w:rsid w:val="00F32C73"/>
    <w:rsid w:val="00F32CEF"/>
    <w:rsid w:val="00F330AD"/>
    <w:rsid w:val="00F33883"/>
    <w:rsid w:val="00F351AD"/>
    <w:rsid w:val="00F35511"/>
    <w:rsid w:val="00F357C2"/>
    <w:rsid w:val="00F36467"/>
    <w:rsid w:val="00F3664E"/>
    <w:rsid w:val="00F36875"/>
    <w:rsid w:val="00F368F9"/>
    <w:rsid w:val="00F36A47"/>
    <w:rsid w:val="00F37C44"/>
    <w:rsid w:val="00F40641"/>
    <w:rsid w:val="00F413EE"/>
    <w:rsid w:val="00F41DF4"/>
    <w:rsid w:val="00F4208E"/>
    <w:rsid w:val="00F42E1F"/>
    <w:rsid w:val="00F436D5"/>
    <w:rsid w:val="00F43C03"/>
    <w:rsid w:val="00F43F20"/>
    <w:rsid w:val="00F4474C"/>
    <w:rsid w:val="00F448D9"/>
    <w:rsid w:val="00F44D9D"/>
    <w:rsid w:val="00F44DD2"/>
    <w:rsid w:val="00F452B9"/>
    <w:rsid w:val="00F45902"/>
    <w:rsid w:val="00F45DE3"/>
    <w:rsid w:val="00F46118"/>
    <w:rsid w:val="00F4633B"/>
    <w:rsid w:val="00F467B7"/>
    <w:rsid w:val="00F46FD4"/>
    <w:rsid w:val="00F4786C"/>
    <w:rsid w:val="00F51464"/>
    <w:rsid w:val="00F514EF"/>
    <w:rsid w:val="00F51E85"/>
    <w:rsid w:val="00F522D8"/>
    <w:rsid w:val="00F5307F"/>
    <w:rsid w:val="00F5310E"/>
    <w:rsid w:val="00F53738"/>
    <w:rsid w:val="00F53B70"/>
    <w:rsid w:val="00F54A2E"/>
    <w:rsid w:val="00F54B08"/>
    <w:rsid w:val="00F55417"/>
    <w:rsid w:val="00F5544E"/>
    <w:rsid w:val="00F55B05"/>
    <w:rsid w:val="00F56035"/>
    <w:rsid w:val="00F56F89"/>
    <w:rsid w:val="00F6009A"/>
    <w:rsid w:val="00F603CA"/>
    <w:rsid w:val="00F6092C"/>
    <w:rsid w:val="00F60E69"/>
    <w:rsid w:val="00F614E6"/>
    <w:rsid w:val="00F61DEC"/>
    <w:rsid w:val="00F631A9"/>
    <w:rsid w:val="00F63508"/>
    <w:rsid w:val="00F63766"/>
    <w:rsid w:val="00F63AF7"/>
    <w:rsid w:val="00F642AD"/>
    <w:rsid w:val="00F64B4A"/>
    <w:rsid w:val="00F65B36"/>
    <w:rsid w:val="00F65B51"/>
    <w:rsid w:val="00F65B61"/>
    <w:rsid w:val="00F663B1"/>
    <w:rsid w:val="00F667C4"/>
    <w:rsid w:val="00F6683C"/>
    <w:rsid w:val="00F66866"/>
    <w:rsid w:val="00F66EE5"/>
    <w:rsid w:val="00F66FDF"/>
    <w:rsid w:val="00F6717C"/>
    <w:rsid w:val="00F6729C"/>
    <w:rsid w:val="00F67600"/>
    <w:rsid w:val="00F6768A"/>
    <w:rsid w:val="00F67860"/>
    <w:rsid w:val="00F7029A"/>
    <w:rsid w:val="00F706AA"/>
    <w:rsid w:val="00F70A81"/>
    <w:rsid w:val="00F70E4C"/>
    <w:rsid w:val="00F70FA8"/>
    <w:rsid w:val="00F71117"/>
    <w:rsid w:val="00F7142A"/>
    <w:rsid w:val="00F7159D"/>
    <w:rsid w:val="00F71622"/>
    <w:rsid w:val="00F71F1B"/>
    <w:rsid w:val="00F72470"/>
    <w:rsid w:val="00F72757"/>
    <w:rsid w:val="00F73322"/>
    <w:rsid w:val="00F737A0"/>
    <w:rsid w:val="00F7393B"/>
    <w:rsid w:val="00F73B18"/>
    <w:rsid w:val="00F74B33"/>
    <w:rsid w:val="00F754CE"/>
    <w:rsid w:val="00F754FE"/>
    <w:rsid w:val="00F75D4F"/>
    <w:rsid w:val="00F76661"/>
    <w:rsid w:val="00F768F9"/>
    <w:rsid w:val="00F7782A"/>
    <w:rsid w:val="00F77E62"/>
    <w:rsid w:val="00F80149"/>
    <w:rsid w:val="00F80BAF"/>
    <w:rsid w:val="00F80BD3"/>
    <w:rsid w:val="00F829B3"/>
    <w:rsid w:val="00F8464E"/>
    <w:rsid w:val="00F84A34"/>
    <w:rsid w:val="00F84BF4"/>
    <w:rsid w:val="00F84C5F"/>
    <w:rsid w:val="00F85531"/>
    <w:rsid w:val="00F8563B"/>
    <w:rsid w:val="00F8589E"/>
    <w:rsid w:val="00F861A1"/>
    <w:rsid w:val="00F8628A"/>
    <w:rsid w:val="00F868CE"/>
    <w:rsid w:val="00F87199"/>
    <w:rsid w:val="00F87534"/>
    <w:rsid w:val="00F913E9"/>
    <w:rsid w:val="00F91A94"/>
    <w:rsid w:val="00F91B39"/>
    <w:rsid w:val="00F91BC9"/>
    <w:rsid w:val="00F9213F"/>
    <w:rsid w:val="00F923FB"/>
    <w:rsid w:val="00F92ABE"/>
    <w:rsid w:val="00F92AC4"/>
    <w:rsid w:val="00F92B63"/>
    <w:rsid w:val="00F92C3B"/>
    <w:rsid w:val="00F94254"/>
    <w:rsid w:val="00F947BB"/>
    <w:rsid w:val="00F95179"/>
    <w:rsid w:val="00F95389"/>
    <w:rsid w:val="00F9580C"/>
    <w:rsid w:val="00F95A03"/>
    <w:rsid w:val="00F95BC7"/>
    <w:rsid w:val="00F95FC3"/>
    <w:rsid w:val="00FA0446"/>
    <w:rsid w:val="00FA0944"/>
    <w:rsid w:val="00FA0D65"/>
    <w:rsid w:val="00FA10BA"/>
    <w:rsid w:val="00FA13A9"/>
    <w:rsid w:val="00FA2783"/>
    <w:rsid w:val="00FA290B"/>
    <w:rsid w:val="00FA2CDF"/>
    <w:rsid w:val="00FA3359"/>
    <w:rsid w:val="00FA3362"/>
    <w:rsid w:val="00FA34E8"/>
    <w:rsid w:val="00FA395A"/>
    <w:rsid w:val="00FA3C31"/>
    <w:rsid w:val="00FA410D"/>
    <w:rsid w:val="00FA4374"/>
    <w:rsid w:val="00FA4456"/>
    <w:rsid w:val="00FA567C"/>
    <w:rsid w:val="00FA6058"/>
    <w:rsid w:val="00FA64BB"/>
    <w:rsid w:val="00FA6EAE"/>
    <w:rsid w:val="00FA6EE4"/>
    <w:rsid w:val="00FA7475"/>
    <w:rsid w:val="00FA74B8"/>
    <w:rsid w:val="00FB12F4"/>
    <w:rsid w:val="00FB13D9"/>
    <w:rsid w:val="00FB1973"/>
    <w:rsid w:val="00FB1E72"/>
    <w:rsid w:val="00FB219C"/>
    <w:rsid w:val="00FB2565"/>
    <w:rsid w:val="00FB2DBA"/>
    <w:rsid w:val="00FB34D7"/>
    <w:rsid w:val="00FB3A1A"/>
    <w:rsid w:val="00FB3D41"/>
    <w:rsid w:val="00FB3FEE"/>
    <w:rsid w:val="00FB505D"/>
    <w:rsid w:val="00FB510D"/>
    <w:rsid w:val="00FB57DF"/>
    <w:rsid w:val="00FB6430"/>
    <w:rsid w:val="00FB6CCA"/>
    <w:rsid w:val="00FB6F92"/>
    <w:rsid w:val="00FB73C3"/>
    <w:rsid w:val="00FB74B4"/>
    <w:rsid w:val="00FB7996"/>
    <w:rsid w:val="00FC118F"/>
    <w:rsid w:val="00FC17BF"/>
    <w:rsid w:val="00FC2215"/>
    <w:rsid w:val="00FC244F"/>
    <w:rsid w:val="00FC2DF8"/>
    <w:rsid w:val="00FC2EE7"/>
    <w:rsid w:val="00FC32AC"/>
    <w:rsid w:val="00FC37BD"/>
    <w:rsid w:val="00FC3F51"/>
    <w:rsid w:val="00FC402D"/>
    <w:rsid w:val="00FC43B0"/>
    <w:rsid w:val="00FC47C4"/>
    <w:rsid w:val="00FC4E75"/>
    <w:rsid w:val="00FC4FE4"/>
    <w:rsid w:val="00FC53BE"/>
    <w:rsid w:val="00FC569B"/>
    <w:rsid w:val="00FC70A6"/>
    <w:rsid w:val="00FC7430"/>
    <w:rsid w:val="00FC7999"/>
    <w:rsid w:val="00FC7B43"/>
    <w:rsid w:val="00FC7E94"/>
    <w:rsid w:val="00FD0C6A"/>
    <w:rsid w:val="00FD0E55"/>
    <w:rsid w:val="00FD0E79"/>
    <w:rsid w:val="00FD1288"/>
    <w:rsid w:val="00FD184B"/>
    <w:rsid w:val="00FD1FCF"/>
    <w:rsid w:val="00FD2F78"/>
    <w:rsid w:val="00FD307E"/>
    <w:rsid w:val="00FD323E"/>
    <w:rsid w:val="00FD4994"/>
    <w:rsid w:val="00FD58CB"/>
    <w:rsid w:val="00FD5920"/>
    <w:rsid w:val="00FD636F"/>
    <w:rsid w:val="00FD64F9"/>
    <w:rsid w:val="00FD6615"/>
    <w:rsid w:val="00FD6ABB"/>
    <w:rsid w:val="00FD75A4"/>
    <w:rsid w:val="00FE0A4A"/>
    <w:rsid w:val="00FE15B2"/>
    <w:rsid w:val="00FE1905"/>
    <w:rsid w:val="00FE1F9A"/>
    <w:rsid w:val="00FE2538"/>
    <w:rsid w:val="00FE2E85"/>
    <w:rsid w:val="00FE4951"/>
    <w:rsid w:val="00FE4B0D"/>
    <w:rsid w:val="00FE4FFD"/>
    <w:rsid w:val="00FE5382"/>
    <w:rsid w:val="00FE5553"/>
    <w:rsid w:val="00FE5E7B"/>
    <w:rsid w:val="00FE632D"/>
    <w:rsid w:val="00FE676C"/>
    <w:rsid w:val="00FE68DD"/>
    <w:rsid w:val="00FE6AFE"/>
    <w:rsid w:val="00FE6B0F"/>
    <w:rsid w:val="00FE6E60"/>
    <w:rsid w:val="00FE7863"/>
    <w:rsid w:val="00FF0669"/>
    <w:rsid w:val="00FF10FF"/>
    <w:rsid w:val="00FF19EA"/>
    <w:rsid w:val="00FF250A"/>
    <w:rsid w:val="00FF2C3B"/>
    <w:rsid w:val="00FF35A7"/>
    <w:rsid w:val="00FF3BD7"/>
    <w:rsid w:val="00FF3F94"/>
    <w:rsid w:val="00FF49AC"/>
    <w:rsid w:val="00FF53F5"/>
    <w:rsid w:val="00FF5A2F"/>
    <w:rsid w:val="00FF68FB"/>
    <w:rsid w:val="00FF68FE"/>
    <w:rsid w:val="00FF71CA"/>
    <w:rsid w:val="00FF7420"/>
    <w:rsid w:val="00FF7442"/>
    <w:rsid w:val="00FF7734"/>
    <w:rsid w:val="0105E491"/>
    <w:rsid w:val="0123CEA6"/>
    <w:rsid w:val="0139B8FE"/>
    <w:rsid w:val="0149F10C"/>
    <w:rsid w:val="014F6ECC"/>
    <w:rsid w:val="015C8B6E"/>
    <w:rsid w:val="015FF392"/>
    <w:rsid w:val="0173587C"/>
    <w:rsid w:val="019A3955"/>
    <w:rsid w:val="01B843CE"/>
    <w:rsid w:val="01C64EFD"/>
    <w:rsid w:val="01CC4FE7"/>
    <w:rsid w:val="0217B82A"/>
    <w:rsid w:val="02265C2E"/>
    <w:rsid w:val="02477426"/>
    <w:rsid w:val="0251E091"/>
    <w:rsid w:val="027DA152"/>
    <w:rsid w:val="027E10B1"/>
    <w:rsid w:val="0285D921"/>
    <w:rsid w:val="029A8A5A"/>
    <w:rsid w:val="02AA3DFF"/>
    <w:rsid w:val="02ABABC2"/>
    <w:rsid w:val="02B5A7A7"/>
    <w:rsid w:val="02D57EA9"/>
    <w:rsid w:val="02E42A61"/>
    <w:rsid w:val="02E7AEEA"/>
    <w:rsid w:val="02EC00C7"/>
    <w:rsid w:val="02EC4A98"/>
    <w:rsid w:val="02FF9306"/>
    <w:rsid w:val="03220592"/>
    <w:rsid w:val="033C711E"/>
    <w:rsid w:val="03412802"/>
    <w:rsid w:val="0342C7B1"/>
    <w:rsid w:val="0369F319"/>
    <w:rsid w:val="036BA156"/>
    <w:rsid w:val="0440BB06"/>
    <w:rsid w:val="045B6242"/>
    <w:rsid w:val="0469EB55"/>
    <w:rsid w:val="049978D8"/>
    <w:rsid w:val="049BCDA6"/>
    <w:rsid w:val="051E51DE"/>
    <w:rsid w:val="055A4616"/>
    <w:rsid w:val="057B75E0"/>
    <w:rsid w:val="058C1D05"/>
    <w:rsid w:val="05A644EB"/>
    <w:rsid w:val="05E30967"/>
    <w:rsid w:val="05E6244F"/>
    <w:rsid w:val="05E69FE2"/>
    <w:rsid w:val="05EEBCDC"/>
    <w:rsid w:val="05FC7BDC"/>
    <w:rsid w:val="060CDF1C"/>
    <w:rsid w:val="06348A9E"/>
    <w:rsid w:val="064D089E"/>
    <w:rsid w:val="066E3A99"/>
    <w:rsid w:val="068B265C"/>
    <w:rsid w:val="06AC8BFF"/>
    <w:rsid w:val="06B01FF1"/>
    <w:rsid w:val="06B7516D"/>
    <w:rsid w:val="06C9061B"/>
    <w:rsid w:val="06CA6B8D"/>
    <w:rsid w:val="06F61677"/>
    <w:rsid w:val="071DCFDD"/>
    <w:rsid w:val="071E8621"/>
    <w:rsid w:val="073E32F8"/>
    <w:rsid w:val="0745E6B1"/>
    <w:rsid w:val="0747F682"/>
    <w:rsid w:val="07511FC2"/>
    <w:rsid w:val="0767A488"/>
    <w:rsid w:val="077951F4"/>
    <w:rsid w:val="07946CBE"/>
    <w:rsid w:val="079ED91E"/>
    <w:rsid w:val="07B64E63"/>
    <w:rsid w:val="07D353E9"/>
    <w:rsid w:val="07F0F17D"/>
    <w:rsid w:val="080A2DB6"/>
    <w:rsid w:val="0819C7AF"/>
    <w:rsid w:val="082CF270"/>
    <w:rsid w:val="08D94C99"/>
    <w:rsid w:val="09092D64"/>
    <w:rsid w:val="090CDF86"/>
    <w:rsid w:val="091A409B"/>
    <w:rsid w:val="0928ED68"/>
    <w:rsid w:val="0938BB78"/>
    <w:rsid w:val="093B0369"/>
    <w:rsid w:val="093B53A9"/>
    <w:rsid w:val="093D5228"/>
    <w:rsid w:val="09703946"/>
    <w:rsid w:val="0979B419"/>
    <w:rsid w:val="0996A923"/>
    <w:rsid w:val="09C2DFCD"/>
    <w:rsid w:val="09CB2A73"/>
    <w:rsid w:val="09CF557E"/>
    <w:rsid w:val="09CFD250"/>
    <w:rsid w:val="09E3B128"/>
    <w:rsid w:val="0A00A6DD"/>
    <w:rsid w:val="0A4DD8D0"/>
    <w:rsid w:val="0A54B416"/>
    <w:rsid w:val="0A9B7733"/>
    <w:rsid w:val="0ABBC9CD"/>
    <w:rsid w:val="0ACAF916"/>
    <w:rsid w:val="0AFD18B4"/>
    <w:rsid w:val="0B051489"/>
    <w:rsid w:val="0B3F86C2"/>
    <w:rsid w:val="0B4C82CD"/>
    <w:rsid w:val="0C0DDDEE"/>
    <w:rsid w:val="0C2B218B"/>
    <w:rsid w:val="0C594AB4"/>
    <w:rsid w:val="0C6BA989"/>
    <w:rsid w:val="0C7DE17B"/>
    <w:rsid w:val="0C94C1E4"/>
    <w:rsid w:val="0CA0920F"/>
    <w:rsid w:val="0CA0C3C9"/>
    <w:rsid w:val="0CD11FCF"/>
    <w:rsid w:val="0CF60983"/>
    <w:rsid w:val="0CF91EC2"/>
    <w:rsid w:val="0D08423D"/>
    <w:rsid w:val="0D0CF277"/>
    <w:rsid w:val="0D1B68CB"/>
    <w:rsid w:val="0D309128"/>
    <w:rsid w:val="0D56D159"/>
    <w:rsid w:val="0D584E28"/>
    <w:rsid w:val="0D6F6B46"/>
    <w:rsid w:val="0D985CE2"/>
    <w:rsid w:val="0DB94252"/>
    <w:rsid w:val="0DE516DC"/>
    <w:rsid w:val="0DE677F3"/>
    <w:rsid w:val="0E27C30B"/>
    <w:rsid w:val="0E287BED"/>
    <w:rsid w:val="0E45FC99"/>
    <w:rsid w:val="0E74B2F4"/>
    <w:rsid w:val="0E9B654F"/>
    <w:rsid w:val="0EAEE34E"/>
    <w:rsid w:val="0ED261FA"/>
    <w:rsid w:val="0EDF6165"/>
    <w:rsid w:val="0EE35C97"/>
    <w:rsid w:val="0EF37F68"/>
    <w:rsid w:val="0F437CDD"/>
    <w:rsid w:val="0FA48BBC"/>
    <w:rsid w:val="0FA5C792"/>
    <w:rsid w:val="0FAF6E7E"/>
    <w:rsid w:val="0FD22FE9"/>
    <w:rsid w:val="0FD36D5A"/>
    <w:rsid w:val="0FF3ABE4"/>
    <w:rsid w:val="1017A5D7"/>
    <w:rsid w:val="101AF393"/>
    <w:rsid w:val="103001D0"/>
    <w:rsid w:val="10352252"/>
    <w:rsid w:val="105B2205"/>
    <w:rsid w:val="10834545"/>
    <w:rsid w:val="109B624E"/>
    <w:rsid w:val="10B919B9"/>
    <w:rsid w:val="10DCF92D"/>
    <w:rsid w:val="10FDA4C6"/>
    <w:rsid w:val="1105683C"/>
    <w:rsid w:val="11068533"/>
    <w:rsid w:val="1122E911"/>
    <w:rsid w:val="11447C67"/>
    <w:rsid w:val="11494BB0"/>
    <w:rsid w:val="115FB284"/>
    <w:rsid w:val="1169C0AA"/>
    <w:rsid w:val="1179422C"/>
    <w:rsid w:val="1181E4EE"/>
    <w:rsid w:val="11BC43E6"/>
    <w:rsid w:val="11BD61F8"/>
    <w:rsid w:val="11C05717"/>
    <w:rsid w:val="11CED54B"/>
    <w:rsid w:val="11E55C9F"/>
    <w:rsid w:val="1214E900"/>
    <w:rsid w:val="12608654"/>
    <w:rsid w:val="1263AA64"/>
    <w:rsid w:val="12742EE3"/>
    <w:rsid w:val="12B47429"/>
    <w:rsid w:val="13146F6A"/>
    <w:rsid w:val="132B1193"/>
    <w:rsid w:val="133B0913"/>
    <w:rsid w:val="1342DD5D"/>
    <w:rsid w:val="136AA5AC"/>
    <w:rsid w:val="137F2A3D"/>
    <w:rsid w:val="138AB891"/>
    <w:rsid w:val="1399C6B8"/>
    <w:rsid w:val="13B15988"/>
    <w:rsid w:val="13D0CE40"/>
    <w:rsid w:val="13D5E055"/>
    <w:rsid w:val="13E6AA7A"/>
    <w:rsid w:val="1409767E"/>
    <w:rsid w:val="14291407"/>
    <w:rsid w:val="142F2418"/>
    <w:rsid w:val="1440EDA4"/>
    <w:rsid w:val="1458A570"/>
    <w:rsid w:val="147D1F3B"/>
    <w:rsid w:val="149D8BF2"/>
    <w:rsid w:val="14AD46BD"/>
    <w:rsid w:val="14B92025"/>
    <w:rsid w:val="14D2F18F"/>
    <w:rsid w:val="14DBC4E6"/>
    <w:rsid w:val="150F695D"/>
    <w:rsid w:val="1513434C"/>
    <w:rsid w:val="154D29E9"/>
    <w:rsid w:val="156F17AF"/>
    <w:rsid w:val="15A7DC4B"/>
    <w:rsid w:val="15BBB728"/>
    <w:rsid w:val="15D10A4C"/>
    <w:rsid w:val="15E7F81F"/>
    <w:rsid w:val="15EFD1DA"/>
    <w:rsid w:val="15F1711E"/>
    <w:rsid w:val="1623841F"/>
    <w:rsid w:val="1650C8DD"/>
    <w:rsid w:val="16584A60"/>
    <w:rsid w:val="165D7AA5"/>
    <w:rsid w:val="1671501C"/>
    <w:rsid w:val="167E272B"/>
    <w:rsid w:val="1692035B"/>
    <w:rsid w:val="16B8B201"/>
    <w:rsid w:val="16CBF35D"/>
    <w:rsid w:val="16E3BCA6"/>
    <w:rsid w:val="16E6EA9E"/>
    <w:rsid w:val="1707FFEC"/>
    <w:rsid w:val="171A3D62"/>
    <w:rsid w:val="172B576E"/>
    <w:rsid w:val="173422A6"/>
    <w:rsid w:val="174B7040"/>
    <w:rsid w:val="1783105C"/>
    <w:rsid w:val="179495A2"/>
    <w:rsid w:val="17A1FD39"/>
    <w:rsid w:val="17B50837"/>
    <w:rsid w:val="18078B4C"/>
    <w:rsid w:val="183982DE"/>
    <w:rsid w:val="1872B310"/>
    <w:rsid w:val="1877EC3E"/>
    <w:rsid w:val="189325A5"/>
    <w:rsid w:val="18BC8B52"/>
    <w:rsid w:val="18CF5687"/>
    <w:rsid w:val="19238955"/>
    <w:rsid w:val="196866B0"/>
    <w:rsid w:val="196C1DF3"/>
    <w:rsid w:val="196EA401"/>
    <w:rsid w:val="1981F0CC"/>
    <w:rsid w:val="19971FC2"/>
    <w:rsid w:val="19B1A616"/>
    <w:rsid w:val="19C113CC"/>
    <w:rsid w:val="19CC32DB"/>
    <w:rsid w:val="19E3BE09"/>
    <w:rsid w:val="19F6623B"/>
    <w:rsid w:val="1A1D9AB6"/>
    <w:rsid w:val="1A3A1595"/>
    <w:rsid w:val="1A4B5439"/>
    <w:rsid w:val="1A5F810F"/>
    <w:rsid w:val="1A61EEAE"/>
    <w:rsid w:val="1A8A2A69"/>
    <w:rsid w:val="1AB750C5"/>
    <w:rsid w:val="1ABE08A4"/>
    <w:rsid w:val="1ACB09F1"/>
    <w:rsid w:val="1AF8BFF8"/>
    <w:rsid w:val="1B1214AE"/>
    <w:rsid w:val="1B12F2F9"/>
    <w:rsid w:val="1B30BB6B"/>
    <w:rsid w:val="1BB0B9F2"/>
    <w:rsid w:val="1BB3642C"/>
    <w:rsid w:val="1BB6CE1A"/>
    <w:rsid w:val="1BC080FA"/>
    <w:rsid w:val="1BCDE764"/>
    <w:rsid w:val="1BDD7AFB"/>
    <w:rsid w:val="1BECF691"/>
    <w:rsid w:val="1BFF6CDA"/>
    <w:rsid w:val="1C678763"/>
    <w:rsid w:val="1C8E7BBD"/>
    <w:rsid w:val="1CAD23A8"/>
    <w:rsid w:val="1CB64377"/>
    <w:rsid w:val="1D462433"/>
    <w:rsid w:val="1D4B835D"/>
    <w:rsid w:val="1D527E24"/>
    <w:rsid w:val="1D7BE0A7"/>
    <w:rsid w:val="1D8C7C3B"/>
    <w:rsid w:val="1D91DC0F"/>
    <w:rsid w:val="1D950F18"/>
    <w:rsid w:val="1DB9DC9A"/>
    <w:rsid w:val="1DE5A212"/>
    <w:rsid w:val="1E1B860E"/>
    <w:rsid w:val="1E3CE4A0"/>
    <w:rsid w:val="1E4B833C"/>
    <w:rsid w:val="1E60CC23"/>
    <w:rsid w:val="1E699AB2"/>
    <w:rsid w:val="1E6F5203"/>
    <w:rsid w:val="1E808059"/>
    <w:rsid w:val="1EBD0E07"/>
    <w:rsid w:val="1ED76D87"/>
    <w:rsid w:val="1EDB53D5"/>
    <w:rsid w:val="1EFAEEE8"/>
    <w:rsid w:val="1F3697A4"/>
    <w:rsid w:val="1F3B7E60"/>
    <w:rsid w:val="1F682DEF"/>
    <w:rsid w:val="1FB5797F"/>
    <w:rsid w:val="1FD823B6"/>
    <w:rsid w:val="1FE073EB"/>
    <w:rsid w:val="20029B88"/>
    <w:rsid w:val="20271B20"/>
    <w:rsid w:val="202C7321"/>
    <w:rsid w:val="202C7482"/>
    <w:rsid w:val="2031911D"/>
    <w:rsid w:val="20468239"/>
    <w:rsid w:val="209A420A"/>
    <w:rsid w:val="2109758C"/>
    <w:rsid w:val="21321321"/>
    <w:rsid w:val="215464CA"/>
    <w:rsid w:val="216A73AB"/>
    <w:rsid w:val="219EEECF"/>
    <w:rsid w:val="21B8BD50"/>
    <w:rsid w:val="21C50651"/>
    <w:rsid w:val="21DC0D61"/>
    <w:rsid w:val="22075E90"/>
    <w:rsid w:val="221B114A"/>
    <w:rsid w:val="221C92A9"/>
    <w:rsid w:val="22744A08"/>
    <w:rsid w:val="2280A502"/>
    <w:rsid w:val="228AD68B"/>
    <w:rsid w:val="228E1DC8"/>
    <w:rsid w:val="22B72244"/>
    <w:rsid w:val="23253AB9"/>
    <w:rsid w:val="2327831E"/>
    <w:rsid w:val="2339256B"/>
    <w:rsid w:val="233E7EC9"/>
    <w:rsid w:val="23647225"/>
    <w:rsid w:val="23879509"/>
    <w:rsid w:val="2388F199"/>
    <w:rsid w:val="238A4118"/>
    <w:rsid w:val="23B91626"/>
    <w:rsid w:val="240BC309"/>
    <w:rsid w:val="24666899"/>
    <w:rsid w:val="24A9E7FC"/>
    <w:rsid w:val="24BC08B5"/>
    <w:rsid w:val="24C2E8C6"/>
    <w:rsid w:val="24F09DD1"/>
    <w:rsid w:val="250C36D8"/>
    <w:rsid w:val="250F668B"/>
    <w:rsid w:val="25188BAC"/>
    <w:rsid w:val="259BD699"/>
    <w:rsid w:val="25A36642"/>
    <w:rsid w:val="25C1D82D"/>
    <w:rsid w:val="25EB4F19"/>
    <w:rsid w:val="2604E41F"/>
    <w:rsid w:val="262B57CA"/>
    <w:rsid w:val="266004BD"/>
    <w:rsid w:val="266CF202"/>
    <w:rsid w:val="26A7B6F0"/>
    <w:rsid w:val="26C84017"/>
    <w:rsid w:val="26D45F58"/>
    <w:rsid w:val="26F9CBDE"/>
    <w:rsid w:val="271DB65E"/>
    <w:rsid w:val="2744471D"/>
    <w:rsid w:val="274A4B4C"/>
    <w:rsid w:val="277E39D5"/>
    <w:rsid w:val="27DE770F"/>
    <w:rsid w:val="27DE85B7"/>
    <w:rsid w:val="27EADA68"/>
    <w:rsid w:val="27FF8E38"/>
    <w:rsid w:val="281D2373"/>
    <w:rsid w:val="2860983B"/>
    <w:rsid w:val="289C134F"/>
    <w:rsid w:val="28ABE38D"/>
    <w:rsid w:val="28FA2546"/>
    <w:rsid w:val="291CB28A"/>
    <w:rsid w:val="291EA872"/>
    <w:rsid w:val="29253581"/>
    <w:rsid w:val="2954EA18"/>
    <w:rsid w:val="2959AB3C"/>
    <w:rsid w:val="2969A0BA"/>
    <w:rsid w:val="296A8599"/>
    <w:rsid w:val="296C67BE"/>
    <w:rsid w:val="297174E3"/>
    <w:rsid w:val="29762CBF"/>
    <w:rsid w:val="297BF364"/>
    <w:rsid w:val="29835BF3"/>
    <w:rsid w:val="299EFA74"/>
    <w:rsid w:val="29A3870F"/>
    <w:rsid w:val="29C9F34E"/>
    <w:rsid w:val="29E0098F"/>
    <w:rsid w:val="29F1E946"/>
    <w:rsid w:val="2A149216"/>
    <w:rsid w:val="2A28B71C"/>
    <w:rsid w:val="2A2C06A9"/>
    <w:rsid w:val="2A4A988D"/>
    <w:rsid w:val="2A5D2520"/>
    <w:rsid w:val="2A718902"/>
    <w:rsid w:val="2ABEDB90"/>
    <w:rsid w:val="2ABF7B05"/>
    <w:rsid w:val="2AC8E7D1"/>
    <w:rsid w:val="2AD885A1"/>
    <w:rsid w:val="2AE35FCB"/>
    <w:rsid w:val="2AE42845"/>
    <w:rsid w:val="2AE87633"/>
    <w:rsid w:val="2AF3923E"/>
    <w:rsid w:val="2AF8B3B1"/>
    <w:rsid w:val="2AFD67F7"/>
    <w:rsid w:val="2B11596C"/>
    <w:rsid w:val="2B82F867"/>
    <w:rsid w:val="2B83CAB0"/>
    <w:rsid w:val="2B8EDEAB"/>
    <w:rsid w:val="2B924B2A"/>
    <w:rsid w:val="2B93B5F9"/>
    <w:rsid w:val="2BFE7692"/>
    <w:rsid w:val="2C2C6643"/>
    <w:rsid w:val="2C6177B2"/>
    <w:rsid w:val="2C746C74"/>
    <w:rsid w:val="2CD027F4"/>
    <w:rsid w:val="2CD926BA"/>
    <w:rsid w:val="2CE065F3"/>
    <w:rsid w:val="2CEF41B6"/>
    <w:rsid w:val="2CF76223"/>
    <w:rsid w:val="2D07C4B5"/>
    <w:rsid w:val="2D3862A2"/>
    <w:rsid w:val="2D394949"/>
    <w:rsid w:val="2D507F57"/>
    <w:rsid w:val="2D5D44B8"/>
    <w:rsid w:val="2D6867F5"/>
    <w:rsid w:val="2D9B77B2"/>
    <w:rsid w:val="2D9D51DF"/>
    <w:rsid w:val="2DBAC700"/>
    <w:rsid w:val="2DE6C1BA"/>
    <w:rsid w:val="2E024652"/>
    <w:rsid w:val="2E43F5AB"/>
    <w:rsid w:val="2E4AEBA0"/>
    <w:rsid w:val="2E5D22AF"/>
    <w:rsid w:val="2E6A76CE"/>
    <w:rsid w:val="2E7FD4DB"/>
    <w:rsid w:val="2ECABEFA"/>
    <w:rsid w:val="2EFA81E6"/>
    <w:rsid w:val="2EFF7C71"/>
    <w:rsid w:val="2F0005E4"/>
    <w:rsid w:val="2F24E597"/>
    <w:rsid w:val="2F48CE22"/>
    <w:rsid w:val="2F5D3F5B"/>
    <w:rsid w:val="2F5F62A7"/>
    <w:rsid w:val="2F7A8C87"/>
    <w:rsid w:val="2FBA4ECE"/>
    <w:rsid w:val="2FBCE7F5"/>
    <w:rsid w:val="2FCB6921"/>
    <w:rsid w:val="2FF31749"/>
    <w:rsid w:val="301B9E19"/>
    <w:rsid w:val="30321648"/>
    <w:rsid w:val="30487317"/>
    <w:rsid w:val="308C80F8"/>
    <w:rsid w:val="309BD645"/>
    <w:rsid w:val="309CD0FC"/>
    <w:rsid w:val="30A084EF"/>
    <w:rsid w:val="31497A31"/>
    <w:rsid w:val="314EB055"/>
    <w:rsid w:val="314F48E5"/>
    <w:rsid w:val="316099BC"/>
    <w:rsid w:val="316CF132"/>
    <w:rsid w:val="318CBC19"/>
    <w:rsid w:val="31995A2E"/>
    <w:rsid w:val="319A63BC"/>
    <w:rsid w:val="319A9753"/>
    <w:rsid w:val="319DB81C"/>
    <w:rsid w:val="31AFB49B"/>
    <w:rsid w:val="31DF435F"/>
    <w:rsid w:val="32090B01"/>
    <w:rsid w:val="32208C43"/>
    <w:rsid w:val="32329B0A"/>
    <w:rsid w:val="326B68CD"/>
    <w:rsid w:val="32855C80"/>
    <w:rsid w:val="32AE6074"/>
    <w:rsid w:val="32BC921C"/>
    <w:rsid w:val="32C0AE1B"/>
    <w:rsid w:val="32E19962"/>
    <w:rsid w:val="331935AF"/>
    <w:rsid w:val="33203964"/>
    <w:rsid w:val="332306A2"/>
    <w:rsid w:val="33319C02"/>
    <w:rsid w:val="334CCBB5"/>
    <w:rsid w:val="335FF013"/>
    <w:rsid w:val="3383BDD4"/>
    <w:rsid w:val="33860D3E"/>
    <w:rsid w:val="33B9F2DB"/>
    <w:rsid w:val="33CB9220"/>
    <w:rsid w:val="343725F4"/>
    <w:rsid w:val="3459CE69"/>
    <w:rsid w:val="348AD76E"/>
    <w:rsid w:val="348D6079"/>
    <w:rsid w:val="348D788A"/>
    <w:rsid w:val="348E78A8"/>
    <w:rsid w:val="3498C1EC"/>
    <w:rsid w:val="34B81C73"/>
    <w:rsid w:val="34C84DFA"/>
    <w:rsid w:val="34D44CB5"/>
    <w:rsid w:val="34E26DD1"/>
    <w:rsid w:val="34F36D1A"/>
    <w:rsid w:val="351F7113"/>
    <w:rsid w:val="3548330D"/>
    <w:rsid w:val="358A8198"/>
    <w:rsid w:val="35C1681F"/>
    <w:rsid w:val="3618880D"/>
    <w:rsid w:val="365653E4"/>
    <w:rsid w:val="367383E3"/>
    <w:rsid w:val="3676DD4F"/>
    <w:rsid w:val="36A54C17"/>
    <w:rsid w:val="36AC769B"/>
    <w:rsid w:val="36BC5418"/>
    <w:rsid w:val="36D7E313"/>
    <w:rsid w:val="36FF1118"/>
    <w:rsid w:val="374EB796"/>
    <w:rsid w:val="37561DE0"/>
    <w:rsid w:val="37EA5FD3"/>
    <w:rsid w:val="37F254AE"/>
    <w:rsid w:val="3800851C"/>
    <w:rsid w:val="38421303"/>
    <w:rsid w:val="384BA6CD"/>
    <w:rsid w:val="38535475"/>
    <w:rsid w:val="38941573"/>
    <w:rsid w:val="38B5237D"/>
    <w:rsid w:val="38E74122"/>
    <w:rsid w:val="38EA5F0F"/>
    <w:rsid w:val="38FABE07"/>
    <w:rsid w:val="38FEE789"/>
    <w:rsid w:val="390EAAA8"/>
    <w:rsid w:val="390EE7DC"/>
    <w:rsid w:val="3919790B"/>
    <w:rsid w:val="3925158A"/>
    <w:rsid w:val="392D2D25"/>
    <w:rsid w:val="394F8A04"/>
    <w:rsid w:val="397471DF"/>
    <w:rsid w:val="398AE387"/>
    <w:rsid w:val="3991653D"/>
    <w:rsid w:val="3993B5DE"/>
    <w:rsid w:val="39AABB72"/>
    <w:rsid w:val="39CC2DCD"/>
    <w:rsid w:val="3A5B8AC9"/>
    <w:rsid w:val="3A737B7E"/>
    <w:rsid w:val="3AB94F96"/>
    <w:rsid w:val="3AEAF5E2"/>
    <w:rsid w:val="3B030828"/>
    <w:rsid w:val="3B0FC9C4"/>
    <w:rsid w:val="3B2081A4"/>
    <w:rsid w:val="3B2DEF33"/>
    <w:rsid w:val="3B6ADE4E"/>
    <w:rsid w:val="3B74A5C2"/>
    <w:rsid w:val="3B7E7162"/>
    <w:rsid w:val="3B833103"/>
    <w:rsid w:val="3B8F729C"/>
    <w:rsid w:val="3B919581"/>
    <w:rsid w:val="3BB8C7A4"/>
    <w:rsid w:val="3BC4EE0B"/>
    <w:rsid w:val="3BC83614"/>
    <w:rsid w:val="3BCAB368"/>
    <w:rsid w:val="3C026D5A"/>
    <w:rsid w:val="3C1AABFE"/>
    <w:rsid w:val="3C23B240"/>
    <w:rsid w:val="3C2A4169"/>
    <w:rsid w:val="3C45E195"/>
    <w:rsid w:val="3C73FDE8"/>
    <w:rsid w:val="3C78DAF5"/>
    <w:rsid w:val="3CD0452D"/>
    <w:rsid w:val="3CD6FD82"/>
    <w:rsid w:val="3CE47988"/>
    <w:rsid w:val="3CF93921"/>
    <w:rsid w:val="3D1A41C3"/>
    <w:rsid w:val="3D1F1374"/>
    <w:rsid w:val="3D33B208"/>
    <w:rsid w:val="3D350261"/>
    <w:rsid w:val="3D68BB39"/>
    <w:rsid w:val="3D6B9479"/>
    <w:rsid w:val="3D6DA79B"/>
    <w:rsid w:val="3D94C335"/>
    <w:rsid w:val="3E121994"/>
    <w:rsid w:val="3E75862F"/>
    <w:rsid w:val="3E913D57"/>
    <w:rsid w:val="3ED70081"/>
    <w:rsid w:val="3EF8F69E"/>
    <w:rsid w:val="3F0BBD82"/>
    <w:rsid w:val="3F24FB83"/>
    <w:rsid w:val="3F492A46"/>
    <w:rsid w:val="3F501EE0"/>
    <w:rsid w:val="3F6DA394"/>
    <w:rsid w:val="3F9BB19C"/>
    <w:rsid w:val="3FC9D35C"/>
    <w:rsid w:val="3FE342F3"/>
    <w:rsid w:val="40165ABD"/>
    <w:rsid w:val="403302EB"/>
    <w:rsid w:val="403E1088"/>
    <w:rsid w:val="4045C780"/>
    <w:rsid w:val="40A634E4"/>
    <w:rsid w:val="40B088F5"/>
    <w:rsid w:val="40B6F96B"/>
    <w:rsid w:val="40B8C22B"/>
    <w:rsid w:val="40FBA875"/>
    <w:rsid w:val="41103AAF"/>
    <w:rsid w:val="411CAC0F"/>
    <w:rsid w:val="41598280"/>
    <w:rsid w:val="416CA6BB"/>
    <w:rsid w:val="4196C564"/>
    <w:rsid w:val="41A5DDAC"/>
    <w:rsid w:val="41E32533"/>
    <w:rsid w:val="42074C04"/>
    <w:rsid w:val="424DBC54"/>
    <w:rsid w:val="428B2AB8"/>
    <w:rsid w:val="42B1ACF7"/>
    <w:rsid w:val="42BD96DC"/>
    <w:rsid w:val="42E69BF7"/>
    <w:rsid w:val="431BD020"/>
    <w:rsid w:val="432D8271"/>
    <w:rsid w:val="43486250"/>
    <w:rsid w:val="4390AC23"/>
    <w:rsid w:val="43910867"/>
    <w:rsid w:val="43945591"/>
    <w:rsid w:val="4399C576"/>
    <w:rsid w:val="43D827D0"/>
    <w:rsid w:val="44077B78"/>
    <w:rsid w:val="4422E5E6"/>
    <w:rsid w:val="444581F9"/>
    <w:rsid w:val="446A2505"/>
    <w:rsid w:val="446CAD6C"/>
    <w:rsid w:val="448E30DC"/>
    <w:rsid w:val="4493B3EE"/>
    <w:rsid w:val="44A4FD55"/>
    <w:rsid w:val="4509AAD2"/>
    <w:rsid w:val="45134637"/>
    <w:rsid w:val="451B3703"/>
    <w:rsid w:val="452C841D"/>
    <w:rsid w:val="454B28B0"/>
    <w:rsid w:val="454D1B32"/>
    <w:rsid w:val="45594779"/>
    <w:rsid w:val="455B632C"/>
    <w:rsid w:val="455CFDFC"/>
    <w:rsid w:val="4584AD7C"/>
    <w:rsid w:val="458A3D0C"/>
    <w:rsid w:val="45D54B49"/>
    <w:rsid w:val="45EB7ABA"/>
    <w:rsid w:val="4602A9ED"/>
    <w:rsid w:val="4608A189"/>
    <w:rsid w:val="462A5BA0"/>
    <w:rsid w:val="4630BDA9"/>
    <w:rsid w:val="464A4D8D"/>
    <w:rsid w:val="466D4F14"/>
    <w:rsid w:val="46785B0D"/>
    <w:rsid w:val="4683D6A3"/>
    <w:rsid w:val="469C5FCF"/>
    <w:rsid w:val="46CB6D04"/>
    <w:rsid w:val="46E5A514"/>
    <w:rsid w:val="46E9A6FF"/>
    <w:rsid w:val="46EFBFF8"/>
    <w:rsid w:val="46F51B5C"/>
    <w:rsid w:val="46FADFAD"/>
    <w:rsid w:val="4729AFE2"/>
    <w:rsid w:val="473F5FB0"/>
    <w:rsid w:val="4748A665"/>
    <w:rsid w:val="475438D8"/>
    <w:rsid w:val="475D0EE8"/>
    <w:rsid w:val="475E517D"/>
    <w:rsid w:val="477912C9"/>
    <w:rsid w:val="47DA807C"/>
    <w:rsid w:val="47DA9F4E"/>
    <w:rsid w:val="47EF3A48"/>
    <w:rsid w:val="47FC91B6"/>
    <w:rsid w:val="47FCB907"/>
    <w:rsid w:val="4876CD9E"/>
    <w:rsid w:val="48834CCB"/>
    <w:rsid w:val="4899E6F8"/>
    <w:rsid w:val="48A18762"/>
    <w:rsid w:val="48A21AB0"/>
    <w:rsid w:val="48CDC7B0"/>
    <w:rsid w:val="48F143B0"/>
    <w:rsid w:val="48F1A349"/>
    <w:rsid w:val="48F9004C"/>
    <w:rsid w:val="491F8161"/>
    <w:rsid w:val="492E02B4"/>
    <w:rsid w:val="493F305D"/>
    <w:rsid w:val="496376BA"/>
    <w:rsid w:val="497DE850"/>
    <w:rsid w:val="499F2377"/>
    <w:rsid w:val="49B55919"/>
    <w:rsid w:val="49C7C506"/>
    <w:rsid w:val="49D654F7"/>
    <w:rsid w:val="49FB1860"/>
    <w:rsid w:val="4A7AE3C7"/>
    <w:rsid w:val="4A87FBD7"/>
    <w:rsid w:val="4A91130F"/>
    <w:rsid w:val="4ADB912A"/>
    <w:rsid w:val="4AEFA41B"/>
    <w:rsid w:val="4AF32650"/>
    <w:rsid w:val="4AFE6247"/>
    <w:rsid w:val="4B2B3B9C"/>
    <w:rsid w:val="4B48C290"/>
    <w:rsid w:val="4B548891"/>
    <w:rsid w:val="4B6229FF"/>
    <w:rsid w:val="4B64EDBF"/>
    <w:rsid w:val="4B6EFB12"/>
    <w:rsid w:val="4B73CC01"/>
    <w:rsid w:val="4B9A47B6"/>
    <w:rsid w:val="4BB6FEBC"/>
    <w:rsid w:val="4BDC4CA1"/>
    <w:rsid w:val="4C11135B"/>
    <w:rsid w:val="4C44F196"/>
    <w:rsid w:val="4C5B06FD"/>
    <w:rsid w:val="4C6A4A3F"/>
    <w:rsid w:val="4C78E792"/>
    <w:rsid w:val="4CA2F2DA"/>
    <w:rsid w:val="4CE1E0CE"/>
    <w:rsid w:val="4CF16708"/>
    <w:rsid w:val="4D0F6619"/>
    <w:rsid w:val="4D20B9A9"/>
    <w:rsid w:val="4D469B51"/>
    <w:rsid w:val="4D4E163F"/>
    <w:rsid w:val="4D55A85A"/>
    <w:rsid w:val="4D649C16"/>
    <w:rsid w:val="4D8BAF33"/>
    <w:rsid w:val="4D98C708"/>
    <w:rsid w:val="4D9ACE85"/>
    <w:rsid w:val="4DFC0CA1"/>
    <w:rsid w:val="4E0684DF"/>
    <w:rsid w:val="4E0D1B71"/>
    <w:rsid w:val="4E423543"/>
    <w:rsid w:val="4E52DB0B"/>
    <w:rsid w:val="4E79170D"/>
    <w:rsid w:val="4EA25F9A"/>
    <w:rsid w:val="4ED76845"/>
    <w:rsid w:val="4F25E90D"/>
    <w:rsid w:val="4F4608EA"/>
    <w:rsid w:val="4F48CE49"/>
    <w:rsid w:val="4F69086B"/>
    <w:rsid w:val="4F6CF77F"/>
    <w:rsid w:val="4F73CFA4"/>
    <w:rsid w:val="4F7D3D57"/>
    <w:rsid w:val="4F7E3566"/>
    <w:rsid w:val="4FA163A1"/>
    <w:rsid w:val="4FB1D4F5"/>
    <w:rsid w:val="4FEEEE5E"/>
    <w:rsid w:val="4FF46E26"/>
    <w:rsid w:val="501B7D99"/>
    <w:rsid w:val="503E2FFB"/>
    <w:rsid w:val="504CE551"/>
    <w:rsid w:val="5068CC89"/>
    <w:rsid w:val="507CA2A1"/>
    <w:rsid w:val="50BD81FD"/>
    <w:rsid w:val="50C87247"/>
    <w:rsid w:val="50D0F623"/>
    <w:rsid w:val="50D63BF8"/>
    <w:rsid w:val="50F8EC7C"/>
    <w:rsid w:val="51024951"/>
    <w:rsid w:val="5125CA0D"/>
    <w:rsid w:val="512E23CD"/>
    <w:rsid w:val="5152FA28"/>
    <w:rsid w:val="517571A2"/>
    <w:rsid w:val="518F5445"/>
    <w:rsid w:val="51B6D9A6"/>
    <w:rsid w:val="51E704DE"/>
    <w:rsid w:val="51F7BCD4"/>
    <w:rsid w:val="51FBD0AD"/>
    <w:rsid w:val="520E45DE"/>
    <w:rsid w:val="521179BE"/>
    <w:rsid w:val="5213F9A4"/>
    <w:rsid w:val="52323FE0"/>
    <w:rsid w:val="5239CFE9"/>
    <w:rsid w:val="523CEED1"/>
    <w:rsid w:val="524AF5DA"/>
    <w:rsid w:val="526772FD"/>
    <w:rsid w:val="5267D8E0"/>
    <w:rsid w:val="5272B465"/>
    <w:rsid w:val="5273233A"/>
    <w:rsid w:val="52856C8B"/>
    <w:rsid w:val="52B02F84"/>
    <w:rsid w:val="52D2BE33"/>
    <w:rsid w:val="52F8A44A"/>
    <w:rsid w:val="53020485"/>
    <w:rsid w:val="53206ECA"/>
    <w:rsid w:val="53D210D3"/>
    <w:rsid w:val="53D6F5D2"/>
    <w:rsid w:val="53F65340"/>
    <w:rsid w:val="542BE24B"/>
    <w:rsid w:val="54437153"/>
    <w:rsid w:val="544D9ED0"/>
    <w:rsid w:val="546AF5AC"/>
    <w:rsid w:val="547A664A"/>
    <w:rsid w:val="54C2F2D5"/>
    <w:rsid w:val="550DC439"/>
    <w:rsid w:val="5512F76C"/>
    <w:rsid w:val="551D8087"/>
    <w:rsid w:val="551F65A9"/>
    <w:rsid w:val="5520BA1B"/>
    <w:rsid w:val="55264073"/>
    <w:rsid w:val="5535E166"/>
    <w:rsid w:val="555F4CA1"/>
    <w:rsid w:val="5568ABCA"/>
    <w:rsid w:val="55764FC4"/>
    <w:rsid w:val="55782C08"/>
    <w:rsid w:val="557A69F6"/>
    <w:rsid w:val="55A32E6C"/>
    <w:rsid w:val="55A4A725"/>
    <w:rsid w:val="55A7C4EE"/>
    <w:rsid w:val="55A97193"/>
    <w:rsid w:val="56055570"/>
    <w:rsid w:val="5622E667"/>
    <w:rsid w:val="5659E64D"/>
    <w:rsid w:val="566EA00B"/>
    <w:rsid w:val="5672F8BB"/>
    <w:rsid w:val="5693A748"/>
    <w:rsid w:val="56A421DF"/>
    <w:rsid w:val="56B352C3"/>
    <w:rsid w:val="5715CCE9"/>
    <w:rsid w:val="574C8CDD"/>
    <w:rsid w:val="575515E3"/>
    <w:rsid w:val="576E398C"/>
    <w:rsid w:val="57855904"/>
    <w:rsid w:val="57E8A755"/>
    <w:rsid w:val="57FCAC3C"/>
    <w:rsid w:val="580DE8F9"/>
    <w:rsid w:val="5813C907"/>
    <w:rsid w:val="582463BA"/>
    <w:rsid w:val="583C77FA"/>
    <w:rsid w:val="587C1208"/>
    <w:rsid w:val="58AE73D3"/>
    <w:rsid w:val="58B98264"/>
    <w:rsid w:val="58CC3375"/>
    <w:rsid w:val="58D239C1"/>
    <w:rsid w:val="58F08669"/>
    <w:rsid w:val="5912E961"/>
    <w:rsid w:val="59236126"/>
    <w:rsid w:val="592A15B9"/>
    <w:rsid w:val="5950441E"/>
    <w:rsid w:val="5965AE18"/>
    <w:rsid w:val="59724CEC"/>
    <w:rsid w:val="59B6E6DF"/>
    <w:rsid w:val="59B77D47"/>
    <w:rsid w:val="59F0EA31"/>
    <w:rsid w:val="5A1E2064"/>
    <w:rsid w:val="5A35DBAA"/>
    <w:rsid w:val="5A3A7775"/>
    <w:rsid w:val="5A5E2952"/>
    <w:rsid w:val="5A71F63E"/>
    <w:rsid w:val="5A76E226"/>
    <w:rsid w:val="5A9E0FA1"/>
    <w:rsid w:val="5AB34949"/>
    <w:rsid w:val="5AD71A4B"/>
    <w:rsid w:val="5AE1A759"/>
    <w:rsid w:val="5AE9576F"/>
    <w:rsid w:val="5AEB381E"/>
    <w:rsid w:val="5B238E45"/>
    <w:rsid w:val="5B28B875"/>
    <w:rsid w:val="5B367AAB"/>
    <w:rsid w:val="5B3A00A8"/>
    <w:rsid w:val="5B43410D"/>
    <w:rsid w:val="5B4624F2"/>
    <w:rsid w:val="5B4637EB"/>
    <w:rsid w:val="5B4F4326"/>
    <w:rsid w:val="5B7C7939"/>
    <w:rsid w:val="5B897AC1"/>
    <w:rsid w:val="5B916D62"/>
    <w:rsid w:val="5B9178E0"/>
    <w:rsid w:val="5B9A829F"/>
    <w:rsid w:val="5BADD227"/>
    <w:rsid w:val="5BB84FFC"/>
    <w:rsid w:val="5BBA9CA1"/>
    <w:rsid w:val="5BE9FF74"/>
    <w:rsid w:val="5C107DE6"/>
    <w:rsid w:val="5C207839"/>
    <w:rsid w:val="5C2839B3"/>
    <w:rsid w:val="5C2FD2D6"/>
    <w:rsid w:val="5C45FA18"/>
    <w:rsid w:val="5C63D4D1"/>
    <w:rsid w:val="5C8E9A50"/>
    <w:rsid w:val="5CD37D3C"/>
    <w:rsid w:val="5CE0C824"/>
    <w:rsid w:val="5CE6434B"/>
    <w:rsid w:val="5CF2097A"/>
    <w:rsid w:val="5D08035C"/>
    <w:rsid w:val="5D0CE80A"/>
    <w:rsid w:val="5D1B399C"/>
    <w:rsid w:val="5D1EA1D6"/>
    <w:rsid w:val="5D3DC84B"/>
    <w:rsid w:val="5D50984E"/>
    <w:rsid w:val="5D5ED60C"/>
    <w:rsid w:val="5D64126A"/>
    <w:rsid w:val="5D67E30A"/>
    <w:rsid w:val="5DBBE5D9"/>
    <w:rsid w:val="5DD9EF3F"/>
    <w:rsid w:val="5DDDA3C7"/>
    <w:rsid w:val="5DFC9541"/>
    <w:rsid w:val="5E0953DD"/>
    <w:rsid w:val="5E0B701A"/>
    <w:rsid w:val="5E3AB8D8"/>
    <w:rsid w:val="5E3C07BB"/>
    <w:rsid w:val="5E4E8752"/>
    <w:rsid w:val="5EA49A94"/>
    <w:rsid w:val="5EAF6B53"/>
    <w:rsid w:val="5EAFBA65"/>
    <w:rsid w:val="5EB4AB76"/>
    <w:rsid w:val="5EB66F41"/>
    <w:rsid w:val="5EFFE2CB"/>
    <w:rsid w:val="5F3494EF"/>
    <w:rsid w:val="5F61B68E"/>
    <w:rsid w:val="5F66FE49"/>
    <w:rsid w:val="5F974B1A"/>
    <w:rsid w:val="5FBC5734"/>
    <w:rsid w:val="5FCC6EE4"/>
    <w:rsid w:val="5FDA672C"/>
    <w:rsid w:val="5FE34734"/>
    <w:rsid w:val="5FF496F4"/>
    <w:rsid w:val="604BE6A0"/>
    <w:rsid w:val="6058BC54"/>
    <w:rsid w:val="6063F1EE"/>
    <w:rsid w:val="6064E9D2"/>
    <w:rsid w:val="606BB7B6"/>
    <w:rsid w:val="606CFE03"/>
    <w:rsid w:val="606E5B1E"/>
    <w:rsid w:val="60742020"/>
    <w:rsid w:val="608B3598"/>
    <w:rsid w:val="60A02668"/>
    <w:rsid w:val="60DD6D40"/>
    <w:rsid w:val="610806D9"/>
    <w:rsid w:val="610D3833"/>
    <w:rsid w:val="613B69AA"/>
    <w:rsid w:val="61508E78"/>
    <w:rsid w:val="61674A75"/>
    <w:rsid w:val="617845CA"/>
    <w:rsid w:val="61B97807"/>
    <w:rsid w:val="61BFA197"/>
    <w:rsid w:val="61D5F109"/>
    <w:rsid w:val="62033D32"/>
    <w:rsid w:val="62046C35"/>
    <w:rsid w:val="620739DC"/>
    <w:rsid w:val="62298D15"/>
    <w:rsid w:val="623B5546"/>
    <w:rsid w:val="625858F1"/>
    <w:rsid w:val="627E267F"/>
    <w:rsid w:val="62960E19"/>
    <w:rsid w:val="62A4F20E"/>
    <w:rsid w:val="62A8458C"/>
    <w:rsid w:val="62ABEAF5"/>
    <w:rsid w:val="62B08FB5"/>
    <w:rsid w:val="62CEA104"/>
    <w:rsid w:val="62D3295C"/>
    <w:rsid w:val="63242C6E"/>
    <w:rsid w:val="63254C40"/>
    <w:rsid w:val="6346B477"/>
    <w:rsid w:val="6354AC59"/>
    <w:rsid w:val="639B81DF"/>
    <w:rsid w:val="63CE48F7"/>
    <w:rsid w:val="63DC52AA"/>
    <w:rsid w:val="63DCEFB7"/>
    <w:rsid w:val="63DFD435"/>
    <w:rsid w:val="63E2FB2E"/>
    <w:rsid w:val="63EFDE36"/>
    <w:rsid w:val="6469BA7A"/>
    <w:rsid w:val="649373FA"/>
    <w:rsid w:val="64A52C1D"/>
    <w:rsid w:val="64C700CE"/>
    <w:rsid w:val="64EB9842"/>
    <w:rsid w:val="64F0EDE1"/>
    <w:rsid w:val="64F2DD4C"/>
    <w:rsid w:val="651C4DF6"/>
    <w:rsid w:val="6578230B"/>
    <w:rsid w:val="658CD894"/>
    <w:rsid w:val="6597A147"/>
    <w:rsid w:val="65B7F3E1"/>
    <w:rsid w:val="65BFD69A"/>
    <w:rsid w:val="65DA7F1E"/>
    <w:rsid w:val="65F1DC6A"/>
    <w:rsid w:val="6633862C"/>
    <w:rsid w:val="6654F58B"/>
    <w:rsid w:val="6666C569"/>
    <w:rsid w:val="66791BF4"/>
    <w:rsid w:val="66BE6243"/>
    <w:rsid w:val="66D98076"/>
    <w:rsid w:val="671D4DED"/>
    <w:rsid w:val="67258CC2"/>
    <w:rsid w:val="674CE7E7"/>
    <w:rsid w:val="677D09CB"/>
    <w:rsid w:val="67888B0B"/>
    <w:rsid w:val="679190D2"/>
    <w:rsid w:val="679AE239"/>
    <w:rsid w:val="679CB25A"/>
    <w:rsid w:val="67B2EBC9"/>
    <w:rsid w:val="67B7F19F"/>
    <w:rsid w:val="67E456E0"/>
    <w:rsid w:val="681C7B6B"/>
    <w:rsid w:val="681FF3AB"/>
    <w:rsid w:val="683BE3D7"/>
    <w:rsid w:val="6857C8DB"/>
    <w:rsid w:val="6877B58B"/>
    <w:rsid w:val="688776E5"/>
    <w:rsid w:val="68920806"/>
    <w:rsid w:val="689A0BFD"/>
    <w:rsid w:val="68A5C31C"/>
    <w:rsid w:val="68B9B89E"/>
    <w:rsid w:val="68C2AB2A"/>
    <w:rsid w:val="68FF073F"/>
    <w:rsid w:val="69123BC5"/>
    <w:rsid w:val="6918147E"/>
    <w:rsid w:val="6918998D"/>
    <w:rsid w:val="6921BB6A"/>
    <w:rsid w:val="69343116"/>
    <w:rsid w:val="693BE437"/>
    <w:rsid w:val="69486F48"/>
    <w:rsid w:val="695E5C3B"/>
    <w:rsid w:val="6A0363B3"/>
    <w:rsid w:val="6A09901D"/>
    <w:rsid w:val="6A224774"/>
    <w:rsid w:val="6A6416FD"/>
    <w:rsid w:val="6A69E9FA"/>
    <w:rsid w:val="6A70D9C3"/>
    <w:rsid w:val="6A752928"/>
    <w:rsid w:val="6A793AD3"/>
    <w:rsid w:val="6A885435"/>
    <w:rsid w:val="6A8EC92E"/>
    <w:rsid w:val="6A936047"/>
    <w:rsid w:val="6AB7A076"/>
    <w:rsid w:val="6AD5D0A1"/>
    <w:rsid w:val="6AEEC6C9"/>
    <w:rsid w:val="6B11E1D6"/>
    <w:rsid w:val="6B122EE4"/>
    <w:rsid w:val="6B16DC9D"/>
    <w:rsid w:val="6B5BCE18"/>
    <w:rsid w:val="6B7448D7"/>
    <w:rsid w:val="6B8DABBC"/>
    <w:rsid w:val="6BAD5E0C"/>
    <w:rsid w:val="6BB672A5"/>
    <w:rsid w:val="6BDB3FC3"/>
    <w:rsid w:val="6BDEB739"/>
    <w:rsid w:val="6BE014D0"/>
    <w:rsid w:val="6C0F3476"/>
    <w:rsid w:val="6C3AC337"/>
    <w:rsid w:val="6C49BD77"/>
    <w:rsid w:val="6C5E71E5"/>
    <w:rsid w:val="6C71A102"/>
    <w:rsid w:val="6C82EBBA"/>
    <w:rsid w:val="6C988ED6"/>
    <w:rsid w:val="6D1E4460"/>
    <w:rsid w:val="6D1FF77C"/>
    <w:rsid w:val="6D300F62"/>
    <w:rsid w:val="6D90F303"/>
    <w:rsid w:val="6D9343EA"/>
    <w:rsid w:val="6DC04733"/>
    <w:rsid w:val="6DCDA573"/>
    <w:rsid w:val="6DCF2C57"/>
    <w:rsid w:val="6DE8933D"/>
    <w:rsid w:val="6DF76003"/>
    <w:rsid w:val="6E171163"/>
    <w:rsid w:val="6E4ADE36"/>
    <w:rsid w:val="6E963382"/>
    <w:rsid w:val="6EC1386A"/>
    <w:rsid w:val="6F06C4D8"/>
    <w:rsid w:val="6F690636"/>
    <w:rsid w:val="6F84639E"/>
    <w:rsid w:val="6F9AF4B6"/>
    <w:rsid w:val="6FB4D113"/>
    <w:rsid w:val="7025E5CD"/>
    <w:rsid w:val="702E7313"/>
    <w:rsid w:val="70723F9A"/>
    <w:rsid w:val="7073BDAE"/>
    <w:rsid w:val="7077459F"/>
    <w:rsid w:val="7078774F"/>
    <w:rsid w:val="70BC1ACE"/>
    <w:rsid w:val="70C9D3CC"/>
    <w:rsid w:val="70D315FB"/>
    <w:rsid w:val="70DF15A4"/>
    <w:rsid w:val="70E2A599"/>
    <w:rsid w:val="7117C6DA"/>
    <w:rsid w:val="7119FE27"/>
    <w:rsid w:val="712CD331"/>
    <w:rsid w:val="713ED9BC"/>
    <w:rsid w:val="7152BB44"/>
    <w:rsid w:val="719159D4"/>
    <w:rsid w:val="71CC42F4"/>
    <w:rsid w:val="71CFED8E"/>
    <w:rsid w:val="722941E9"/>
    <w:rsid w:val="7231C79B"/>
    <w:rsid w:val="725E34AC"/>
    <w:rsid w:val="727E75FA"/>
    <w:rsid w:val="7293051B"/>
    <w:rsid w:val="7297BB5D"/>
    <w:rsid w:val="72A72BFD"/>
    <w:rsid w:val="72A97955"/>
    <w:rsid w:val="72C1EA4C"/>
    <w:rsid w:val="72C79C52"/>
    <w:rsid w:val="72F2C36A"/>
    <w:rsid w:val="73007FC3"/>
    <w:rsid w:val="732E2223"/>
    <w:rsid w:val="735E00CA"/>
    <w:rsid w:val="735FC411"/>
    <w:rsid w:val="736D9D83"/>
    <w:rsid w:val="73E33253"/>
    <w:rsid w:val="73E53587"/>
    <w:rsid w:val="74238252"/>
    <w:rsid w:val="744001E2"/>
    <w:rsid w:val="74A16D22"/>
    <w:rsid w:val="74AF9C80"/>
    <w:rsid w:val="74CDA1DC"/>
    <w:rsid w:val="74DA2F40"/>
    <w:rsid w:val="75022FA3"/>
    <w:rsid w:val="7507283A"/>
    <w:rsid w:val="7511AC12"/>
    <w:rsid w:val="7534073B"/>
    <w:rsid w:val="75628943"/>
    <w:rsid w:val="758B4D2B"/>
    <w:rsid w:val="75CDEB58"/>
    <w:rsid w:val="75F3DCBA"/>
    <w:rsid w:val="76035A52"/>
    <w:rsid w:val="760706E1"/>
    <w:rsid w:val="76124094"/>
    <w:rsid w:val="7629E989"/>
    <w:rsid w:val="762E7336"/>
    <w:rsid w:val="764A9550"/>
    <w:rsid w:val="7677E257"/>
    <w:rsid w:val="767BD0BF"/>
    <w:rsid w:val="7689979D"/>
    <w:rsid w:val="76AA3F29"/>
    <w:rsid w:val="76D72A5F"/>
    <w:rsid w:val="771198EE"/>
    <w:rsid w:val="7729CDFB"/>
    <w:rsid w:val="7730D235"/>
    <w:rsid w:val="774D3468"/>
    <w:rsid w:val="775B8A99"/>
    <w:rsid w:val="7761DE45"/>
    <w:rsid w:val="7769AC06"/>
    <w:rsid w:val="777592BB"/>
    <w:rsid w:val="777DF1B0"/>
    <w:rsid w:val="77D1D06A"/>
    <w:rsid w:val="77DD2DBC"/>
    <w:rsid w:val="7805C9E9"/>
    <w:rsid w:val="780D0FBC"/>
    <w:rsid w:val="78229ED2"/>
    <w:rsid w:val="784272FE"/>
    <w:rsid w:val="787B0C72"/>
    <w:rsid w:val="78CCA296"/>
    <w:rsid w:val="78FAB8A2"/>
    <w:rsid w:val="7902AA8C"/>
    <w:rsid w:val="7907BFAC"/>
    <w:rsid w:val="792272CB"/>
    <w:rsid w:val="792658B6"/>
    <w:rsid w:val="79596B9A"/>
    <w:rsid w:val="796982E8"/>
    <w:rsid w:val="797049B5"/>
    <w:rsid w:val="79B5F5B7"/>
    <w:rsid w:val="79D43C43"/>
    <w:rsid w:val="79DBAF4D"/>
    <w:rsid w:val="79F0DCFE"/>
    <w:rsid w:val="7A0F84EA"/>
    <w:rsid w:val="7A18DD40"/>
    <w:rsid w:val="7A40BFB6"/>
    <w:rsid w:val="7A4B0A3A"/>
    <w:rsid w:val="7A4D34C1"/>
    <w:rsid w:val="7A5A7686"/>
    <w:rsid w:val="7A682795"/>
    <w:rsid w:val="7A975486"/>
    <w:rsid w:val="7AB4ED7E"/>
    <w:rsid w:val="7AF2646C"/>
    <w:rsid w:val="7B05375D"/>
    <w:rsid w:val="7B20C50F"/>
    <w:rsid w:val="7B4BD4B9"/>
    <w:rsid w:val="7B5A3CB1"/>
    <w:rsid w:val="7B65F415"/>
    <w:rsid w:val="7B67FF6D"/>
    <w:rsid w:val="7B73E6B1"/>
    <w:rsid w:val="7B81390B"/>
    <w:rsid w:val="7B93F31B"/>
    <w:rsid w:val="7BF14346"/>
    <w:rsid w:val="7C043977"/>
    <w:rsid w:val="7C0BD4D4"/>
    <w:rsid w:val="7C255CE2"/>
    <w:rsid w:val="7C32B28E"/>
    <w:rsid w:val="7C3D8053"/>
    <w:rsid w:val="7C80858A"/>
    <w:rsid w:val="7C80F83F"/>
    <w:rsid w:val="7C88A01B"/>
    <w:rsid w:val="7C8B1E60"/>
    <w:rsid w:val="7CC4B542"/>
    <w:rsid w:val="7CD940A4"/>
    <w:rsid w:val="7CE21CBE"/>
    <w:rsid w:val="7CFC2B53"/>
    <w:rsid w:val="7D062248"/>
    <w:rsid w:val="7D19249A"/>
    <w:rsid w:val="7D50C47C"/>
    <w:rsid w:val="7D53B939"/>
    <w:rsid w:val="7D544106"/>
    <w:rsid w:val="7D7F753F"/>
    <w:rsid w:val="7D839F1E"/>
    <w:rsid w:val="7DCEC7D2"/>
    <w:rsid w:val="7DE58B56"/>
    <w:rsid w:val="7DF91635"/>
    <w:rsid w:val="7E07E97F"/>
    <w:rsid w:val="7E2B770A"/>
    <w:rsid w:val="7E7A9BD4"/>
    <w:rsid w:val="7E91DD73"/>
    <w:rsid w:val="7EC58C84"/>
    <w:rsid w:val="7EE3C845"/>
    <w:rsid w:val="7F152D53"/>
    <w:rsid w:val="7F2EC5A3"/>
    <w:rsid w:val="7F450B94"/>
    <w:rsid w:val="7F7255E3"/>
    <w:rsid w:val="7F78FCDA"/>
    <w:rsid w:val="7F83FE51"/>
    <w:rsid w:val="7F8A0A1D"/>
    <w:rsid w:val="7FB05F30"/>
    <w:rsid w:val="7FD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5C0ABF"/>
  <w14:defaultImageDpi w14:val="96"/>
  <w15:docId w15:val="{7D0D45F0-037C-41EC-851D-B9829F9B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96"/>
    <w:pPr>
      <w:spacing w:after="200" w:line="276" w:lineRule="auto"/>
    </w:pPr>
    <w:rPr>
      <w:rFonts w:eastAsiaTheme="minorEastAsia" w:cs="Times New Roman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27C"/>
    <w:pPr>
      <w:keepNext/>
      <w:keepLines/>
      <w:spacing w:before="240" w:after="120" w:line="480" w:lineRule="auto"/>
      <w:outlineLvl w:val="0"/>
    </w:pPr>
    <w:rPr>
      <w:rFonts w:ascii="Arial" w:eastAsiaTheme="majorEastAsia" w:hAnsi="Arial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578"/>
    <w:pPr>
      <w:keepNext/>
      <w:keepLines/>
      <w:spacing w:before="40" w:after="120" w:line="480" w:lineRule="auto"/>
      <w:outlineLvl w:val="1"/>
    </w:pPr>
    <w:rPr>
      <w:rFonts w:ascii="Arial" w:eastAsiaTheme="majorEastAsia" w:hAnsi="Arial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4B8"/>
    <w:pPr>
      <w:keepNext/>
      <w:keepLines/>
      <w:spacing w:before="120" w:after="120" w:line="480" w:lineRule="auto"/>
      <w:outlineLvl w:val="2"/>
    </w:pPr>
    <w:rPr>
      <w:rFonts w:ascii="Arial" w:eastAsiaTheme="majorEastAsia" w:hAnsi="Arial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0327C"/>
    <w:rPr>
      <w:rFonts w:ascii="Arial" w:eastAsiaTheme="majorEastAsia" w:hAnsi="Arial" w:cs="Times New Roman"/>
      <w:b/>
      <w:sz w:val="32"/>
      <w:szCs w:val="32"/>
      <w:lang w:val="x-none" w:eastAsia="ja-JP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05578"/>
    <w:rPr>
      <w:rFonts w:ascii="Arial" w:eastAsiaTheme="majorEastAsia" w:hAnsi="Arial" w:cs="Times New Roman"/>
      <w:b/>
      <w:i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A74B8"/>
    <w:rPr>
      <w:rFonts w:ascii="Arial" w:eastAsiaTheme="majorEastAsia" w:hAnsi="Arial" w:cs="Times New Roman"/>
      <w:b/>
      <w:i/>
      <w:szCs w:val="24"/>
      <w:lang w:val="en-US" w:eastAsia="ja-JP"/>
    </w:rPr>
  </w:style>
  <w:style w:type="paragraph" w:styleId="ListParagraph">
    <w:name w:val="List Paragraph"/>
    <w:aliases w:val="List bullet2,Bullet1,Bullet 1,Bullet List,Table Legend,Footer Setting,FooterText,numbered,Paragraphe de liste1,Bulletr List Paragraph,列出段落,列出段落1,List Paragraph2,List Paragraph21,Párrafo de lista1,Parágrafo da Lista1,リスト段落1"/>
    <w:basedOn w:val="Normal"/>
    <w:link w:val="ListParagraphChar"/>
    <w:uiPriority w:val="34"/>
    <w:qFormat/>
    <w:rsid w:val="00DA7D82"/>
    <w:pPr>
      <w:ind w:left="720"/>
      <w:contextualSpacing/>
    </w:pPr>
  </w:style>
  <w:style w:type="table" w:styleId="TableGrid">
    <w:name w:val="Table Grid"/>
    <w:basedOn w:val="TableNormal"/>
    <w:uiPriority w:val="39"/>
    <w:rsid w:val="00DA7D82"/>
    <w:pPr>
      <w:spacing w:after="0" w:line="240" w:lineRule="auto"/>
    </w:pPr>
    <w:rPr>
      <w:rFonts w:eastAsiaTheme="minorEastAsia" w:cs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306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3062D"/>
    <w:rPr>
      <w:rFonts w:eastAsiaTheme="minorEastAsia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3062D"/>
    <w:rPr>
      <w:rFonts w:eastAsiaTheme="minorEastAsia" w:cs="Times New Roman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62D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6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47AF"/>
    <w:rPr>
      <w:rFonts w:eastAsiaTheme="minorEastAsia" w:cs="Times New Roman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047AF"/>
    <w:rPr>
      <w:rFonts w:eastAsiaTheme="minorEastAsia" w:cs="Times New Roman"/>
      <w:lang w:val="en-US" w:eastAsia="ja-JP"/>
    </w:rPr>
  </w:style>
  <w:style w:type="paragraph" w:styleId="Revision">
    <w:name w:val="Revision"/>
    <w:hidden/>
    <w:uiPriority w:val="99"/>
    <w:semiHidden/>
    <w:rsid w:val="00FC37BD"/>
    <w:pPr>
      <w:spacing w:after="0" w:line="240" w:lineRule="auto"/>
    </w:pPr>
    <w:rPr>
      <w:rFonts w:eastAsiaTheme="minorEastAsia" w:cs="Times New Roman"/>
      <w:lang w:val="en-US" w:eastAsia="ja-JP"/>
    </w:rPr>
  </w:style>
  <w:style w:type="paragraph" w:customStyle="1" w:styleId="Style1">
    <w:name w:val="Style1"/>
    <w:basedOn w:val="Heading1"/>
    <w:qFormat/>
    <w:rsid w:val="001934C8"/>
    <w:rPr>
      <w:b w:val="0"/>
    </w:rPr>
  </w:style>
  <w:style w:type="paragraph" w:customStyle="1" w:styleId="EndNoteBibliographyTitle">
    <w:name w:val="EndNote Bibliography Title"/>
    <w:basedOn w:val="Normal"/>
    <w:link w:val="EndNoteBibliographyTitleChar"/>
    <w:rsid w:val="006122BE"/>
    <w:pPr>
      <w:spacing w:after="0"/>
      <w:jc w:val="center"/>
    </w:pPr>
    <w:rPr>
      <w:rFonts w:ascii="Arial" w:hAnsi="Arial" w:cs="Arial"/>
      <w:noProof/>
    </w:rPr>
  </w:style>
  <w:style w:type="character" w:customStyle="1" w:styleId="ListParagraphChar">
    <w:name w:val="List Paragraph Char"/>
    <w:aliases w:val="List bullet2 Char,Bullet1 Char,Bullet 1 Char,Bullet List Char,Table Legend Char,Footer Setting Char,FooterText Char,numbered Char,Paragraphe de liste1 Char,Bulletr List Paragraph Char,列出段落 Char,列出段落1 Char,List Paragraph2 Char"/>
    <w:basedOn w:val="DefaultParagraphFont"/>
    <w:link w:val="ListParagraph"/>
    <w:locked/>
    <w:rsid w:val="006122BE"/>
    <w:rPr>
      <w:rFonts w:eastAsiaTheme="minorEastAsia" w:cs="Times New Roman"/>
      <w:lang w:val="en-US" w:eastAsia="ja-JP"/>
    </w:rPr>
  </w:style>
  <w:style w:type="character" w:customStyle="1" w:styleId="EndNoteBibliographyTitleChar">
    <w:name w:val="EndNote Bibliography Title Char"/>
    <w:basedOn w:val="ListParagraphChar"/>
    <w:link w:val="EndNoteBibliographyTitle"/>
    <w:locked/>
    <w:rsid w:val="006122BE"/>
    <w:rPr>
      <w:rFonts w:ascii="Arial" w:eastAsiaTheme="minorEastAsia" w:hAnsi="Arial" w:cs="Arial"/>
      <w:noProof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6122BE"/>
    <w:pPr>
      <w:spacing w:line="48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locked/>
    <w:rsid w:val="006122BE"/>
    <w:rPr>
      <w:rFonts w:ascii="Arial" w:eastAsiaTheme="minorEastAsia" w:hAnsi="Arial" w:cs="Arial"/>
      <w:noProof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A2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GridTable2-Accent11">
    <w:name w:val="Grid Table 2 - Accent 11"/>
    <w:basedOn w:val="TableNormal"/>
    <w:uiPriority w:val="47"/>
    <w:rsid w:val="00F6683C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5D4873"/>
    <w:pPr>
      <w:keepNext/>
      <w:spacing w:before="120" w:after="0" w:line="240" w:lineRule="auto"/>
    </w:pPr>
    <w:rPr>
      <w:rFonts w:ascii="Arial" w:eastAsia="Times New Roman" w:hAnsi="Arial" w:cs="Arial"/>
      <w:bCs/>
      <w:iCs/>
      <w:noProof/>
      <w:lang w:val="en-GB" w:eastAsia="ru-RU"/>
    </w:rPr>
  </w:style>
  <w:style w:type="character" w:customStyle="1" w:styleId="CaptionChar">
    <w:name w:val="Caption Char"/>
    <w:basedOn w:val="DefaultParagraphFont"/>
    <w:link w:val="Caption"/>
    <w:locked/>
    <w:rsid w:val="005D4873"/>
    <w:rPr>
      <w:rFonts w:ascii="Arial" w:hAnsi="Arial" w:cs="Arial"/>
      <w:bCs/>
      <w:iCs/>
      <w:noProof/>
      <w:lang w:eastAsia="ru-RU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AB7EA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B7EA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7EA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D17EE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EE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75C"/>
    <w:rPr>
      <w:rFonts w:cs="Times New Roman"/>
      <w:color w:val="954F72" w:themeColor="followedHyperlink"/>
      <w:u w:val="single"/>
    </w:rPr>
  </w:style>
  <w:style w:type="paragraph" w:customStyle="1" w:styleId="gmail-m-5746656162859361596msolistparagraph">
    <w:name w:val="gmail-m_-5746656162859361596msolistparagraph"/>
    <w:basedOn w:val="Normal"/>
    <w:rsid w:val="0073038C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GB" w:eastAsia="en-GB"/>
    </w:rPr>
  </w:style>
  <w:style w:type="character" w:customStyle="1" w:styleId="cf01">
    <w:name w:val="cf01"/>
    <w:basedOn w:val="DefaultParagraphFont"/>
    <w:rsid w:val="00CD358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45805"/>
    <w:rPr>
      <w:rFonts w:ascii="ArialMT" w:hAnsi="ArialMT" w:cs="Times New Roman"/>
      <w:color w:val="000000"/>
      <w:sz w:val="22"/>
      <w:szCs w:val="22"/>
    </w:rPr>
  </w:style>
  <w:style w:type="paragraph" w:customStyle="1" w:styleId="StyleHeading2NotItalic">
    <w:name w:val="Style Heading 2 + Not Italic"/>
    <w:basedOn w:val="Heading2"/>
    <w:rsid w:val="00C85B70"/>
    <w:pPr>
      <w:spacing w:before="360"/>
    </w:pPr>
    <w:rPr>
      <w:bCs/>
      <w:i w:val="0"/>
      <w:lang w:val="en-GB"/>
    </w:rPr>
  </w:style>
  <w:style w:type="paragraph" w:customStyle="1" w:styleId="pf0">
    <w:name w:val="pf0"/>
    <w:basedOn w:val="Normal"/>
    <w:rsid w:val="00114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903240"/>
  </w:style>
  <w:style w:type="paragraph" w:styleId="TOCHeading">
    <w:name w:val="TOC Heading"/>
    <w:basedOn w:val="Heading1"/>
    <w:next w:val="Normal"/>
    <w:uiPriority w:val="39"/>
    <w:unhideWhenUsed/>
    <w:qFormat/>
    <w:rsid w:val="00972D5A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972D5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588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18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8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3605">
                  <w:marLeft w:val="30"/>
                  <w:marRight w:val="-1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f033571-d360-456b-af5c-15748b9eebf1" xsi:nil="true"/>
    <TaxCatchAll xmlns="45fb3224-858f-4285-b885-596f231a21c4" xsi:nil="true"/>
    <lcf76f155ced4ddcb4097134ff3c332f xmlns="2f033571-d360-456b-af5c-15748b9eebf1">
      <Terms xmlns="http://schemas.microsoft.com/office/infopath/2007/PartnerControls"/>
    </lcf76f155ced4ddcb4097134ff3c332f>
    <ReviewRequired xmlns="2f033571-d360-456b-af5c-15748b9eebf1" xsi:nil="true"/>
    <SharedWithUsers xmlns="45fb3224-858f-4285-b885-596f231a21c4">
      <UserInfo>
        <DisplayName>Lakmini Bulathsinhala</DisplayName>
        <AccountId>13</AccountId>
        <AccountType/>
      </UserInfo>
      <UserInfo>
        <DisplayName>William Henley</DisplayName>
        <AccountId>133</AccountId>
        <AccountType/>
      </UserInfo>
      <UserInfo>
        <DisplayName>Celine Goh</DisplayName>
        <AccountId>198</AccountId>
        <AccountType/>
      </UserInfo>
      <UserInfo>
        <DisplayName>Victoria Carter</DisplayName>
        <AccountId>19</AccountId>
        <AccountType/>
      </UserInfo>
      <UserInfo>
        <DisplayName>David Price</DisplayName>
        <AccountId>20</AccountId>
        <AccountType/>
      </UserInfo>
      <UserInfo>
        <DisplayName>OPRI Publications</DisplayName>
        <AccountId>71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A74B92D7A6B3DE479F99A7A019DE6284" ma:contentTypeVersion="0" ma:contentTypeDescription="Create a new document." ma:contentTypeScope="" ma:versionID="8347b66526dac0fc3149964fb764ba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797B-CAF7-49B8-8DF5-43D1E16D011E}">
  <ds:schemaRefs>
    <ds:schemaRef ds:uri="http://schemas.microsoft.com/office/2006/metadata/properties"/>
    <ds:schemaRef ds:uri="http://schemas.microsoft.com/office/infopath/2007/PartnerControls"/>
    <ds:schemaRef ds:uri="2f033571-d360-456b-af5c-15748b9eebf1"/>
    <ds:schemaRef ds:uri="45fb3224-858f-4285-b885-596f231a21c4"/>
  </ds:schemaRefs>
</ds:datastoreItem>
</file>

<file path=customXml/itemProps2.xml><?xml version="1.0" encoding="utf-8"?>
<ds:datastoreItem xmlns:ds="http://schemas.openxmlformats.org/officeDocument/2006/customXml" ds:itemID="{FE7BF1F9-E318-46D1-8C15-1D1C95D3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7AE57-073E-4993-8A81-1B0B69D3D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A3C2D-6DA7-4A09-8F19-F2799C9D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4466</Words>
  <Characters>27452</Characters>
  <Application>Microsoft Office Word</Application>
  <DocSecurity>0</DocSecurity>
  <Lines>228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</Company>
  <LinksUpToDate>false</LinksUpToDate>
  <CharactersWithSpaces>31855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Claes</dc:creator>
  <cp:keywords/>
  <dc:description/>
  <cp:lastModifiedBy>PharmaGenesis London (RC)</cp:lastModifiedBy>
  <cp:revision>7</cp:revision>
  <cp:lastPrinted>2022-07-18T17:35:00Z</cp:lastPrinted>
  <dcterms:created xsi:type="dcterms:W3CDTF">2025-02-07T10:13:00Z</dcterms:created>
  <dcterms:modified xsi:type="dcterms:W3CDTF">2025-02-07T11:28:00Z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0x010100876141BDA2721B41837B8BA28E55ACAF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dac4023,71042c1a,5253ab76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2025-02-04T22:08:42Z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cba1dad3-6b1e-434e-915f-b2c7f80ee7d3</vt:lpwstr>
  </property>
  <property fmtid="{D5CDD505-2E9C-101B-9397-08002B2CF9AE}" pid="13" name="MSIP_Label_2bbab825-a111-45e4-86a1-18cee0005896_ContentBits">
    <vt:lpwstr>2</vt:lpwstr>
  </property>
</Properties>
</file>