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0CF45C">
      <w:pPr>
        <w:pStyle w:val="2"/>
        <w:jc w:val="center"/>
        <w:rPr>
          <w:rFonts w:hint="default" w:ascii="Arial" w:hAnsi="Arial" w:eastAsia="宋体" w:cs="Arial"/>
          <w:lang w:val="en-US" w:eastAsia="zh-CN"/>
        </w:rPr>
      </w:pPr>
      <w:bookmarkStart w:id="0" w:name="OLE_LINK4"/>
      <w:r>
        <w:rPr>
          <w:rFonts w:hint="eastAsia" w:eastAsia="宋体" w:cs="Arial"/>
          <w:lang w:val="en-US" w:eastAsia="zh-CN"/>
        </w:rPr>
        <w:t>Supporting Information</w:t>
      </w:r>
    </w:p>
    <w:bookmarkEnd w:id="0"/>
    <w:p w14:paraId="59C11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770380" cy="2072640"/>
            <wp:effectExtent l="0" t="0" r="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9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1S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RBC@ICG-DOX NPs dissolved in different solvents for 14 days stability.</w:t>
      </w:r>
    </w:p>
    <w:p w14:paraId="5EF544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10765" cy="2252980"/>
            <wp:effectExtent l="0" t="0" r="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BD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2S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Fluorescence stability of RBC@ICG-DOX NPs in different solvents at 0, 24 and 48 h.</w:t>
      </w:r>
    </w:p>
    <w:p w14:paraId="0E0093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411730" cy="2286635"/>
            <wp:effectExtent l="0" t="0" r="0" b="889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72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3S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Fluorescence stability of RBC@ICG-DOX NPs at 0, 24 and 48 h in different pH.</w:t>
      </w:r>
    </w:p>
    <w:p w14:paraId="12DAEC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929890" cy="2242820"/>
            <wp:effectExtent l="0" t="0" r="381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08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4S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Temperature rise versus time profiles of PBS, </w:t>
      </w:r>
      <w:r>
        <w:rPr>
          <w:rFonts w:hint="eastAsia" w:cs="Arial"/>
          <w:b w:val="0"/>
          <w:bCs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ree DOX, </w:t>
      </w:r>
      <w:r>
        <w:rPr>
          <w:rFonts w:hint="eastAsia" w:cs="Arial"/>
          <w:b w:val="0"/>
          <w:bCs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reeICG, and RBC@ICG-DOX NPs irradiated by an 808 nm laser (0.5 W cm</w:t>
      </w:r>
      <w:r>
        <w:rPr>
          <w:rFonts w:hint="default" w:ascii="Arial" w:hAnsi="Arial" w:cs="Arial"/>
          <w:b w:val="0"/>
          <w:bCs w:val="0"/>
          <w:sz w:val="20"/>
          <w:szCs w:val="20"/>
          <w:vertAlign w:val="superscript"/>
          <w:lang w:val="en-US" w:eastAsia="zh-CN"/>
        </w:rPr>
        <w:t>-2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).</w:t>
      </w:r>
    </w:p>
    <w:p w14:paraId="25DAF0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929890" cy="2242820"/>
            <wp:effectExtent l="0" t="0" r="38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8F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5S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Temperature rise versus time profiles of PBS, </w:t>
      </w:r>
      <w:r>
        <w:rPr>
          <w:rFonts w:hint="eastAsia" w:cs="Arial"/>
          <w:b w:val="0"/>
          <w:bCs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ree DOX, </w:t>
      </w:r>
      <w:r>
        <w:rPr>
          <w:rFonts w:hint="eastAsia" w:cs="Arial"/>
          <w:b w:val="0"/>
          <w:bCs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reeICG, and RBC@ICG-DOX NPs irradiated by an 808 nm laser (1 W cm</w:t>
      </w:r>
      <w:r>
        <w:rPr>
          <w:rFonts w:hint="default" w:ascii="Arial" w:hAnsi="Arial" w:cs="Arial"/>
          <w:b w:val="0"/>
          <w:bCs w:val="0"/>
          <w:sz w:val="20"/>
          <w:szCs w:val="20"/>
          <w:vertAlign w:val="superscript"/>
          <w:lang w:val="en-US" w:eastAsia="zh-CN"/>
        </w:rPr>
        <w:t>-2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).</w:t>
      </w:r>
    </w:p>
    <w:p w14:paraId="02978B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6S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pict>
          <v:shape id="_x0000_s2050" o:spid="_x0000_s2050" o:spt="75" type="#_x0000_t75" style="position:absolute;left:0pt;margin-left:88.95pt;margin-top:8.85pt;height:193.65pt;width:283.1pt;mso-wrap-distance-bottom:0pt;mso-wrap-distance-top:0pt;z-index:251661312;mso-width-relative:page;mso-height-relative:page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topAndBottom"/>
          </v:shape>
          <o:OLEObject Type="Embed" ProgID="Origin95.Graph" ShapeID="_x0000_s2050" DrawAspect="Content" ObjectID="_1468075725" r:id="rId14">
            <o:LockedField>false</o:LockedField>
          </o:OLEObject>
        </w:pic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Photothermal conversion efficiency of RBC@ICG-DOX.</w:t>
      </w:r>
    </w:p>
    <w:p w14:paraId="2BE3AA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488055" cy="300672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21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Figure 7S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</w:t>
      </w:r>
      <w:bookmarkStart w:id="1" w:name="_GoBack"/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Cell viability analysis of HeLa cells incubated in the dark and with laser irradiation</w:t>
      </w:r>
      <w:bookmarkEnd w:id="1"/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(808 nm，1 W cm </w:t>
      </w:r>
      <w:r>
        <w:rPr>
          <w:rFonts w:hint="default" w:ascii="Arial" w:hAnsi="Arial" w:cs="Arial"/>
          <w:b w:val="0"/>
          <w:bCs w:val="0"/>
          <w:sz w:val="20"/>
          <w:szCs w:val="20"/>
          <w:vertAlign w:val="superscript"/>
          <w:lang w:val="en-US" w:eastAsia="zh-CN"/>
        </w:rPr>
        <w:t>-2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).</w:t>
      </w:r>
    </w:p>
    <w:p w14:paraId="6EDD9B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3466465" cy="2653665"/>
            <wp:effectExtent l="0" t="0" r="635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21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Figure 8S 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>The cellular viability of H8 cells treated with RBC@ICG-DOX NPs</w:t>
      </w:r>
      <w:r>
        <w:rPr>
          <w:rFonts w:hint="eastAsia" w:cs="Arial"/>
          <w:b w:val="0"/>
          <w:bCs w:val="0"/>
          <w:sz w:val="20"/>
          <w:szCs w:val="20"/>
          <w:lang w:val="en-US" w:eastAsia="zh-CN"/>
        </w:rPr>
        <w:t>.</w:t>
      </w:r>
    </w:p>
    <w:p w14:paraId="22095A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</w:p>
    <w:sectPr>
      <w:footerReference r:id="rId7" w:type="first"/>
      <w:footerReference r:id="rId5" w:type="default"/>
      <w:footerReference r:id="rId6" w:type="even"/>
      <w:pgSz w:w="12240" w:h="15840"/>
      <w:pgMar w:top="1440" w:right="1800" w:bottom="1440" w:left="1800" w:header="720" w:footer="720" w:gutter="0"/>
      <w:lnNumType w:countBy="1" w:restart="continuous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767A7">
    <w:pPr>
      <w:pStyle w:val="7"/>
      <w:framePr w:wrap="around" w:vAnchor="text" w:hAnchor="margin" w:xAlign="center" w:y="1"/>
      <w:rPr>
        <w:rStyle w:val="13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E7705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8ef54de2a7a4d03c423a990a" o:spid="_x0000_s1026" o:spt="202" alt="{&quot;HashCode&quot;:-1348403003,&quot;Height&quot;:792.0,&quot;Width&quot;:612.0,&quot;Placement&quot;:&quot;Footer&quot;,&quot;Index&quot;:&quot;Primary&quot;,&quot;Section&quot;:1,&quot;Top&quot;:0.0,&quot;Left&quot;:0.0}" type="#_x0000_t202" style="position:absolute;left:0pt;margin-left:0pt;margin-top:756.2pt;height:20.8pt;width:612pt;mso-position-horizontal-relative:page;mso-position-vertical-relative:page;z-index:251659264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oq369UAAAAL&#10;AQAADwAAAAAAAAABACAAAAAiAAAAZHJzL2Rvd25yZXYueG1sUEsBAhQAFAAAAAgAh07iQNqkuPyR&#10;AgAAEwUAAA4AAAAAAAAAAQAgAAAAJAEAAGRycy9lMm9Eb2MueG1sUEsFBgAAAAAGAAYAWQEAACcG&#10;AAAAAA=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5CBE7705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5</w:t>
    </w:r>
    <w:r>
      <w:rPr>
        <w:rStyle w:val="13"/>
      </w:rPr>
      <w:fldChar w:fldCharType="end"/>
    </w:r>
  </w:p>
  <w:p w14:paraId="57E037CD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89816"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2CAF2E2E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E9367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858B6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71df4afb82ef22201046dfa6" o:spid="_x0000_s1026" o:spt="202" alt="{&quot;HashCode&quot;:-1348403003,&quot;Height&quot;:792.0,&quot;Width&quot;:612.0,&quot;Placement&quot;:&quot;Footer&quot;,&quot;Index&quot;:&quot;FirstPage&quot;,&quot;Section&quot;:1,&quot;Top&quot;:0.0,&quot;Left&quot;:0.0}" type="#_x0000_t202" style="position:absolute;left:0pt;margin-left:0pt;margin-top:756.2pt;height:20.8pt;width:612pt;mso-position-horizontal-relative:page;mso-position-vertical-relative:page;z-index:251660288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oq369UAAAAL&#10;AQAADwAAAAAAAAABACAAAAAiAAAAZHJzL2Rvd25yZXYueG1sUEsBAhQAFAAAAAgAh07iQOoumAeR&#10;AgAAFgUAAA4AAAAAAAAAAQAgAAAAJAEAAGRycy9lMm9Eb2MueG1sUEsFBgAAAAAGAAYAWQEAACcG&#10;AAAAAA=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640858B6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2N2EzYWI0YThjZDI2NGJiZmJjYjQxYTc1YWJhYTcifQ=="/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774B1"/>
    <w:rsid w:val="0008401B"/>
    <w:rsid w:val="00087F9B"/>
    <w:rsid w:val="000A4388"/>
    <w:rsid w:val="000B2BC9"/>
    <w:rsid w:val="000C59ED"/>
    <w:rsid w:val="000D3E37"/>
    <w:rsid w:val="000D5360"/>
    <w:rsid w:val="000E6B48"/>
    <w:rsid w:val="000E7758"/>
    <w:rsid w:val="000F3098"/>
    <w:rsid w:val="00117777"/>
    <w:rsid w:val="00127CD5"/>
    <w:rsid w:val="001337FB"/>
    <w:rsid w:val="0017004E"/>
    <w:rsid w:val="00170F20"/>
    <w:rsid w:val="00173279"/>
    <w:rsid w:val="00191F49"/>
    <w:rsid w:val="001E7479"/>
    <w:rsid w:val="00203209"/>
    <w:rsid w:val="00212E22"/>
    <w:rsid w:val="00217D65"/>
    <w:rsid w:val="0022632E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F4012"/>
    <w:rsid w:val="00302402"/>
    <w:rsid w:val="003155A1"/>
    <w:rsid w:val="00320521"/>
    <w:rsid w:val="00324666"/>
    <w:rsid w:val="00342717"/>
    <w:rsid w:val="0037212B"/>
    <w:rsid w:val="0038573C"/>
    <w:rsid w:val="0038598C"/>
    <w:rsid w:val="0039041E"/>
    <w:rsid w:val="003948EC"/>
    <w:rsid w:val="003A6F39"/>
    <w:rsid w:val="003B4083"/>
    <w:rsid w:val="003D69BD"/>
    <w:rsid w:val="00410570"/>
    <w:rsid w:val="00411796"/>
    <w:rsid w:val="00416C1A"/>
    <w:rsid w:val="0042633D"/>
    <w:rsid w:val="00431388"/>
    <w:rsid w:val="00441D51"/>
    <w:rsid w:val="00473BF1"/>
    <w:rsid w:val="004754C9"/>
    <w:rsid w:val="004B52C5"/>
    <w:rsid w:val="004C5313"/>
    <w:rsid w:val="004C5DB2"/>
    <w:rsid w:val="004E0368"/>
    <w:rsid w:val="004E2F6D"/>
    <w:rsid w:val="004E782D"/>
    <w:rsid w:val="00511DB2"/>
    <w:rsid w:val="00553800"/>
    <w:rsid w:val="00556F09"/>
    <w:rsid w:val="00565970"/>
    <w:rsid w:val="005A6431"/>
    <w:rsid w:val="005E1ECB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30BC"/>
    <w:rsid w:val="007E39E1"/>
    <w:rsid w:val="007E5D6F"/>
    <w:rsid w:val="007F32DA"/>
    <w:rsid w:val="007F3E8B"/>
    <w:rsid w:val="00827FC5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63F4"/>
    <w:rsid w:val="00956C4D"/>
    <w:rsid w:val="009828D3"/>
    <w:rsid w:val="00992CB9"/>
    <w:rsid w:val="009A1F5A"/>
    <w:rsid w:val="009A3534"/>
    <w:rsid w:val="009A4057"/>
    <w:rsid w:val="009B1D49"/>
    <w:rsid w:val="009D3AD0"/>
    <w:rsid w:val="00A06800"/>
    <w:rsid w:val="00A10913"/>
    <w:rsid w:val="00A20FFB"/>
    <w:rsid w:val="00A3756A"/>
    <w:rsid w:val="00A445D7"/>
    <w:rsid w:val="00A526C7"/>
    <w:rsid w:val="00A6170F"/>
    <w:rsid w:val="00A63CD7"/>
    <w:rsid w:val="00A70251"/>
    <w:rsid w:val="00AB389E"/>
    <w:rsid w:val="00AB47E4"/>
    <w:rsid w:val="00AC1F93"/>
    <w:rsid w:val="00AC40EE"/>
    <w:rsid w:val="00AC5480"/>
    <w:rsid w:val="00AD76B0"/>
    <w:rsid w:val="00AE5062"/>
    <w:rsid w:val="00B26A6E"/>
    <w:rsid w:val="00B30BC3"/>
    <w:rsid w:val="00B7570E"/>
    <w:rsid w:val="00B82724"/>
    <w:rsid w:val="00B86FEB"/>
    <w:rsid w:val="00B915E4"/>
    <w:rsid w:val="00B96017"/>
    <w:rsid w:val="00BB027B"/>
    <w:rsid w:val="00BD6666"/>
    <w:rsid w:val="00C27B5D"/>
    <w:rsid w:val="00C43B3D"/>
    <w:rsid w:val="00C548FC"/>
    <w:rsid w:val="00C701F9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82CEA"/>
    <w:rsid w:val="00D94F22"/>
    <w:rsid w:val="00DB0A0D"/>
    <w:rsid w:val="00DB423B"/>
    <w:rsid w:val="00DE5F42"/>
    <w:rsid w:val="00DF4C7F"/>
    <w:rsid w:val="00DF6A1F"/>
    <w:rsid w:val="00E021BA"/>
    <w:rsid w:val="00E031E1"/>
    <w:rsid w:val="00E1216B"/>
    <w:rsid w:val="00E1328D"/>
    <w:rsid w:val="00E225F8"/>
    <w:rsid w:val="00E45ED2"/>
    <w:rsid w:val="00E96D45"/>
    <w:rsid w:val="00EC0D75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  <w:rsid w:val="09DB4F16"/>
    <w:rsid w:val="108E49C3"/>
    <w:rsid w:val="13607AE9"/>
    <w:rsid w:val="38AF0E11"/>
    <w:rsid w:val="393022D9"/>
    <w:rsid w:val="52C06024"/>
    <w:rsid w:val="671D37EB"/>
    <w:rsid w:val="76E4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eastAsia="Times New Roman" w:cs="Times New Roman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qFormat/>
    <w:uiPriority w:val="0"/>
    <w:rPr>
      <w:szCs w:val="20"/>
    </w:rPr>
  </w:style>
  <w:style w:type="paragraph" w:styleId="6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7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8">
    <w:name w:val="header"/>
    <w:basedOn w:val="1"/>
    <w:link w:val="19"/>
    <w:qFormat/>
    <w:uiPriority w:val="0"/>
    <w:pPr>
      <w:tabs>
        <w:tab w:val="center" w:pos="4680"/>
        <w:tab w:val="right" w:pos="9360"/>
      </w:tabs>
    </w:pPr>
  </w:style>
  <w:style w:type="paragraph" w:styleId="9">
    <w:name w:val="annotation subject"/>
    <w:basedOn w:val="5"/>
    <w:next w:val="5"/>
    <w:semiHidden/>
    <w:qFormat/>
    <w:uiPriority w:val="0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0"/>
  </w:style>
  <w:style w:type="character" w:styleId="14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qFormat/>
    <w:uiPriority w:val="0"/>
    <w:rPr>
      <w:b/>
      <w:bCs/>
    </w:rPr>
  </w:style>
  <w:style w:type="character" w:styleId="16">
    <w:name w:val="line number"/>
    <w:qFormat/>
    <w:uiPriority w:val="0"/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annotation reference"/>
    <w:semiHidden/>
    <w:qFormat/>
    <w:uiPriority w:val="0"/>
    <w:rPr>
      <w:sz w:val="16"/>
      <w:szCs w:val="16"/>
    </w:rPr>
  </w:style>
  <w:style w:type="character" w:customStyle="1" w:styleId="19">
    <w:name w:val="Header Char"/>
    <w:link w:val="8"/>
    <w:qFormat/>
    <w:uiPriority w:val="0"/>
    <w:rPr>
      <w:rFonts w:ascii="Arial" w:hAnsi="Arial"/>
      <w:szCs w:val="24"/>
      <w:lang w:val="en-US" w:eastAsia="en-US"/>
    </w:rPr>
  </w:style>
  <w:style w:type="paragraph" w:customStyle="1" w:styleId="20">
    <w:name w:val="Revision"/>
    <w:hidden/>
    <w:semiHidden/>
    <w:qFormat/>
    <w:uiPriority w:val="99"/>
    <w:rPr>
      <w:rFonts w:ascii="Arial" w:hAnsi="Arial" w:eastAsia="Times New Roman" w:cs="Times New Roman"/>
      <w:szCs w:val="24"/>
      <w:lang w:val="en-US" w:eastAsia="en-US" w:bidi="ar-SA"/>
    </w:rPr>
  </w:style>
  <w:style w:type="character" w:customStyle="1" w:styleId="21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cf01"/>
    <w:basedOn w:val="12"/>
    <w:qFormat/>
    <w:uiPriority w:val="0"/>
    <w:rPr>
      <w:rFonts w:hint="default"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emf"/><Relationship Id="rId15" Type="http://schemas.openxmlformats.org/officeDocument/2006/relationships/image" Target="media/image6.emf"/><Relationship Id="rId14" Type="http://schemas.openxmlformats.org/officeDocument/2006/relationships/oleObject" Target="embeddings/oleObject1.bin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Dove Medical Press</Company>
  <Pages>4</Pages>
  <Words>136</Words>
  <Characters>679</Characters>
  <Lines>46</Lines>
  <Paragraphs>12</Paragraphs>
  <TotalTime>16</TotalTime>
  <ScaleCrop>false</ScaleCrop>
  <LinksUpToDate>false</LinksUpToDate>
  <CharactersWithSpaces>804</CharactersWithSpaces>
  <Application>WPS Office_12.1.0.18372_F1E327BC-269C-435d-A152-05C5408002CA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2024-06-06T03:23:00Z</dcterms:created>
  <dc:creator>Angela Jones</dc:creator>
  <cp:lastModifiedBy>whisper</cp:lastModifiedBy>
  <cp:lastPrinted>2009-01-07T21:57:00Z</cp:lastPrinted>
  <dcterms:modified xsi:type="dcterms:W3CDTF">2024-11-30T18:28:02Z</dcterms:modified>
  <dc:title>Manuscript template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  <property fmtid="{D5CDD505-2E9C-101B-9397-08002B2CF9AE}" pid="9" name="KSOProductBuildVer">
    <vt:lpwstr>2052-12.1.0.18372</vt:lpwstr>
  </property>
  <property fmtid="{D5CDD505-2E9C-101B-9397-08002B2CF9AE}" pid="10" name="ICV">
    <vt:lpwstr>DDAC4367D1264F999B8FDEF67A87C7C0_13</vt:lpwstr>
  </property>
</Properties>
</file>