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99A36" w14:textId="77777777" w:rsidR="00345E78" w:rsidRPr="00A27B37" w:rsidRDefault="00345E78" w:rsidP="00345E78">
      <w:pPr>
        <w:keepNext/>
        <w:spacing w:before="240" w:after="60"/>
        <w:outlineLvl w:val="0"/>
        <w:rPr>
          <w:rFonts w:cs="Arial"/>
          <w:b/>
          <w:bCs/>
          <w:color w:val="000000"/>
          <w:kern w:val="32"/>
          <w:sz w:val="32"/>
          <w:szCs w:val="32"/>
        </w:rPr>
      </w:pPr>
      <w:r w:rsidRPr="00A27B37">
        <w:rPr>
          <w:rFonts w:cs="Arial"/>
          <w:b/>
          <w:bCs/>
          <w:color w:val="000000"/>
          <w:kern w:val="32"/>
          <w:sz w:val="32"/>
          <w:szCs w:val="32"/>
        </w:rPr>
        <w:t>Supplement</w:t>
      </w:r>
    </w:p>
    <w:p w14:paraId="68FDFFA1" w14:textId="77777777" w:rsidR="00345E78" w:rsidRPr="00A27B37" w:rsidRDefault="00345E78" w:rsidP="00345E78">
      <w:pPr>
        <w:keepNext/>
        <w:keepLines/>
        <w:spacing w:before="120"/>
        <w:outlineLvl w:val="1"/>
        <w:rPr>
          <w:rFonts w:eastAsiaTheme="majorEastAsia" w:cs="Arial"/>
          <w:b/>
          <w:color w:val="000000"/>
          <w:sz w:val="22"/>
          <w:szCs w:val="26"/>
        </w:rPr>
      </w:pPr>
      <w:r w:rsidRPr="00A27B37">
        <w:rPr>
          <w:rFonts w:eastAsiaTheme="majorEastAsia" w:cs="Arial"/>
          <w:b/>
          <w:color w:val="000000"/>
          <w:sz w:val="22"/>
          <w:szCs w:val="26"/>
        </w:rPr>
        <w:t>Supplemental methods/results</w:t>
      </w:r>
    </w:p>
    <w:p w14:paraId="7344A08C" w14:textId="77777777" w:rsidR="00345E78" w:rsidRPr="00A27B37" w:rsidRDefault="00345E78" w:rsidP="00345E78">
      <w:pPr>
        <w:keepNext/>
        <w:keepLines/>
        <w:spacing w:before="40"/>
        <w:outlineLvl w:val="2"/>
        <w:rPr>
          <w:rFonts w:cs="Arial"/>
          <w:b/>
          <w:color w:val="000000"/>
          <w:sz w:val="22"/>
        </w:rPr>
      </w:pPr>
      <w:r w:rsidRPr="00A27B37">
        <w:rPr>
          <w:rFonts w:cs="Arial"/>
          <w:b/>
          <w:color w:val="000000"/>
          <w:sz w:val="22"/>
        </w:rPr>
        <w:t>Definitions</w:t>
      </w:r>
    </w:p>
    <w:p w14:paraId="2AD00BA1" w14:textId="4401A35E" w:rsidR="00345E78" w:rsidRPr="00A27B37" w:rsidRDefault="00345E78" w:rsidP="00345E78">
      <w:pPr>
        <w:spacing w:before="180" w:after="180"/>
        <w:rPr>
          <w:rFonts w:cs="Arial"/>
          <w:color w:val="000000"/>
          <w:sz w:val="22"/>
          <w:szCs w:val="20"/>
        </w:rPr>
      </w:pPr>
      <w:r w:rsidRPr="00A27B37">
        <w:rPr>
          <w:rFonts w:cs="Arial"/>
          <w:b/>
          <w:bCs/>
          <w:color w:val="000000"/>
          <w:sz w:val="22"/>
          <w:szCs w:val="20"/>
        </w:rPr>
        <w:t>International Headache Society definition of migraine day</w:t>
      </w:r>
      <w:r w:rsidRPr="00A27B37">
        <w:rPr>
          <w:rFonts w:cs="Arial"/>
          <w:color w:val="000000"/>
          <w:sz w:val="22"/>
          <w:szCs w:val="20"/>
        </w:rPr>
        <w:t xml:space="preserve"> </w:t>
      </w:r>
      <w:r w:rsidRPr="00A27B37">
        <w:rPr>
          <w:rFonts w:cs="Arial"/>
          <w:b/>
          <w:bCs/>
          <w:color w:val="000000"/>
          <w:sz w:val="22"/>
          <w:szCs w:val="20"/>
        </w:rPr>
        <w:t>for controlled trials</w:t>
      </w:r>
      <w:r w:rsidR="00FC6830" w:rsidRPr="00A27B37">
        <w:rPr>
          <w:rFonts w:cs="Arial"/>
          <w:color w:val="000000"/>
          <w:sz w:val="22"/>
          <w:szCs w:val="20"/>
          <w:vertAlign w:val="superscript"/>
        </w:rPr>
        <w:t>1</w:t>
      </w:r>
      <w:r w:rsidRPr="00A27B37">
        <w:rPr>
          <w:rFonts w:cs="Arial"/>
          <w:color w:val="000000"/>
          <w:sz w:val="22"/>
          <w:szCs w:val="20"/>
        </w:rPr>
        <w:t>: A day with a headache that lasts ≥4 hours; meets the International Classification of Headache Disorders definition</w:t>
      </w:r>
      <w:r w:rsidR="00FC6830" w:rsidRPr="00A27B37">
        <w:rPr>
          <w:rFonts w:cs="Arial"/>
          <w:color w:val="000000"/>
          <w:sz w:val="22"/>
          <w:szCs w:val="20"/>
          <w:vertAlign w:val="superscript"/>
        </w:rPr>
        <w:t>2</w:t>
      </w:r>
      <w:r w:rsidRPr="00A27B37">
        <w:rPr>
          <w:rFonts w:cs="Arial"/>
          <w:b/>
          <w:bCs/>
          <w:color w:val="000000"/>
          <w:sz w:val="22"/>
          <w:szCs w:val="20"/>
        </w:rPr>
        <w:t xml:space="preserve"> </w:t>
      </w:r>
      <w:r w:rsidRPr="00A27B37">
        <w:rPr>
          <w:rFonts w:cs="Arial"/>
          <w:color w:val="000000"/>
          <w:sz w:val="22"/>
          <w:szCs w:val="20"/>
        </w:rPr>
        <w:t>(ICHD)-III criteria C and D for migraine without aura (1.1), B and C for migraine with aura (1.2), or ICHD-III criteria for probable migraine (1.6); or a day with a headache that is successfully treated with a triptan, ergotamine, or other migraine-speciﬁc acute medication.</w:t>
      </w:r>
    </w:p>
    <w:p w14:paraId="0A5AE134" w14:textId="1C16E687" w:rsidR="00345E78" w:rsidRPr="00A27B37" w:rsidRDefault="00345E78" w:rsidP="00345E78">
      <w:pPr>
        <w:spacing w:before="180" w:after="180"/>
        <w:rPr>
          <w:rFonts w:cs="Arial"/>
          <w:color w:val="000000"/>
          <w:sz w:val="22"/>
          <w:szCs w:val="20"/>
        </w:rPr>
      </w:pPr>
      <w:r w:rsidRPr="00A27B37">
        <w:rPr>
          <w:rFonts w:cs="Arial"/>
          <w:b/>
          <w:bCs/>
          <w:color w:val="000000"/>
          <w:sz w:val="22"/>
          <w:szCs w:val="20"/>
        </w:rPr>
        <w:t>International Headache Society</w:t>
      </w:r>
      <w:r w:rsidRPr="00A27B37">
        <w:rPr>
          <w:rFonts w:cs="Arial"/>
          <w:color w:val="000000"/>
          <w:sz w:val="22"/>
          <w:szCs w:val="20"/>
        </w:rPr>
        <w:t xml:space="preserve"> </w:t>
      </w:r>
      <w:r w:rsidRPr="00A27B37">
        <w:rPr>
          <w:rFonts w:cs="Arial"/>
          <w:b/>
          <w:bCs/>
          <w:color w:val="000000"/>
          <w:sz w:val="22"/>
          <w:szCs w:val="20"/>
        </w:rPr>
        <w:t>definition of moderate/severe headache day for controlled trials</w:t>
      </w:r>
      <w:r w:rsidR="00FC6830" w:rsidRPr="00A27B37">
        <w:rPr>
          <w:rFonts w:cs="Arial"/>
          <w:color w:val="000000"/>
          <w:sz w:val="22"/>
          <w:szCs w:val="20"/>
          <w:vertAlign w:val="superscript"/>
        </w:rPr>
        <w:t>1</w:t>
      </w:r>
      <w:r w:rsidRPr="00A27B37">
        <w:rPr>
          <w:rFonts w:cs="Arial"/>
          <w:color w:val="000000"/>
          <w:sz w:val="22"/>
          <w:szCs w:val="20"/>
        </w:rPr>
        <w:t>: A day with moderate or severe pain that lasts ≥4 hours or a day with a headache that is successfully treated by an acute headache medication.</w:t>
      </w:r>
    </w:p>
    <w:p w14:paraId="5B7E46D4" w14:textId="77777777" w:rsidR="00345E78" w:rsidRPr="00A27B37" w:rsidRDefault="00345E78" w:rsidP="00345E78">
      <w:pPr>
        <w:keepNext/>
        <w:keepLines/>
        <w:spacing w:before="40"/>
        <w:outlineLvl w:val="2"/>
        <w:rPr>
          <w:rFonts w:cs="Arial"/>
          <w:b/>
          <w:color w:val="000000"/>
          <w:sz w:val="22"/>
        </w:rPr>
      </w:pPr>
      <w:r w:rsidRPr="00A27B37">
        <w:rPr>
          <w:rFonts w:cs="Arial"/>
          <w:b/>
          <w:color w:val="000000"/>
          <w:sz w:val="22"/>
        </w:rPr>
        <w:t>Migraine Symptom Severity Score (MSS)</w:t>
      </w:r>
    </w:p>
    <w:p w14:paraId="16702309" w14:textId="77777777" w:rsidR="00345E78" w:rsidRPr="00A27B37" w:rsidRDefault="00345E78" w:rsidP="00345E78">
      <w:pPr>
        <w:spacing w:after="240"/>
        <w:rPr>
          <w:rFonts w:cs="Arial"/>
          <w:color w:val="000000"/>
          <w:sz w:val="22"/>
          <w:szCs w:val="20"/>
        </w:rPr>
      </w:pPr>
      <w:r w:rsidRPr="00A27B37">
        <w:rPr>
          <w:rFonts w:cs="Arial"/>
          <w:color w:val="000000"/>
          <w:sz w:val="22"/>
          <w:szCs w:val="20"/>
        </w:rPr>
        <w:t>Having fewer headaches is important to feel healthy. Whether you have few headaches, or a lot of headaches, please try to answer the following question the best you can. Please describe the pain and other symptoms you have with your headaches. If you have more than one type of headache, please answer for your most severe type of headache. How often did you experience each of the following with your most severe type of headache?</w:t>
      </w:r>
    </w:p>
    <w:tbl>
      <w:tblPr>
        <w:tblStyle w:val="GridTable1Light"/>
        <w:tblW w:w="0" w:type="auto"/>
        <w:tblLook w:val="04A0" w:firstRow="1" w:lastRow="0" w:firstColumn="1" w:lastColumn="0" w:noHBand="0" w:noVBand="1"/>
      </w:tblPr>
      <w:tblGrid>
        <w:gridCol w:w="562"/>
        <w:gridCol w:w="2410"/>
        <w:gridCol w:w="992"/>
        <w:gridCol w:w="944"/>
        <w:gridCol w:w="1406"/>
        <w:gridCol w:w="1336"/>
        <w:gridCol w:w="1417"/>
      </w:tblGrid>
      <w:tr w:rsidR="00345E78" w:rsidRPr="00A27B37" w14:paraId="188692A1" w14:textId="77777777" w:rsidTr="00A646A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tcPr>
          <w:p w14:paraId="66FCD8F3" w14:textId="77777777" w:rsidR="00345E78" w:rsidRPr="00A27B37" w:rsidRDefault="00345E78" w:rsidP="00A646A2">
            <w:pPr>
              <w:spacing w:after="240" w:line="240" w:lineRule="auto"/>
              <w:rPr>
                <w:rFonts w:cs="Arial"/>
                <w:color w:val="000000"/>
                <w:sz w:val="18"/>
                <w:szCs w:val="18"/>
              </w:rPr>
            </w:pPr>
          </w:p>
        </w:tc>
        <w:tc>
          <w:tcPr>
            <w:tcW w:w="2410" w:type="dxa"/>
          </w:tcPr>
          <w:p w14:paraId="0D1BC376" w14:textId="77777777" w:rsidR="00345E78" w:rsidRPr="00A27B37" w:rsidRDefault="00345E78" w:rsidP="00A646A2">
            <w:pPr>
              <w:spacing w:after="240" w:line="240" w:lineRule="auto"/>
              <w:cnfStyle w:val="100000000000" w:firstRow="1"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SELECT ONE RESPONSE FOR EACH</w:t>
            </w:r>
          </w:p>
        </w:tc>
        <w:tc>
          <w:tcPr>
            <w:tcW w:w="992" w:type="dxa"/>
          </w:tcPr>
          <w:p w14:paraId="7D264FE5" w14:textId="77777777" w:rsidR="00345E78" w:rsidRPr="00A27B37" w:rsidRDefault="00345E78" w:rsidP="00A646A2">
            <w:pPr>
              <w:spacing w:after="240"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Never</w:t>
            </w:r>
          </w:p>
          <w:p w14:paraId="41D3EFB7" w14:textId="77777777" w:rsidR="00345E78" w:rsidRPr="00A27B37" w:rsidRDefault="00345E78" w:rsidP="00A646A2">
            <w:pPr>
              <w:spacing w:after="240"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[1]</w:t>
            </w:r>
          </w:p>
        </w:tc>
        <w:tc>
          <w:tcPr>
            <w:tcW w:w="944" w:type="dxa"/>
          </w:tcPr>
          <w:p w14:paraId="7AA00C21" w14:textId="77777777" w:rsidR="00345E78" w:rsidRPr="00A27B37" w:rsidRDefault="00345E78" w:rsidP="00A646A2">
            <w:pPr>
              <w:spacing w:after="240"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Rarely</w:t>
            </w:r>
            <w:r w:rsidRPr="00A27B37">
              <w:rPr>
                <w:rFonts w:cs="Arial"/>
                <w:color w:val="000000"/>
                <w:sz w:val="18"/>
                <w:szCs w:val="18"/>
              </w:rPr>
              <w:br/>
              <w:t>[2]</w:t>
            </w:r>
          </w:p>
        </w:tc>
        <w:tc>
          <w:tcPr>
            <w:tcW w:w="1406" w:type="dxa"/>
          </w:tcPr>
          <w:p w14:paraId="68FE4738" w14:textId="77777777" w:rsidR="00345E78" w:rsidRPr="00A27B37" w:rsidRDefault="00345E78" w:rsidP="00A646A2">
            <w:pPr>
              <w:spacing w:after="240"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Less Than Half the Time</w:t>
            </w:r>
          </w:p>
          <w:p w14:paraId="7DFF2BA5" w14:textId="77777777" w:rsidR="00345E78" w:rsidRPr="00A27B37" w:rsidRDefault="00345E78" w:rsidP="00A646A2">
            <w:pPr>
              <w:spacing w:after="240"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[3]</w:t>
            </w:r>
          </w:p>
        </w:tc>
        <w:tc>
          <w:tcPr>
            <w:tcW w:w="1336" w:type="dxa"/>
          </w:tcPr>
          <w:p w14:paraId="413A6642" w14:textId="77777777" w:rsidR="00345E78" w:rsidRPr="00A27B37" w:rsidRDefault="00345E78" w:rsidP="00A646A2">
            <w:pPr>
              <w:spacing w:after="240"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Half the Time or More</w:t>
            </w:r>
          </w:p>
          <w:p w14:paraId="7871BBA1" w14:textId="77777777" w:rsidR="00345E78" w:rsidRPr="00A27B37" w:rsidRDefault="00345E78" w:rsidP="00A646A2">
            <w:pPr>
              <w:spacing w:after="240"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[4]</w:t>
            </w:r>
          </w:p>
        </w:tc>
        <w:tc>
          <w:tcPr>
            <w:tcW w:w="1417" w:type="dxa"/>
          </w:tcPr>
          <w:p w14:paraId="3E37FE88" w14:textId="77777777" w:rsidR="00345E78" w:rsidRPr="00A27B37" w:rsidRDefault="00345E78" w:rsidP="00A646A2">
            <w:pPr>
              <w:spacing w:after="240"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All or Nearly All of the Time</w:t>
            </w:r>
          </w:p>
          <w:p w14:paraId="052C88BE" w14:textId="77777777" w:rsidR="00345E78" w:rsidRPr="00A27B37" w:rsidRDefault="00345E78" w:rsidP="00A646A2">
            <w:pPr>
              <w:spacing w:after="240"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[5]</w:t>
            </w:r>
          </w:p>
        </w:tc>
      </w:tr>
      <w:tr w:rsidR="00345E78" w:rsidRPr="00A27B37" w14:paraId="0A956348" w14:textId="77777777" w:rsidTr="00A646A2">
        <w:trPr>
          <w:trHeight w:val="20"/>
        </w:trPr>
        <w:tc>
          <w:tcPr>
            <w:cnfStyle w:val="001000000000" w:firstRow="0" w:lastRow="0" w:firstColumn="1" w:lastColumn="0" w:oddVBand="0" w:evenVBand="0" w:oddHBand="0" w:evenHBand="0" w:firstRowFirstColumn="0" w:firstRowLastColumn="0" w:lastRowFirstColumn="0" w:lastRowLastColumn="0"/>
            <w:tcW w:w="562" w:type="dxa"/>
          </w:tcPr>
          <w:p w14:paraId="7DB3E767" w14:textId="77777777" w:rsidR="00345E78" w:rsidRPr="00A27B37" w:rsidRDefault="00345E78" w:rsidP="00A646A2">
            <w:pPr>
              <w:spacing w:after="240" w:line="240" w:lineRule="auto"/>
              <w:rPr>
                <w:rFonts w:cs="Arial"/>
                <w:color w:val="000000"/>
                <w:sz w:val="18"/>
                <w:szCs w:val="18"/>
              </w:rPr>
            </w:pPr>
            <w:r w:rsidRPr="00A27B37">
              <w:rPr>
                <w:rFonts w:cs="Arial"/>
                <w:color w:val="000000"/>
                <w:sz w:val="18"/>
                <w:szCs w:val="18"/>
              </w:rPr>
              <w:t>A</w:t>
            </w:r>
          </w:p>
        </w:tc>
        <w:tc>
          <w:tcPr>
            <w:tcW w:w="2410" w:type="dxa"/>
          </w:tcPr>
          <w:p w14:paraId="79C14E1B" w14:textId="77777777" w:rsidR="00345E78" w:rsidRPr="00A27B37" w:rsidRDefault="00345E78" w:rsidP="00A646A2">
            <w:pPr>
              <w:spacing w:after="240" w:line="240" w:lineRule="auto"/>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The pain is worse on just one side</w:t>
            </w:r>
          </w:p>
        </w:tc>
        <w:tc>
          <w:tcPr>
            <w:tcW w:w="992" w:type="dxa"/>
          </w:tcPr>
          <w:p w14:paraId="07DE4D09"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 ]</w:t>
            </w:r>
          </w:p>
        </w:tc>
        <w:tc>
          <w:tcPr>
            <w:tcW w:w="944" w:type="dxa"/>
          </w:tcPr>
          <w:p w14:paraId="763E030B"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 ]</w:t>
            </w:r>
          </w:p>
        </w:tc>
        <w:tc>
          <w:tcPr>
            <w:tcW w:w="1406" w:type="dxa"/>
          </w:tcPr>
          <w:p w14:paraId="4407C6B7"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r w:rsidRPr="00A27B37">
              <w:rPr>
                <w:rFonts w:cs="Arial"/>
                <w:b/>
                <w:color w:val="000000"/>
                <w:sz w:val="18"/>
                <w:szCs w:val="18"/>
              </w:rPr>
              <w:t>[ ]</w:t>
            </w:r>
          </w:p>
        </w:tc>
        <w:tc>
          <w:tcPr>
            <w:tcW w:w="1336" w:type="dxa"/>
          </w:tcPr>
          <w:p w14:paraId="795F2EEC"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r w:rsidRPr="00A27B37">
              <w:rPr>
                <w:rFonts w:cs="Arial"/>
                <w:b/>
                <w:color w:val="000000"/>
                <w:sz w:val="18"/>
                <w:szCs w:val="18"/>
              </w:rPr>
              <w:t>[ ]</w:t>
            </w:r>
          </w:p>
        </w:tc>
        <w:tc>
          <w:tcPr>
            <w:tcW w:w="1417" w:type="dxa"/>
          </w:tcPr>
          <w:p w14:paraId="539808C6"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r w:rsidRPr="00A27B37">
              <w:rPr>
                <w:rFonts w:cs="Arial"/>
                <w:b/>
                <w:color w:val="000000"/>
                <w:sz w:val="18"/>
                <w:szCs w:val="18"/>
              </w:rPr>
              <w:t>[ ]</w:t>
            </w:r>
          </w:p>
        </w:tc>
      </w:tr>
      <w:tr w:rsidR="00345E78" w:rsidRPr="00A27B37" w14:paraId="5C55397E" w14:textId="77777777" w:rsidTr="00A646A2">
        <w:trPr>
          <w:trHeight w:val="20"/>
        </w:trPr>
        <w:tc>
          <w:tcPr>
            <w:cnfStyle w:val="001000000000" w:firstRow="0" w:lastRow="0" w:firstColumn="1" w:lastColumn="0" w:oddVBand="0" w:evenVBand="0" w:oddHBand="0" w:evenHBand="0" w:firstRowFirstColumn="0" w:firstRowLastColumn="0" w:lastRowFirstColumn="0" w:lastRowLastColumn="0"/>
            <w:tcW w:w="562" w:type="dxa"/>
          </w:tcPr>
          <w:p w14:paraId="200E8259" w14:textId="77777777" w:rsidR="00345E78" w:rsidRPr="00A27B37" w:rsidRDefault="00345E78" w:rsidP="00A646A2">
            <w:pPr>
              <w:spacing w:after="240" w:line="240" w:lineRule="auto"/>
              <w:rPr>
                <w:rFonts w:cs="Arial"/>
                <w:color w:val="000000"/>
                <w:sz w:val="18"/>
                <w:szCs w:val="18"/>
              </w:rPr>
            </w:pPr>
            <w:r w:rsidRPr="00A27B37">
              <w:rPr>
                <w:rFonts w:cs="Arial"/>
                <w:color w:val="000000"/>
                <w:sz w:val="18"/>
                <w:szCs w:val="18"/>
              </w:rPr>
              <w:t>B</w:t>
            </w:r>
          </w:p>
        </w:tc>
        <w:tc>
          <w:tcPr>
            <w:tcW w:w="2410" w:type="dxa"/>
          </w:tcPr>
          <w:p w14:paraId="67AB44DB" w14:textId="77777777" w:rsidR="00345E78" w:rsidRPr="00A27B37" w:rsidRDefault="00345E78" w:rsidP="00A646A2">
            <w:pPr>
              <w:spacing w:after="240" w:line="240" w:lineRule="auto"/>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The pain is pounding, pulsating, or throbbing</w:t>
            </w:r>
          </w:p>
        </w:tc>
        <w:tc>
          <w:tcPr>
            <w:tcW w:w="992" w:type="dxa"/>
          </w:tcPr>
          <w:p w14:paraId="307D6C10"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 ]</w:t>
            </w:r>
          </w:p>
        </w:tc>
        <w:tc>
          <w:tcPr>
            <w:tcW w:w="944" w:type="dxa"/>
          </w:tcPr>
          <w:p w14:paraId="56A767DF"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 ]</w:t>
            </w:r>
          </w:p>
        </w:tc>
        <w:tc>
          <w:tcPr>
            <w:tcW w:w="1406" w:type="dxa"/>
          </w:tcPr>
          <w:p w14:paraId="6F48A97B"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r w:rsidRPr="00A27B37">
              <w:rPr>
                <w:rFonts w:cs="Arial"/>
                <w:b/>
                <w:color w:val="000000"/>
                <w:sz w:val="18"/>
                <w:szCs w:val="18"/>
              </w:rPr>
              <w:t>[ ]</w:t>
            </w:r>
          </w:p>
        </w:tc>
        <w:tc>
          <w:tcPr>
            <w:tcW w:w="1336" w:type="dxa"/>
          </w:tcPr>
          <w:p w14:paraId="519ABADC"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r w:rsidRPr="00A27B37">
              <w:rPr>
                <w:rFonts w:cs="Arial"/>
                <w:b/>
                <w:color w:val="000000"/>
                <w:sz w:val="18"/>
                <w:szCs w:val="18"/>
              </w:rPr>
              <w:t>[ ]</w:t>
            </w:r>
          </w:p>
        </w:tc>
        <w:tc>
          <w:tcPr>
            <w:tcW w:w="1417" w:type="dxa"/>
          </w:tcPr>
          <w:p w14:paraId="37FF6868"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r w:rsidRPr="00A27B37">
              <w:rPr>
                <w:rFonts w:cs="Arial"/>
                <w:b/>
                <w:color w:val="000000"/>
                <w:sz w:val="18"/>
                <w:szCs w:val="18"/>
              </w:rPr>
              <w:t>[ ]</w:t>
            </w:r>
          </w:p>
        </w:tc>
      </w:tr>
      <w:tr w:rsidR="00345E78" w:rsidRPr="00A27B37" w14:paraId="5EEA585D" w14:textId="77777777" w:rsidTr="00A646A2">
        <w:trPr>
          <w:trHeight w:val="20"/>
        </w:trPr>
        <w:tc>
          <w:tcPr>
            <w:cnfStyle w:val="001000000000" w:firstRow="0" w:lastRow="0" w:firstColumn="1" w:lastColumn="0" w:oddVBand="0" w:evenVBand="0" w:oddHBand="0" w:evenHBand="0" w:firstRowFirstColumn="0" w:firstRowLastColumn="0" w:lastRowFirstColumn="0" w:lastRowLastColumn="0"/>
            <w:tcW w:w="562" w:type="dxa"/>
          </w:tcPr>
          <w:p w14:paraId="4C8B7D33" w14:textId="77777777" w:rsidR="00345E78" w:rsidRPr="00A27B37" w:rsidRDefault="00345E78" w:rsidP="00A646A2">
            <w:pPr>
              <w:spacing w:after="240" w:line="240" w:lineRule="auto"/>
              <w:rPr>
                <w:rFonts w:cs="Arial"/>
                <w:color w:val="000000"/>
                <w:sz w:val="18"/>
                <w:szCs w:val="18"/>
              </w:rPr>
            </w:pPr>
            <w:r w:rsidRPr="00A27B37">
              <w:rPr>
                <w:rFonts w:cs="Arial"/>
                <w:color w:val="000000"/>
                <w:sz w:val="18"/>
                <w:szCs w:val="18"/>
              </w:rPr>
              <w:lastRenderedPageBreak/>
              <w:t>C</w:t>
            </w:r>
          </w:p>
        </w:tc>
        <w:tc>
          <w:tcPr>
            <w:tcW w:w="2410" w:type="dxa"/>
          </w:tcPr>
          <w:p w14:paraId="1E4EF2FC" w14:textId="77777777" w:rsidR="00345E78" w:rsidRPr="00A27B37" w:rsidRDefault="00345E78" w:rsidP="00A646A2">
            <w:pPr>
              <w:spacing w:after="240" w:line="240" w:lineRule="auto"/>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The pain has moderate or severe intensity</w:t>
            </w:r>
          </w:p>
        </w:tc>
        <w:tc>
          <w:tcPr>
            <w:tcW w:w="992" w:type="dxa"/>
          </w:tcPr>
          <w:p w14:paraId="55CC5EC6"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 ]</w:t>
            </w:r>
          </w:p>
        </w:tc>
        <w:tc>
          <w:tcPr>
            <w:tcW w:w="944" w:type="dxa"/>
          </w:tcPr>
          <w:p w14:paraId="1C5CB8BC"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 ]</w:t>
            </w:r>
          </w:p>
        </w:tc>
        <w:tc>
          <w:tcPr>
            <w:tcW w:w="1406" w:type="dxa"/>
          </w:tcPr>
          <w:p w14:paraId="2C27BFDE"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r w:rsidRPr="00A27B37">
              <w:rPr>
                <w:rFonts w:cs="Arial"/>
                <w:b/>
                <w:color w:val="000000"/>
                <w:sz w:val="18"/>
                <w:szCs w:val="18"/>
              </w:rPr>
              <w:t>[ ]</w:t>
            </w:r>
          </w:p>
        </w:tc>
        <w:tc>
          <w:tcPr>
            <w:tcW w:w="1336" w:type="dxa"/>
          </w:tcPr>
          <w:p w14:paraId="0BF86AA3"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r w:rsidRPr="00A27B37">
              <w:rPr>
                <w:rFonts w:cs="Arial"/>
                <w:b/>
                <w:color w:val="000000"/>
                <w:sz w:val="18"/>
                <w:szCs w:val="18"/>
              </w:rPr>
              <w:t>[ ]</w:t>
            </w:r>
          </w:p>
        </w:tc>
        <w:tc>
          <w:tcPr>
            <w:tcW w:w="1417" w:type="dxa"/>
          </w:tcPr>
          <w:p w14:paraId="541FB187"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r w:rsidRPr="00A27B37">
              <w:rPr>
                <w:rFonts w:cs="Arial"/>
                <w:b/>
                <w:color w:val="000000"/>
                <w:sz w:val="18"/>
                <w:szCs w:val="18"/>
              </w:rPr>
              <w:t>[ ]</w:t>
            </w:r>
          </w:p>
        </w:tc>
      </w:tr>
      <w:tr w:rsidR="00345E78" w:rsidRPr="00A27B37" w14:paraId="1FCB6D20" w14:textId="77777777" w:rsidTr="00A646A2">
        <w:trPr>
          <w:trHeight w:val="20"/>
        </w:trPr>
        <w:tc>
          <w:tcPr>
            <w:cnfStyle w:val="001000000000" w:firstRow="0" w:lastRow="0" w:firstColumn="1" w:lastColumn="0" w:oddVBand="0" w:evenVBand="0" w:oddHBand="0" w:evenHBand="0" w:firstRowFirstColumn="0" w:firstRowLastColumn="0" w:lastRowFirstColumn="0" w:lastRowLastColumn="0"/>
            <w:tcW w:w="562" w:type="dxa"/>
          </w:tcPr>
          <w:p w14:paraId="5F4CDD32" w14:textId="77777777" w:rsidR="00345E78" w:rsidRPr="00A27B37" w:rsidRDefault="00345E78" w:rsidP="00A646A2">
            <w:pPr>
              <w:spacing w:after="240" w:line="240" w:lineRule="auto"/>
              <w:rPr>
                <w:rFonts w:cs="Arial"/>
                <w:color w:val="000000"/>
                <w:sz w:val="18"/>
                <w:szCs w:val="18"/>
              </w:rPr>
            </w:pPr>
            <w:r w:rsidRPr="00A27B37">
              <w:rPr>
                <w:rFonts w:cs="Arial"/>
                <w:color w:val="000000"/>
                <w:sz w:val="18"/>
                <w:szCs w:val="18"/>
              </w:rPr>
              <w:t>D</w:t>
            </w:r>
          </w:p>
        </w:tc>
        <w:tc>
          <w:tcPr>
            <w:tcW w:w="2410" w:type="dxa"/>
          </w:tcPr>
          <w:p w14:paraId="22CEB935" w14:textId="77777777" w:rsidR="00345E78" w:rsidRPr="00A27B37" w:rsidRDefault="00345E78" w:rsidP="00A646A2">
            <w:pPr>
              <w:spacing w:after="240" w:line="240" w:lineRule="auto"/>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The pain is made worse by routine activities such as walking or climbing stairs</w:t>
            </w:r>
          </w:p>
        </w:tc>
        <w:tc>
          <w:tcPr>
            <w:tcW w:w="992" w:type="dxa"/>
          </w:tcPr>
          <w:p w14:paraId="6FA3EB43"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 ]</w:t>
            </w:r>
          </w:p>
        </w:tc>
        <w:tc>
          <w:tcPr>
            <w:tcW w:w="944" w:type="dxa"/>
          </w:tcPr>
          <w:p w14:paraId="7E854E57"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 ]</w:t>
            </w:r>
          </w:p>
        </w:tc>
        <w:tc>
          <w:tcPr>
            <w:tcW w:w="1406" w:type="dxa"/>
          </w:tcPr>
          <w:p w14:paraId="5B1B5A1D"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r w:rsidRPr="00A27B37">
              <w:rPr>
                <w:rFonts w:cs="Arial"/>
                <w:b/>
                <w:color w:val="000000"/>
                <w:sz w:val="18"/>
                <w:szCs w:val="18"/>
              </w:rPr>
              <w:t>[ ]</w:t>
            </w:r>
          </w:p>
        </w:tc>
        <w:tc>
          <w:tcPr>
            <w:tcW w:w="1336" w:type="dxa"/>
          </w:tcPr>
          <w:p w14:paraId="435CE3C6"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r w:rsidRPr="00A27B37">
              <w:rPr>
                <w:rFonts w:cs="Arial"/>
                <w:b/>
                <w:color w:val="000000"/>
                <w:sz w:val="18"/>
                <w:szCs w:val="18"/>
              </w:rPr>
              <w:t>[ ]</w:t>
            </w:r>
          </w:p>
        </w:tc>
        <w:tc>
          <w:tcPr>
            <w:tcW w:w="1417" w:type="dxa"/>
          </w:tcPr>
          <w:p w14:paraId="5D9B0994"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b/>
                <w:color w:val="000000"/>
                <w:sz w:val="18"/>
                <w:szCs w:val="18"/>
              </w:rPr>
            </w:pPr>
            <w:r w:rsidRPr="00A27B37">
              <w:rPr>
                <w:rFonts w:cs="Arial"/>
                <w:b/>
                <w:color w:val="000000"/>
                <w:sz w:val="18"/>
                <w:szCs w:val="18"/>
              </w:rPr>
              <w:t>[ ]</w:t>
            </w:r>
          </w:p>
        </w:tc>
      </w:tr>
      <w:tr w:rsidR="00345E78" w:rsidRPr="00A27B37" w14:paraId="29E94E50" w14:textId="77777777" w:rsidTr="00A646A2">
        <w:trPr>
          <w:trHeight w:val="20"/>
        </w:trPr>
        <w:tc>
          <w:tcPr>
            <w:cnfStyle w:val="001000000000" w:firstRow="0" w:lastRow="0" w:firstColumn="1" w:lastColumn="0" w:oddVBand="0" w:evenVBand="0" w:oddHBand="0" w:evenHBand="0" w:firstRowFirstColumn="0" w:firstRowLastColumn="0" w:lastRowFirstColumn="0" w:lastRowLastColumn="0"/>
            <w:tcW w:w="562" w:type="dxa"/>
          </w:tcPr>
          <w:p w14:paraId="5A262FDA" w14:textId="77777777" w:rsidR="00345E78" w:rsidRPr="00A27B37" w:rsidRDefault="00345E78" w:rsidP="00A646A2">
            <w:pPr>
              <w:spacing w:after="240" w:line="240" w:lineRule="auto"/>
              <w:rPr>
                <w:rFonts w:cs="Arial"/>
                <w:color w:val="000000"/>
                <w:sz w:val="18"/>
                <w:szCs w:val="18"/>
              </w:rPr>
            </w:pPr>
            <w:r w:rsidRPr="00A27B37">
              <w:rPr>
                <w:rFonts w:cs="Arial"/>
                <w:color w:val="000000"/>
                <w:sz w:val="18"/>
                <w:szCs w:val="18"/>
              </w:rPr>
              <w:t>E</w:t>
            </w:r>
          </w:p>
        </w:tc>
        <w:tc>
          <w:tcPr>
            <w:tcW w:w="2410" w:type="dxa"/>
          </w:tcPr>
          <w:p w14:paraId="0606A620" w14:textId="77777777" w:rsidR="00345E78" w:rsidRPr="00A27B37" w:rsidRDefault="00345E78" w:rsidP="00A646A2">
            <w:pPr>
              <w:spacing w:after="240" w:line="240" w:lineRule="auto"/>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You feel nauseated or sick to your stomach</w:t>
            </w:r>
          </w:p>
        </w:tc>
        <w:tc>
          <w:tcPr>
            <w:tcW w:w="992" w:type="dxa"/>
          </w:tcPr>
          <w:p w14:paraId="481FCAA1"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 ]</w:t>
            </w:r>
          </w:p>
        </w:tc>
        <w:tc>
          <w:tcPr>
            <w:tcW w:w="944" w:type="dxa"/>
          </w:tcPr>
          <w:p w14:paraId="06AD5464"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 ]</w:t>
            </w:r>
          </w:p>
        </w:tc>
        <w:tc>
          <w:tcPr>
            <w:tcW w:w="1406" w:type="dxa"/>
          </w:tcPr>
          <w:p w14:paraId="428B21E5"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 ]</w:t>
            </w:r>
          </w:p>
        </w:tc>
        <w:tc>
          <w:tcPr>
            <w:tcW w:w="1336" w:type="dxa"/>
          </w:tcPr>
          <w:p w14:paraId="6EA0366A"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 ]</w:t>
            </w:r>
          </w:p>
        </w:tc>
        <w:tc>
          <w:tcPr>
            <w:tcW w:w="1417" w:type="dxa"/>
          </w:tcPr>
          <w:p w14:paraId="135473C0"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 ]</w:t>
            </w:r>
          </w:p>
        </w:tc>
      </w:tr>
      <w:tr w:rsidR="00345E78" w:rsidRPr="00A27B37" w14:paraId="28A3455F" w14:textId="77777777" w:rsidTr="00A646A2">
        <w:trPr>
          <w:trHeight w:val="20"/>
        </w:trPr>
        <w:tc>
          <w:tcPr>
            <w:cnfStyle w:val="001000000000" w:firstRow="0" w:lastRow="0" w:firstColumn="1" w:lastColumn="0" w:oddVBand="0" w:evenVBand="0" w:oddHBand="0" w:evenHBand="0" w:firstRowFirstColumn="0" w:firstRowLastColumn="0" w:lastRowFirstColumn="0" w:lastRowLastColumn="0"/>
            <w:tcW w:w="562" w:type="dxa"/>
          </w:tcPr>
          <w:p w14:paraId="766E2A6D" w14:textId="77777777" w:rsidR="00345E78" w:rsidRPr="00A27B37" w:rsidRDefault="00345E78" w:rsidP="00A646A2">
            <w:pPr>
              <w:spacing w:after="240" w:line="240" w:lineRule="auto"/>
              <w:rPr>
                <w:rFonts w:cs="Arial"/>
                <w:color w:val="000000"/>
                <w:sz w:val="18"/>
                <w:szCs w:val="18"/>
              </w:rPr>
            </w:pPr>
            <w:r w:rsidRPr="00A27B37">
              <w:rPr>
                <w:rFonts w:cs="Arial"/>
                <w:color w:val="000000"/>
                <w:sz w:val="18"/>
                <w:szCs w:val="18"/>
              </w:rPr>
              <w:t>F</w:t>
            </w:r>
          </w:p>
        </w:tc>
        <w:tc>
          <w:tcPr>
            <w:tcW w:w="2410" w:type="dxa"/>
          </w:tcPr>
          <w:p w14:paraId="7B5E8FDB" w14:textId="77777777" w:rsidR="00345E78" w:rsidRPr="00A27B37" w:rsidRDefault="00345E78" w:rsidP="00A646A2">
            <w:pPr>
              <w:spacing w:after="240" w:line="240" w:lineRule="auto"/>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Light bothers you (more than when you do not have headaches)</w:t>
            </w:r>
          </w:p>
        </w:tc>
        <w:tc>
          <w:tcPr>
            <w:tcW w:w="992" w:type="dxa"/>
          </w:tcPr>
          <w:p w14:paraId="75C1B2ED"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 ]</w:t>
            </w:r>
          </w:p>
        </w:tc>
        <w:tc>
          <w:tcPr>
            <w:tcW w:w="944" w:type="dxa"/>
          </w:tcPr>
          <w:p w14:paraId="22FA1D5E"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 ]</w:t>
            </w:r>
          </w:p>
        </w:tc>
        <w:tc>
          <w:tcPr>
            <w:tcW w:w="1406" w:type="dxa"/>
          </w:tcPr>
          <w:p w14:paraId="70456EF2"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 ]</w:t>
            </w:r>
          </w:p>
        </w:tc>
        <w:tc>
          <w:tcPr>
            <w:tcW w:w="1336" w:type="dxa"/>
          </w:tcPr>
          <w:p w14:paraId="32BE24EA"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 ]</w:t>
            </w:r>
          </w:p>
        </w:tc>
        <w:tc>
          <w:tcPr>
            <w:tcW w:w="1417" w:type="dxa"/>
          </w:tcPr>
          <w:p w14:paraId="439AE72B"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 ]</w:t>
            </w:r>
          </w:p>
        </w:tc>
      </w:tr>
      <w:tr w:rsidR="00345E78" w:rsidRPr="00A27B37" w14:paraId="5BE03667" w14:textId="77777777" w:rsidTr="00A646A2">
        <w:trPr>
          <w:trHeight w:val="20"/>
        </w:trPr>
        <w:tc>
          <w:tcPr>
            <w:cnfStyle w:val="001000000000" w:firstRow="0" w:lastRow="0" w:firstColumn="1" w:lastColumn="0" w:oddVBand="0" w:evenVBand="0" w:oddHBand="0" w:evenHBand="0" w:firstRowFirstColumn="0" w:firstRowLastColumn="0" w:lastRowFirstColumn="0" w:lastRowLastColumn="0"/>
            <w:tcW w:w="562" w:type="dxa"/>
          </w:tcPr>
          <w:p w14:paraId="1AA924CE" w14:textId="77777777" w:rsidR="00345E78" w:rsidRPr="00A27B37" w:rsidRDefault="00345E78" w:rsidP="00A646A2">
            <w:pPr>
              <w:spacing w:after="240" w:line="240" w:lineRule="auto"/>
              <w:rPr>
                <w:rFonts w:cs="Arial"/>
                <w:color w:val="000000"/>
                <w:sz w:val="18"/>
                <w:szCs w:val="18"/>
              </w:rPr>
            </w:pPr>
            <w:r w:rsidRPr="00A27B37">
              <w:rPr>
                <w:rFonts w:cs="Arial"/>
                <w:color w:val="000000"/>
                <w:sz w:val="18"/>
                <w:szCs w:val="18"/>
              </w:rPr>
              <w:t>G</w:t>
            </w:r>
          </w:p>
        </w:tc>
        <w:tc>
          <w:tcPr>
            <w:tcW w:w="2410" w:type="dxa"/>
          </w:tcPr>
          <w:p w14:paraId="65F5BDC3" w14:textId="77777777" w:rsidR="00345E78" w:rsidRPr="00A27B37" w:rsidRDefault="00345E78" w:rsidP="00A646A2">
            <w:pPr>
              <w:spacing w:after="240" w:line="240" w:lineRule="auto"/>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Sound bothers you (more than when you do not have headaches)</w:t>
            </w:r>
          </w:p>
        </w:tc>
        <w:tc>
          <w:tcPr>
            <w:tcW w:w="992" w:type="dxa"/>
          </w:tcPr>
          <w:p w14:paraId="1F7DD442"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 ]</w:t>
            </w:r>
          </w:p>
        </w:tc>
        <w:tc>
          <w:tcPr>
            <w:tcW w:w="944" w:type="dxa"/>
          </w:tcPr>
          <w:p w14:paraId="3944A977"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 ]</w:t>
            </w:r>
          </w:p>
        </w:tc>
        <w:tc>
          <w:tcPr>
            <w:tcW w:w="1406" w:type="dxa"/>
          </w:tcPr>
          <w:p w14:paraId="1A260AA2"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 ]</w:t>
            </w:r>
          </w:p>
        </w:tc>
        <w:tc>
          <w:tcPr>
            <w:tcW w:w="1336" w:type="dxa"/>
          </w:tcPr>
          <w:p w14:paraId="40729882"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 ]</w:t>
            </w:r>
          </w:p>
        </w:tc>
        <w:tc>
          <w:tcPr>
            <w:tcW w:w="1417" w:type="dxa"/>
          </w:tcPr>
          <w:p w14:paraId="07517AC9"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 ]</w:t>
            </w:r>
          </w:p>
        </w:tc>
      </w:tr>
      <w:tr w:rsidR="00345E78" w:rsidRPr="00A27B37" w14:paraId="24AE69FA" w14:textId="77777777" w:rsidTr="00A646A2">
        <w:trPr>
          <w:trHeight w:val="20"/>
        </w:trPr>
        <w:tc>
          <w:tcPr>
            <w:cnfStyle w:val="001000000000" w:firstRow="0" w:lastRow="0" w:firstColumn="1" w:lastColumn="0" w:oddVBand="0" w:evenVBand="0" w:oddHBand="0" w:evenHBand="0" w:firstRowFirstColumn="0" w:firstRowLastColumn="0" w:lastRowFirstColumn="0" w:lastRowLastColumn="0"/>
            <w:tcW w:w="562" w:type="dxa"/>
          </w:tcPr>
          <w:p w14:paraId="4393EEE6" w14:textId="77777777" w:rsidR="00345E78" w:rsidRPr="00A27B37" w:rsidRDefault="00345E78" w:rsidP="00A646A2">
            <w:pPr>
              <w:spacing w:after="240" w:line="240" w:lineRule="auto"/>
              <w:rPr>
                <w:rFonts w:cs="Arial"/>
                <w:color w:val="000000"/>
                <w:sz w:val="18"/>
                <w:szCs w:val="18"/>
              </w:rPr>
            </w:pPr>
            <w:r w:rsidRPr="00A27B37">
              <w:rPr>
                <w:rFonts w:cs="Arial"/>
                <w:color w:val="000000"/>
                <w:sz w:val="18"/>
                <w:szCs w:val="18"/>
              </w:rPr>
              <w:t>H</w:t>
            </w:r>
          </w:p>
        </w:tc>
        <w:tc>
          <w:tcPr>
            <w:tcW w:w="2410" w:type="dxa"/>
          </w:tcPr>
          <w:p w14:paraId="1D40D376" w14:textId="77777777" w:rsidR="00345E78" w:rsidRPr="00A27B37" w:rsidRDefault="00345E78" w:rsidP="00A646A2">
            <w:pPr>
              <w:spacing w:after="240" w:line="240" w:lineRule="auto"/>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You vomit</w:t>
            </w:r>
          </w:p>
        </w:tc>
        <w:tc>
          <w:tcPr>
            <w:tcW w:w="992" w:type="dxa"/>
          </w:tcPr>
          <w:p w14:paraId="5AFD0A8A"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 ]</w:t>
            </w:r>
          </w:p>
        </w:tc>
        <w:tc>
          <w:tcPr>
            <w:tcW w:w="944" w:type="dxa"/>
          </w:tcPr>
          <w:p w14:paraId="388A4492"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 ]</w:t>
            </w:r>
          </w:p>
        </w:tc>
        <w:tc>
          <w:tcPr>
            <w:tcW w:w="1406" w:type="dxa"/>
          </w:tcPr>
          <w:p w14:paraId="2B757938"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 ]</w:t>
            </w:r>
          </w:p>
        </w:tc>
        <w:tc>
          <w:tcPr>
            <w:tcW w:w="1336" w:type="dxa"/>
          </w:tcPr>
          <w:p w14:paraId="54B82D90"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 ]</w:t>
            </w:r>
          </w:p>
        </w:tc>
        <w:tc>
          <w:tcPr>
            <w:tcW w:w="1417" w:type="dxa"/>
          </w:tcPr>
          <w:p w14:paraId="38B8CD72" w14:textId="77777777" w:rsidR="00345E78" w:rsidRPr="00A27B37" w:rsidRDefault="00345E78" w:rsidP="00A646A2">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A27B37">
              <w:rPr>
                <w:rFonts w:cs="Arial"/>
                <w:color w:val="000000"/>
                <w:sz w:val="18"/>
                <w:szCs w:val="18"/>
              </w:rPr>
              <w:t>[ ]</w:t>
            </w:r>
          </w:p>
        </w:tc>
      </w:tr>
    </w:tbl>
    <w:p w14:paraId="5224744F" w14:textId="77777777" w:rsidR="00345E78" w:rsidRPr="00A27B37" w:rsidRDefault="00345E78" w:rsidP="00345E78">
      <w:pPr>
        <w:spacing w:before="240" w:after="240"/>
        <w:rPr>
          <w:rFonts w:cs="Arial"/>
          <w:color w:val="000000"/>
          <w:sz w:val="22"/>
          <w:szCs w:val="20"/>
        </w:rPr>
      </w:pPr>
      <w:bookmarkStart w:id="0" w:name="_Hlk67921431"/>
      <w:r w:rsidRPr="00A27B37">
        <w:rPr>
          <w:rFonts w:cs="Arial"/>
          <w:color w:val="000000"/>
          <w:sz w:val="22"/>
          <w:szCs w:val="20"/>
        </w:rPr>
        <w:t>A ‘qualifying’ individual, must select “less than half the time (3)”, “half the time or more (4)” or “all or nearly all the time (5)” to any 2 or more of the 4 pain symptoms (A to D) AND to “Nausea” (E) OR BOTH “photophobia” (F) AND ”phonophobia” (G).</w:t>
      </w:r>
    </w:p>
    <w:bookmarkEnd w:id="0"/>
    <w:p w14:paraId="5B8EE865" w14:textId="77777777" w:rsidR="00345E78" w:rsidRPr="00A27B37" w:rsidRDefault="00345E78" w:rsidP="00345E78">
      <w:pPr>
        <w:keepNext/>
        <w:keepLines/>
        <w:spacing w:before="40"/>
        <w:outlineLvl w:val="2"/>
        <w:rPr>
          <w:rFonts w:cs="Arial"/>
          <w:b/>
          <w:color w:val="000000"/>
          <w:sz w:val="22"/>
        </w:rPr>
      </w:pPr>
      <w:r w:rsidRPr="00A27B37">
        <w:rPr>
          <w:rFonts w:cs="Arial"/>
          <w:b/>
          <w:color w:val="000000"/>
          <w:sz w:val="22"/>
        </w:rPr>
        <w:t>Qualitative pilot testing</w:t>
      </w:r>
    </w:p>
    <w:p w14:paraId="14764189" w14:textId="77777777" w:rsidR="00345E78" w:rsidRPr="00A27B37" w:rsidRDefault="00345E78" w:rsidP="00345E78">
      <w:pPr>
        <w:rPr>
          <w:rFonts w:eastAsiaTheme="minorHAnsi" w:cs="Arial"/>
          <w:color w:val="000000"/>
          <w:sz w:val="22"/>
          <w:szCs w:val="22"/>
        </w:rPr>
      </w:pPr>
      <w:r w:rsidRPr="00A27B37">
        <w:rPr>
          <w:rFonts w:eastAsiaTheme="minorHAnsi" w:cs="Arial"/>
          <w:color w:val="000000"/>
          <w:sz w:val="22"/>
          <w:szCs w:val="22"/>
        </w:rPr>
        <w:t xml:space="preserve">Thirteen patients were recruited for qualitative pilot interviews. The interviews were designed to assess if the selected DCE attributes and levels were relevant, tradeable, and understandable by patients and whether the questionnaire was acceptable, clear, and complete. Interviews were conducted on web-based software, with screen-sharing of DCE materials between the interviewer and patient. During the interviews, patients completed the DCE survey. Patients were asked to state their thoughts aloud while completing the survey during the interview. An experienced interviewer probed patients carefully during the preference elicitation to understand if patients were trading the different attributes and levels. After the patient completed the questionnaire, the interviewer asked patients to discuss selected DCE choice tasks to assess the internal validity of the responses and confirm the completeness and relevance of the included treatment attributes. Results from the interviews were used to iteratively refine attribute presentation and wording. Minor changes were made to the survey based on patients’ input. </w:t>
      </w:r>
      <w:r w:rsidRPr="00A27B37">
        <w:rPr>
          <w:rFonts w:eastAsiaTheme="minorHAnsi" w:cs="Arial"/>
          <w:color w:val="000000"/>
          <w:sz w:val="22"/>
          <w:szCs w:val="22"/>
        </w:rPr>
        <w:lastRenderedPageBreak/>
        <w:t>These included changes to the wording of attribute levels or definitions to improve clarity; the addition of background information about treatment features; the improvement of visualizations for clarity; the refinement of patient-friendly medical terms; and updates to attribute icons.</w:t>
      </w:r>
    </w:p>
    <w:p w14:paraId="17BCEC41" w14:textId="77777777" w:rsidR="00345E78" w:rsidRPr="00A27B37" w:rsidRDefault="00345E78" w:rsidP="00345E78">
      <w:pPr>
        <w:keepNext/>
        <w:keepLines/>
        <w:spacing w:before="40"/>
        <w:outlineLvl w:val="2"/>
        <w:rPr>
          <w:rFonts w:cs="Arial"/>
          <w:b/>
          <w:color w:val="000000"/>
          <w:sz w:val="22"/>
        </w:rPr>
      </w:pPr>
      <w:r w:rsidRPr="00A27B37">
        <w:rPr>
          <w:rFonts w:cs="Arial"/>
          <w:b/>
          <w:color w:val="000000"/>
          <w:sz w:val="22"/>
        </w:rPr>
        <w:t>Quantitative pilot testing</w:t>
      </w:r>
    </w:p>
    <w:p w14:paraId="45C03807" w14:textId="36F8AEE1" w:rsidR="00345E78" w:rsidRPr="00A27B37" w:rsidRDefault="00345E78" w:rsidP="00345E78">
      <w:pPr>
        <w:rPr>
          <w:rFonts w:eastAsiaTheme="minorHAnsi" w:cs="Arial"/>
          <w:color w:val="000000"/>
          <w:sz w:val="22"/>
          <w:szCs w:val="22"/>
        </w:rPr>
      </w:pPr>
      <w:r w:rsidRPr="00A27B37">
        <w:rPr>
          <w:rFonts w:eastAsiaTheme="minorHAnsi" w:cs="Arial"/>
          <w:color w:val="000000"/>
          <w:sz w:val="22"/>
          <w:szCs w:val="22"/>
        </w:rPr>
        <w:t>Quantitative pilot testing of the DCE was performed to test if attribute levels covered the preference-relevant range and identify prior parameter estimates that could be used to update the DCE experimental design, allowing for more precise parameter estimates in the final analysis.</w:t>
      </w:r>
      <w:r w:rsidR="00FC6830" w:rsidRPr="00A27B37">
        <w:rPr>
          <w:rFonts w:eastAsiaTheme="minorHAnsi" w:cs="Arial"/>
          <w:color w:val="000000"/>
          <w:sz w:val="22"/>
          <w:szCs w:val="22"/>
          <w:vertAlign w:val="superscript"/>
        </w:rPr>
        <w:t xml:space="preserve"> 3</w:t>
      </w:r>
      <w:r w:rsidRPr="00A27B37">
        <w:rPr>
          <w:rFonts w:eastAsiaTheme="minorHAnsi" w:cs="Arial"/>
          <w:color w:val="000000"/>
          <w:sz w:val="22"/>
          <w:szCs w:val="22"/>
        </w:rPr>
        <w:t xml:space="preserve"> Overall, 101 patients were recruited. Data quality indicators outperformed those observed for similar studies in the literature, with 83% (n=84) making consistent choices in the stability test, 92% (n=93) passing the dominance test, 96% (n=97) considering both alternatives in the serial non-participation test, and 96% (n=97) making choices not in line with dominant decision-making. Furthermore, all attributes significantly affected patients’ treatment preferences, and the estimated multinomial logit model was able to explain the collected DCE choices (adjusted McFadden R</w:t>
      </w:r>
      <w:r w:rsidRPr="00A27B37">
        <w:rPr>
          <w:rFonts w:eastAsiaTheme="minorHAnsi" w:cs="Arial"/>
          <w:color w:val="000000"/>
          <w:sz w:val="22"/>
          <w:szCs w:val="22"/>
          <w:vertAlign w:val="superscript"/>
        </w:rPr>
        <w:t>2</w:t>
      </w:r>
      <w:r w:rsidRPr="00A27B37">
        <w:rPr>
          <w:rFonts w:eastAsiaTheme="minorHAnsi" w:cs="Arial"/>
          <w:color w:val="000000"/>
          <w:sz w:val="22"/>
          <w:szCs w:val="22"/>
        </w:rPr>
        <w:t xml:space="preserve"> = 5.8%). No changes were made to the attributes or levels.</w:t>
      </w:r>
    </w:p>
    <w:p w14:paraId="7A324A24" w14:textId="77777777" w:rsidR="00345E78" w:rsidRPr="00A27B37" w:rsidRDefault="00345E78" w:rsidP="00345E78">
      <w:pPr>
        <w:keepNext/>
        <w:keepLines/>
        <w:spacing w:before="40"/>
        <w:outlineLvl w:val="2"/>
        <w:rPr>
          <w:rFonts w:eastAsiaTheme="majorEastAsia" w:cs="Arial"/>
          <w:b/>
          <w:color w:val="000000"/>
          <w:sz w:val="22"/>
        </w:rPr>
      </w:pPr>
      <w:r w:rsidRPr="00A27B37">
        <w:rPr>
          <w:rFonts w:eastAsiaTheme="majorEastAsia" w:cs="Arial"/>
          <w:b/>
          <w:color w:val="000000"/>
          <w:sz w:val="22"/>
        </w:rPr>
        <w:t>Statistics</w:t>
      </w:r>
    </w:p>
    <w:p w14:paraId="765352F7" w14:textId="3E584CE3" w:rsidR="00345E78" w:rsidRPr="00A27B37" w:rsidRDefault="00345E78" w:rsidP="00345E78">
      <w:pPr>
        <w:spacing w:after="240"/>
        <w:rPr>
          <w:rFonts w:eastAsiaTheme="minorHAnsi" w:cs="Arial"/>
          <w:color w:val="000000"/>
          <w:sz w:val="22"/>
          <w:szCs w:val="22"/>
        </w:rPr>
      </w:pPr>
      <w:r w:rsidRPr="00A27B37">
        <w:rPr>
          <w:rFonts w:eastAsiaTheme="minorHAnsi" w:cs="Arial"/>
          <w:color w:val="000000"/>
          <w:sz w:val="22"/>
          <w:szCs w:val="22"/>
        </w:rPr>
        <w:t>A D-efficient design ensures that the same amount of statistical information is collected for all preference parameters and maximizes the information collected about patient preferences in each choice task.</w:t>
      </w:r>
      <w:r w:rsidR="00FC6830" w:rsidRPr="00A27B37">
        <w:rPr>
          <w:rFonts w:eastAsiaTheme="minorHAnsi" w:cs="Arial"/>
          <w:color w:val="000000"/>
          <w:sz w:val="22"/>
          <w:szCs w:val="22"/>
          <w:vertAlign w:val="superscript"/>
        </w:rPr>
        <w:t xml:space="preserve"> 4</w:t>
      </w:r>
      <w:r w:rsidRPr="00A27B37">
        <w:rPr>
          <w:rFonts w:eastAsiaTheme="minorHAnsi" w:cs="Arial"/>
          <w:color w:val="000000"/>
          <w:sz w:val="22"/>
          <w:szCs w:val="22"/>
        </w:rPr>
        <w:t xml:space="preserve"> A normally distributed model had the best fit to the data (adjusted McFadden pseudo R</w:t>
      </w:r>
      <w:r w:rsidRPr="00A27B37">
        <w:rPr>
          <w:rFonts w:eastAsiaTheme="minorHAnsi" w:cs="Arial"/>
          <w:color w:val="000000"/>
          <w:sz w:val="22"/>
          <w:szCs w:val="22"/>
          <w:vertAlign w:val="superscript"/>
        </w:rPr>
        <w:t>2</w:t>
      </w:r>
      <w:r w:rsidRPr="00A27B37">
        <w:rPr>
          <w:rFonts w:eastAsiaTheme="minorHAnsi" w:cs="Arial"/>
          <w:color w:val="000000"/>
          <w:sz w:val="22"/>
          <w:szCs w:val="22"/>
        </w:rPr>
        <w:t xml:space="preserve"> = 61.7%) and was used to estimate marginal utilities and relative attribute importance (RAI).</w:t>
      </w:r>
      <w:r w:rsidR="00FC6830" w:rsidRPr="00A27B37">
        <w:rPr>
          <w:rFonts w:eastAsiaTheme="minorHAnsi" w:cs="Arial"/>
          <w:color w:val="000000"/>
          <w:sz w:val="22"/>
          <w:szCs w:val="22"/>
          <w:vertAlign w:val="superscript"/>
        </w:rPr>
        <w:t xml:space="preserve"> 5</w:t>
      </w:r>
    </w:p>
    <w:p w14:paraId="75A2D2BA" w14:textId="33EB9B52" w:rsidR="00345E78" w:rsidRPr="00A27B37" w:rsidRDefault="00345E78" w:rsidP="00345E78">
      <w:pPr>
        <w:spacing w:after="240"/>
        <w:rPr>
          <w:rFonts w:eastAsiaTheme="minorHAnsi" w:cs="Arial"/>
          <w:color w:val="000000"/>
          <w:sz w:val="22"/>
          <w:szCs w:val="22"/>
        </w:rPr>
      </w:pPr>
      <w:r w:rsidRPr="00A27B37">
        <w:rPr>
          <w:rFonts w:eastAsiaTheme="minorHAnsi" w:cs="Arial"/>
          <w:color w:val="000000"/>
          <w:sz w:val="22"/>
          <w:szCs w:val="22"/>
        </w:rPr>
        <w:t>In the DCE choice tasks, m</w:t>
      </w:r>
      <w:r w:rsidRPr="00A27B37">
        <w:rPr>
          <w:rFonts w:eastAsiaTheme="minorEastAsia" w:cs="Arial"/>
          <w:color w:val="000000"/>
          <w:sz w:val="22"/>
          <w:szCs w:val="22"/>
        </w:rPr>
        <w:t>ode of administration was always presented as the first attribute, while the remaining attributes were randomized within the choice tasks.</w:t>
      </w:r>
      <w:r w:rsidR="00FC6830" w:rsidRPr="00A27B37">
        <w:rPr>
          <w:rFonts w:eastAsiaTheme="minorEastAsia" w:cs="Arial"/>
          <w:color w:val="000000"/>
          <w:sz w:val="22"/>
          <w:szCs w:val="22"/>
          <w:vertAlign w:val="superscript"/>
        </w:rPr>
        <w:t xml:space="preserve"> 6</w:t>
      </w:r>
      <w:r w:rsidRPr="00A27B37">
        <w:rPr>
          <w:rFonts w:eastAsiaTheme="minorEastAsia" w:cs="Arial"/>
          <w:color w:val="000000"/>
          <w:sz w:val="22"/>
          <w:szCs w:val="22"/>
        </w:rPr>
        <w:t xml:space="preserve"> </w:t>
      </w:r>
      <w:r w:rsidRPr="00A27B37">
        <w:rPr>
          <w:rFonts w:eastAsiaTheme="minorHAnsi" w:cs="Arial"/>
          <w:color w:val="000000"/>
          <w:sz w:val="22"/>
          <w:szCs w:val="22"/>
        </w:rPr>
        <w:t xml:space="preserve">Two attribute levels (“70% chance of reducing the number of migraine headache days by half” and “2 fewer days you take acute medication to treat migraine symptoms”) were never combined in a choice task to prevent a choice task that presented an unrealistic scenario. In addition, the location of the </w:t>
      </w:r>
      <w:r w:rsidRPr="00A27B37">
        <w:rPr>
          <w:rFonts w:eastAsiaTheme="minorHAnsi" w:cs="Arial"/>
          <w:color w:val="000000"/>
          <w:sz w:val="22"/>
          <w:szCs w:val="22"/>
        </w:rPr>
        <w:lastRenderedPageBreak/>
        <w:t>two treatment options (ie, left column or right column) was randomized. All randomizations were between respondents, not within respondents.</w:t>
      </w:r>
    </w:p>
    <w:p w14:paraId="027B134C" w14:textId="77777777" w:rsidR="00345E78" w:rsidRPr="00A27B37" w:rsidRDefault="00345E78" w:rsidP="00345E78">
      <w:pPr>
        <w:spacing w:after="160"/>
        <w:rPr>
          <w:rFonts w:eastAsiaTheme="minorHAnsi" w:cs="Arial"/>
          <w:color w:val="000000"/>
          <w:sz w:val="22"/>
          <w:szCs w:val="22"/>
        </w:rPr>
      </w:pPr>
      <w:r w:rsidRPr="00A27B37">
        <w:rPr>
          <w:rFonts w:eastAsiaTheme="minorHAnsi" w:cs="Arial"/>
          <w:color w:val="000000"/>
          <w:sz w:val="22"/>
          <w:szCs w:val="22"/>
        </w:rPr>
        <w:t>Marginal rates of substitution values were calculated using a mixed multinomial logit model that assumed log-normal distributions for the variable “chance of reducing migraine headache days by half.” Log-normal distributions are typically assumed for numerical attributes over which trade-offs are to be examined. All models were estimated in a Bayesian framework with fully correlated covariance matrices as per best practice; this means that results considered heterogeneity in terms of preference (ie, different individuals value things differently) and scale (ie, different groups may feel more or less strongly about all attributes). Two-sided z-tests with a 5% level of significance were used to determine whether estimated parameters were significantly different from zero.</w:t>
      </w:r>
    </w:p>
    <w:p w14:paraId="46A00979" w14:textId="77777777" w:rsidR="00345E78" w:rsidRPr="00A27B37" w:rsidRDefault="00345E78" w:rsidP="00345E78">
      <w:pPr>
        <w:spacing w:after="160"/>
        <w:rPr>
          <w:rFonts w:eastAsiaTheme="minorHAnsi" w:cs="Arial"/>
          <w:color w:val="000000"/>
          <w:sz w:val="22"/>
          <w:szCs w:val="22"/>
        </w:rPr>
      </w:pPr>
      <w:r w:rsidRPr="00A27B37">
        <w:rPr>
          <w:rFonts w:eastAsiaTheme="minorHAnsi" w:cs="Arial"/>
          <w:color w:val="000000"/>
          <w:sz w:val="22"/>
          <w:szCs w:val="22"/>
        </w:rPr>
        <w:t>The following patient characteristics were pre-specified and included in an interacted mixed multinomial logit model as interaction effects between treatment attributes: physician’s COD, sex, age, number of migraine headache days, MIDAS score, MSQ score, CGRP experience, and reluctance to self-inject. The mean effect of these patient characteristics on parameter estimates was used to obtain subgroup-specific RAI scores. A subgroup analysis was then conducted using interaction effects and assessed by the Bayesian information criterion.</w:t>
      </w:r>
    </w:p>
    <w:p w14:paraId="04985003" w14:textId="77777777" w:rsidR="00345E78" w:rsidRPr="00A27B37" w:rsidRDefault="00345E78" w:rsidP="00345E78">
      <w:pPr>
        <w:spacing w:after="160" w:line="259" w:lineRule="auto"/>
        <w:rPr>
          <w:rFonts w:eastAsiaTheme="majorEastAsia" w:cs="Arial"/>
          <w:b/>
          <w:color w:val="000000"/>
          <w:sz w:val="22"/>
          <w:szCs w:val="26"/>
        </w:rPr>
      </w:pPr>
      <w:r w:rsidRPr="00A27B37">
        <w:rPr>
          <w:rFonts w:eastAsiaTheme="minorHAnsi" w:cs="Arial"/>
          <w:color w:val="000000"/>
          <w:sz w:val="22"/>
          <w:szCs w:val="22"/>
        </w:rPr>
        <w:br w:type="page"/>
      </w:r>
    </w:p>
    <w:p w14:paraId="62424087" w14:textId="77777777" w:rsidR="00345E78" w:rsidRPr="00A27B37" w:rsidRDefault="00345E78" w:rsidP="00345E78">
      <w:pPr>
        <w:keepNext/>
        <w:keepLines/>
        <w:spacing w:before="120"/>
        <w:outlineLvl w:val="1"/>
        <w:rPr>
          <w:rFonts w:eastAsiaTheme="majorEastAsia" w:cs="Arial"/>
          <w:b/>
          <w:color w:val="000000"/>
          <w:sz w:val="22"/>
          <w:szCs w:val="26"/>
        </w:rPr>
      </w:pPr>
      <w:r w:rsidRPr="00A27B37">
        <w:rPr>
          <w:rFonts w:eastAsiaTheme="majorEastAsia" w:cs="Arial"/>
          <w:b/>
          <w:color w:val="000000"/>
          <w:sz w:val="22"/>
          <w:szCs w:val="26"/>
        </w:rPr>
        <w:lastRenderedPageBreak/>
        <w:t>Supplemental Table 1 Patient demographic and clinical characteristics.</w:t>
      </w:r>
    </w:p>
    <w:tbl>
      <w:tblPr>
        <w:tblW w:w="5000" w:type="pct"/>
        <w:tblLook w:val="04A0" w:firstRow="1" w:lastRow="0" w:firstColumn="1" w:lastColumn="0" w:noHBand="0" w:noVBand="1"/>
      </w:tblPr>
      <w:tblGrid>
        <w:gridCol w:w="5421"/>
        <w:gridCol w:w="1311"/>
        <w:gridCol w:w="1317"/>
        <w:gridCol w:w="1311"/>
      </w:tblGrid>
      <w:tr w:rsidR="00345E78" w:rsidRPr="00A27B37" w14:paraId="58DA3D39" w14:textId="77777777" w:rsidTr="00A646A2">
        <w:trPr>
          <w:trHeight w:val="227"/>
          <w:tblHeader/>
        </w:trPr>
        <w:tc>
          <w:tcPr>
            <w:tcW w:w="2897" w:type="pct"/>
            <w:tcBorders>
              <w:top w:val="single" w:sz="8" w:space="0" w:color="auto"/>
              <w:bottom w:val="single" w:sz="8" w:space="0" w:color="auto"/>
            </w:tcBorders>
          </w:tcPr>
          <w:p w14:paraId="22B27926" w14:textId="77777777" w:rsidR="00345E78" w:rsidRPr="00A27B37" w:rsidRDefault="00345E78" w:rsidP="00A646A2">
            <w:pPr>
              <w:spacing w:before="40" w:after="40" w:line="240" w:lineRule="auto"/>
              <w:jc w:val="both"/>
              <w:rPr>
                <w:rFonts w:eastAsiaTheme="minorHAnsi" w:cs="Arial"/>
                <w:b/>
                <w:bCs/>
                <w:color w:val="000000"/>
                <w:szCs w:val="20"/>
              </w:rPr>
            </w:pPr>
            <w:r w:rsidRPr="00A27B37">
              <w:rPr>
                <w:rFonts w:eastAsiaTheme="minorHAnsi" w:cs="Arial"/>
                <w:b/>
                <w:bCs/>
                <w:color w:val="000000"/>
                <w:szCs w:val="20"/>
              </w:rPr>
              <w:t>Characteristic</w:t>
            </w:r>
          </w:p>
        </w:tc>
        <w:tc>
          <w:tcPr>
            <w:tcW w:w="701" w:type="pct"/>
            <w:tcBorders>
              <w:top w:val="single" w:sz="8" w:space="0" w:color="auto"/>
              <w:bottom w:val="single" w:sz="8" w:space="0" w:color="auto"/>
            </w:tcBorders>
            <w:hideMark/>
          </w:tcPr>
          <w:p w14:paraId="33DE752E" w14:textId="77777777" w:rsidR="00345E78" w:rsidRPr="00A27B37" w:rsidRDefault="00345E78" w:rsidP="00A646A2">
            <w:pPr>
              <w:spacing w:before="40" w:after="40" w:line="240" w:lineRule="auto"/>
              <w:rPr>
                <w:rFonts w:cs="Arial"/>
                <w:b/>
                <w:bCs/>
                <w:color w:val="000000"/>
                <w:szCs w:val="20"/>
              </w:rPr>
            </w:pPr>
            <w:r w:rsidRPr="00A27B37">
              <w:rPr>
                <w:rFonts w:cs="Arial"/>
                <w:b/>
                <w:bCs/>
                <w:color w:val="000000"/>
                <w:szCs w:val="20"/>
              </w:rPr>
              <w:t>No physician’s COD</w:t>
            </w:r>
          </w:p>
          <w:p w14:paraId="78423F66" w14:textId="77777777" w:rsidR="00345E78" w:rsidRPr="00A27B37" w:rsidRDefault="00345E78" w:rsidP="00A646A2">
            <w:pPr>
              <w:spacing w:before="40" w:after="40" w:line="240" w:lineRule="auto"/>
              <w:rPr>
                <w:rFonts w:eastAsiaTheme="minorHAnsi" w:cs="Arial"/>
                <w:b/>
                <w:bCs/>
                <w:color w:val="000000"/>
                <w:szCs w:val="20"/>
              </w:rPr>
            </w:pPr>
            <w:r w:rsidRPr="00A27B37">
              <w:rPr>
                <w:rFonts w:cs="Arial"/>
                <w:b/>
                <w:bCs/>
                <w:color w:val="000000"/>
                <w:szCs w:val="20"/>
              </w:rPr>
              <w:t>(N=301; 50.1%)</w:t>
            </w:r>
          </w:p>
        </w:tc>
        <w:tc>
          <w:tcPr>
            <w:tcW w:w="701" w:type="pct"/>
            <w:tcBorders>
              <w:top w:val="single" w:sz="8" w:space="0" w:color="auto"/>
              <w:bottom w:val="single" w:sz="8" w:space="0" w:color="auto"/>
            </w:tcBorders>
          </w:tcPr>
          <w:p w14:paraId="20871628" w14:textId="77777777" w:rsidR="00345E78" w:rsidRPr="00A27B37" w:rsidRDefault="00345E78" w:rsidP="00A646A2">
            <w:pPr>
              <w:spacing w:before="40" w:after="40" w:line="240" w:lineRule="auto"/>
              <w:rPr>
                <w:rFonts w:cs="Arial"/>
                <w:b/>
                <w:bCs/>
                <w:color w:val="000000"/>
                <w:szCs w:val="20"/>
              </w:rPr>
            </w:pPr>
            <w:r w:rsidRPr="00A27B37">
              <w:rPr>
                <w:rFonts w:cs="Arial"/>
                <w:b/>
                <w:bCs/>
                <w:color w:val="000000"/>
                <w:szCs w:val="20"/>
              </w:rPr>
              <w:t>Physician’s COD</w:t>
            </w:r>
          </w:p>
          <w:p w14:paraId="7969B7CC" w14:textId="77777777" w:rsidR="00345E78" w:rsidRPr="00A27B37" w:rsidRDefault="00345E78" w:rsidP="00A646A2">
            <w:pPr>
              <w:spacing w:before="40" w:after="40" w:line="240" w:lineRule="auto"/>
              <w:rPr>
                <w:rFonts w:cs="Arial"/>
                <w:b/>
                <w:bCs/>
                <w:color w:val="000000"/>
                <w:szCs w:val="20"/>
              </w:rPr>
            </w:pPr>
            <w:r w:rsidRPr="00A27B37">
              <w:rPr>
                <w:rFonts w:cs="Arial"/>
                <w:b/>
                <w:bCs/>
                <w:color w:val="000000"/>
                <w:szCs w:val="20"/>
              </w:rPr>
              <w:t>(N=300; 49.9%)</w:t>
            </w:r>
          </w:p>
        </w:tc>
        <w:tc>
          <w:tcPr>
            <w:tcW w:w="701" w:type="pct"/>
            <w:tcBorders>
              <w:top w:val="single" w:sz="8" w:space="0" w:color="auto"/>
              <w:bottom w:val="single" w:sz="8" w:space="0" w:color="auto"/>
            </w:tcBorders>
          </w:tcPr>
          <w:p w14:paraId="67BD00F2" w14:textId="77777777" w:rsidR="00345E78" w:rsidRPr="00A27B37" w:rsidRDefault="00345E78" w:rsidP="00A646A2">
            <w:pPr>
              <w:spacing w:before="40" w:after="40" w:line="240" w:lineRule="auto"/>
              <w:rPr>
                <w:rFonts w:cs="Arial"/>
                <w:b/>
                <w:bCs/>
                <w:color w:val="000000"/>
                <w:szCs w:val="20"/>
              </w:rPr>
            </w:pPr>
            <w:r w:rsidRPr="00A27B37">
              <w:rPr>
                <w:rFonts w:cs="Arial"/>
                <w:b/>
                <w:bCs/>
                <w:color w:val="000000"/>
                <w:szCs w:val="20"/>
              </w:rPr>
              <w:t>P-Value</w:t>
            </w:r>
          </w:p>
        </w:tc>
      </w:tr>
      <w:tr w:rsidR="00345E78" w:rsidRPr="00A27B37" w14:paraId="4F170176" w14:textId="77777777" w:rsidTr="00A646A2">
        <w:trPr>
          <w:trHeight w:val="227"/>
        </w:trPr>
        <w:tc>
          <w:tcPr>
            <w:tcW w:w="2897" w:type="pct"/>
            <w:tcBorders>
              <w:top w:val="single" w:sz="8" w:space="0" w:color="auto"/>
            </w:tcBorders>
          </w:tcPr>
          <w:p w14:paraId="476B9078" w14:textId="77777777" w:rsidR="00345E78" w:rsidRPr="00A27B37" w:rsidRDefault="00345E78" w:rsidP="00A646A2">
            <w:pPr>
              <w:spacing w:before="40" w:after="40" w:line="240" w:lineRule="auto"/>
              <w:rPr>
                <w:rFonts w:eastAsiaTheme="minorHAnsi" w:cs="Arial"/>
                <w:b/>
                <w:color w:val="000000"/>
                <w:szCs w:val="20"/>
              </w:rPr>
            </w:pPr>
            <w:r w:rsidRPr="00A27B37">
              <w:rPr>
                <w:rFonts w:eastAsiaTheme="minorHAnsi" w:cs="Arial"/>
                <w:b/>
                <w:color w:val="000000"/>
                <w:szCs w:val="20"/>
              </w:rPr>
              <w:t>Sex (female), n (%</w:t>
            </w:r>
            <w:r w:rsidRPr="00A27B37">
              <w:rPr>
                <w:rFonts w:eastAsiaTheme="minorHAnsi" w:cs="Arial"/>
                <w:b/>
                <w:color w:val="000000"/>
                <w:szCs w:val="22"/>
                <w:vertAlign w:val="superscript"/>
              </w:rPr>
              <w:t>a</w:t>
            </w:r>
            <w:r w:rsidRPr="00A27B37">
              <w:rPr>
                <w:rFonts w:eastAsiaTheme="minorHAnsi" w:cs="Arial"/>
                <w:b/>
                <w:color w:val="000000"/>
                <w:szCs w:val="20"/>
              </w:rPr>
              <w:t>)</w:t>
            </w:r>
          </w:p>
        </w:tc>
        <w:tc>
          <w:tcPr>
            <w:tcW w:w="701" w:type="pct"/>
            <w:tcBorders>
              <w:top w:val="single" w:sz="8" w:space="0" w:color="auto"/>
            </w:tcBorders>
          </w:tcPr>
          <w:p w14:paraId="0492207E" w14:textId="77777777" w:rsidR="00345E78" w:rsidRPr="00A27B37" w:rsidRDefault="00345E78" w:rsidP="00A646A2">
            <w:pPr>
              <w:spacing w:before="40" w:after="40" w:line="240" w:lineRule="auto"/>
              <w:rPr>
                <w:rFonts w:eastAsiaTheme="minorHAnsi" w:cs="Arial"/>
                <w:b/>
                <w:color w:val="000000"/>
                <w:szCs w:val="20"/>
              </w:rPr>
            </w:pPr>
            <w:r w:rsidRPr="00A27B37">
              <w:rPr>
                <w:rFonts w:eastAsiaTheme="minorHAnsi" w:cs="Arial"/>
                <w:color w:val="000000"/>
                <w:szCs w:val="20"/>
              </w:rPr>
              <w:t>112 (37.2)</w:t>
            </w:r>
          </w:p>
        </w:tc>
        <w:tc>
          <w:tcPr>
            <w:tcW w:w="701" w:type="pct"/>
            <w:tcBorders>
              <w:top w:val="single" w:sz="8" w:space="0" w:color="auto"/>
            </w:tcBorders>
          </w:tcPr>
          <w:p w14:paraId="74F52D87"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83 (27.7)</w:t>
            </w:r>
          </w:p>
        </w:tc>
        <w:tc>
          <w:tcPr>
            <w:tcW w:w="701" w:type="pct"/>
            <w:tcBorders>
              <w:top w:val="single" w:sz="8" w:space="0" w:color="auto"/>
            </w:tcBorders>
          </w:tcPr>
          <w:p w14:paraId="7CE0973D"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bCs/>
                <w:color w:val="000000"/>
                <w:szCs w:val="20"/>
              </w:rPr>
              <w:t>0.016</w:t>
            </w:r>
            <w:r w:rsidRPr="00A27B37">
              <w:rPr>
                <w:rFonts w:eastAsiaTheme="minorHAnsi" w:cs="Arial"/>
                <w:bCs/>
                <w:color w:val="000000"/>
                <w:szCs w:val="20"/>
                <w:vertAlign w:val="superscript"/>
              </w:rPr>
              <w:t>a</w:t>
            </w:r>
          </w:p>
        </w:tc>
      </w:tr>
      <w:tr w:rsidR="00345E78" w:rsidRPr="00A27B37" w14:paraId="1934D2DB" w14:textId="77777777" w:rsidTr="00A646A2">
        <w:trPr>
          <w:trHeight w:val="227"/>
        </w:trPr>
        <w:tc>
          <w:tcPr>
            <w:tcW w:w="2897" w:type="pct"/>
          </w:tcPr>
          <w:p w14:paraId="409FE0E9" w14:textId="77777777" w:rsidR="00345E78" w:rsidRPr="00A27B37" w:rsidRDefault="00345E78" w:rsidP="00A646A2">
            <w:pPr>
              <w:spacing w:before="40" w:after="40" w:line="240" w:lineRule="auto"/>
              <w:rPr>
                <w:rFonts w:eastAsiaTheme="minorHAnsi" w:cs="Arial"/>
                <w:b/>
                <w:color w:val="000000"/>
                <w:szCs w:val="22"/>
              </w:rPr>
            </w:pPr>
            <w:r w:rsidRPr="00A27B37">
              <w:rPr>
                <w:rFonts w:eastAsiaTheme="minorHAnsi" w:cs="Arial"/>
                <w:b/>
                <w:color w:val="000000"/>
                <w:szCs w:val="22"/>
              </w:rPr>
              <w:t>Racial background, n (%*)</w:t>
            </w:r>
          </w:p>
        </w:tc>
        <w:tc>
          <w:tcPr>
            <w:tcW w:w="701" w:type="pct"/>
          </w:tcPr>
          <w:p w14:paraId="50842AB4" w14:textId="77777777" w:rsidR="00345E78" w:rsidRPr="00A27B37" w:rsidRDefault="00345E78" w:rsidP="00A646A2">
            <w:pPr>
              <w:spacing w:before="40" w:after="40" w:line="240" w:lineRule="auto"/>
              <w:rPr>
                <w:rFonts w:eastAsiaTheme="minorHAnsi" w:cs="Arial"/>
                <w:color w:val="000000"/>
                <w:szCs w:val="20"/>
              </w:rPr>
            </w:pPr>
          </w:p>
        </w:tc>
        <w:tc>
          <w:tcPr>
            <w:tcW w:w="701" w:type="pct"/>
          </w:tcPr>
          <w:p w14:paraId="79670FFB" w14:textId="77777777" w:rsidR="00345E78" w:rsidRPr="00A27B37" w:rsidRDefault="00345E78" w:rsidP="00A646A2">
            <w:pPr>
              <w:spacing w:before="40" w:after="40" w:line="240" w:lineRule="auto"/>
              <w:rPr>
                <w:rFonts w:eastAsiaTheme="minorHAnsi" w:cs="Arial"/>
                <w:color w:val="000000"/>
                <w:szCs w:val="20"/>
              </w:rPr>
            </w:pPr>
          </w:p>
        </w:tc>
        <w:tc>
          <w:tcPr>
            <w:tcW w:w="701" w:type="pct"/>
          </w:tcPr>
          <w:p w14:paraId="01DD132A"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bCs/>
                <w:color w:val="000000"/>
                <w:szCs w:val="20"/>
              </w:rPr>
              <w:t>&lt;0.001</w:t>
            </w:r>
            <w:r w:rsidRPr="00A27B37">
              <w:rPr>
                <w:rFonts w:eastAsiaTheme="minorHAnsi" w:cs="Arial"/>
                <w:bCs/>
                <w:color w:val="000000"/>
                <w:szCs w:val="20"/>
                <w:vertAlign w:val="superscript"/>
              </w:rPr>
              <w:t>b</w:t>
            </w:r>
          </w:p>
        </w:tc>
      </w:tr>
      <w:tr w:rsidR="00345E78" w:rsidRPr="00A27B37" w14:paraId="1DAD05E1" w14:textId="77777777" w:rsidTr="00A646A2">
        <w:trPr>
          <w:trHeight w:val="227"/>
        </w:trPr>
        <w:tc>
          <w:tcPr>
            <w:tcW w:w="2897" w:type="pct"/>
          </w:tcPr>
          <w:p w14:paraId="1A89CF90" w14:textId="77777777" w:rsidR="00345E78" w:rsidRPr="00A27B37" w:rsidRDefault="00345E78" w:rsidP="00A646A2">
            <w:pPr>
              <w:spacing w:before="40" w:after="40" w:line="240" w:lineRule="auto"/>
              <w:ind w:left="161"/>
              <w:rPr>
                <w:rFonts w:eastAsiaTheme="minorHAnsi" w:cs="Arial"/>
                <w:color w:val="000000"/>
                <w:szCs w:val="22"/>
              </w:rPr>
            </w:pPr>
            <w:r w:rsidRPr="00A27B37">
              <w:rPr>
                <w:rFonts w:eastAsiaTheme="minorHAnsi" w:cs="Arial"/>
                <w:color w:val="000000"/>
                <w:szCs w:val="22"/>
              </w:rPr>
              <w:t>White</w:t>
            </w:r>
          </w:p>
        </w:tc>
        <w:tc>
          <w:tcPr>
            <w:tcW w:w="701" w:type="pct"/>
            <w:shd w:val="clear" w:color="auto" w:fill="auto"/>
          </w:tcPr>
          <w:p w14:paraId="33EC940A"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239 (91.2)</w:t>
            </w:r>
          </w:p>
        </w:tc>
        <w:tc>
          <w:tcPr>
            <w:tcW w:w="701" w:type="pct"/>
            <w:shd w:val="clear" w:color="auto" w:fill="auto"/>
          </w:tcPr>
          <w:p w14:paraId="15F81D7A"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140 (67.3)</w:t>
            </w:r>
          </w:p>
        </w:tc>
        <w:tc>
          <w:tcPr>
            <w:tcW w:w="701" w:type="pct"/>
          </w:tcPr>
          <w:p w14:paraId="6A8F7CA0"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rsidDel="00DE005D" w14:paraId="55E2EF55" w14:textId="77777777" w:rsidTr="00A646A2">
        <w:trPr>
          <w:trHeight w:val="227"/>
        </w:trPr>
        <w:tc>
          <w:tcPr>
            <w:tcW w:w="2897" w:type="pct"/>
          </w:tcPr>
          <w:p w14:paraId="11C756F7" w14:textId="77777777" w:rsidR="00345E78" w:rsidRPr="00A27B37" w:rsidDel="00DE005D" w:rsidRDefault="00345E78" w:rsidP="00A646A2">
            <w:pPr>
              <w:spacing w:before="40" w:after="40" w:line="240" w:lineRule="auto"/>
              <w:ind w:left="161"/>
              <w:rPr>
                <w:rFonts w:eastAsiaTheme="minorHAnsi" w:cs="Arial"/>
                <w:color w:val="000000"/>
                <w:szCs w:val="22"/>
              </w:rPr>
            </w:pPr>
            <w:r w:rsidRPr="00A27B37">
              <w:rPr>
                <w:rFonts w:eastAsiaTheme="minorHAnsi" w:cs="Arial"/>
                <w:color w:val="000000"/>
                <w:szCs w:val="22"/>
              </w:rPr>
              <w:t xml:space="preserve"> Black or African American</w:t>
            </w:r>
          </w:p>
        </w:tc>
        <w:tc>
          <w:tcPr>
            <w:tcW w:w="701" w:type="pct"/>
            <w:shd w:val="clear" w:color="auto" w:fill="auto"/>
          </w:tcPr>
          <w:p w14:paraId="27600D7C" w14:textId="77777777" w:rsidR="00345E78" w:rsidRPr="00A27B37" w:rsidDel="00DE005D" w:rsidRDefault="00345E78" w:rsidP="00A646A2">
            <w:pPr>
              <w:spacing w:before="40" w:after="40" w:line="240" w:lineRule="auto"/>
              <w:rPr>
                <w:rFonts w:eastAsiaTheme="minorHAnsi" w:cs="Arial"/>
                <w:color w:val="000000"/>
                <w:szCs w:val="20"/>
              </w:rPr>
            </w:pPr>
            <w:r w:rsidRPr="00A27B37" w:rsidDel="00DE005D">
              <w:rPr>
                <w:rFonts w:eastAsiaTheme="minorHAnsi" w:cs="Arial"/>
                <w:color w:val="000000"/>
                <w:szCs w:val="22"/>
              </w:rPr>
              <w:t>9 (3.4)</w:t>
            </w:r>
          </w:p>
        </w:tc>
        <w:tc>
          <w:tcPr>
            <w:tcW w:w="701" w:type="pct"/>
            <w:shd w:val="clear" w:color="auto" w:fill="auto"/>
          </w:tcPr>
          <w:p w14:paraId="2AF21A07" w14:textId="77777777" w:rsidR="00345E78" w:rsidRPr="00A27B37" w:rsidDel="00DE005D" w:rsidRDefault="00345E78" w:rsidP="00A646A2">
            <w:pPr>
              <w:spacing w:before="40" w:after="40" w:line="240" w:lineRule="auto"/>
              <w:rPr>
                <w:rFonts w:eastAsiaTheme="minorHAnsi" w:cs="Arial"/>
                <w:color w:val="000000"/>
                <w:szCs w:val="20"/>
              </w:rPr>
            </w:pPr>
            <w:r w:rsidRPr="00A27B37" w:rsidDel="00DE005D">
              <w:rPr>
                <w:rFonts w:eastAsiaTheme="minorHAnsi" w:cs="Arial"/>
                <w:color w:val="000000"/>
                <w:szCs w:val="22"/>
              </w:rPr>
              <w:t>31 (14.9)</w:t>
            </w:r>
          </w:p>
        </w:tc>
        <w:tc>
          <w:tcPr>
            <w:tcW w:w="701" w:type="pct"/>
          </w:tcPr>
          <w:p w14:paraId="24DD3910" w14:textId="77777777" w:rsidR="00345E78" w:rsidRPr="00A27B37" w:rsidDel="00DE005D" w:rsidRDefault="00345E78" w:rsidP="00A646A2">
            <w:pPr>
              <w:spacing w:before="40" w:after="40" w:line="240" w:lineRule="auto"/>
              <w:rPr>
                <w:rFonts w:eastAsiaTheme="minorHAnsi" w:cs="Arial"/>
                <w:color w:val="000000"/>
                <w:szCs w:val="20"/>
              </w:rPr>
            </w:pPr>
          </w:p>
        </w:tc>
      </w:tr>
      <w:tr w:rsidR="00345E78" w:rsidRPr="00A27B37" w14:paraId="04D55D0A" w14:textId="77777777" w:rsidTr="00A646A2">
        <w:trPr>
          <w:trHeight w:val="227"/>
        </w:trPr>
        <w:tc>
          <w:tcPr>
            <w:tcW w:w="2897" w:type="pct"/>
          </w:tcPr>
          <w:p w14:paraId="7E046585" w14:textId="77777777" w:rsidR="00345E78" w:rsidRPr="00A27B37" w:rsidRDefault="00345E78" w:rsidP="00A646A2">
            <w:pPr>
              <w:spacing w:before="40" w:after="40" w:line="240" w:lineRule="auto"/>
              <w:ind w:left="161"/>
              <w:rPr>
                <w:rFonts w:eastAsiaTheme="minorHAnsi" w:cs="Arial"/>
                <w:color w:val="000000"/>
                <w:szCs w:val="22"/>
              </w:rPr>
            </w:pPr>
            <w:r w:rsidRPr="00A27B37">
              <w:rPr>
                <w:rFonts w:eastAsiaTheme="minorHAnsi" w:cs="Arial"/>
                <w:color w:val="000000"/>
                <w:szCs w:val="22"/>
              </w:rPr>
              <w:t xml:space="preserve"> Asian</w:t>
            </w:r>
          </w:p>
        </w:tc>
        <w:tc>
          <w:tcPr>
            <w:tcW w:w="701" w:type="pct"/>
            <w:shd w:val="clear" w:color="auto" w:fill="auto"/>
          </w:tcPr>
          <w:p w14:paraId="09B790C3"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2 (0.8)</w:t>
            </w:r>
          </w:p>
        </w:tc>
        <w:tc>
          <w:tcPr>
            <w:tcW w:w="701" w:type="pct"/>
            <w:shd w:val="clear" w:color="auto" w:fill="auto"/>
          </w:tcPr>
          <w:p w14:paraId="62393C9D"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17 (8.2)</w:t>
            </w:r>
          </w:p>
        </w:tc>
        <w:tc>
          <w:tcPr>
            <w:tcW w:w="701" w:type="pct"/>
          </w:tcPr>
          <w:p w14:paraId="48D74095"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5FFDD2BE" w14:textId="77777777" w:rsidTr="00A646A2">
        <w:trPr>
          <w:trHeight w:val="227"/>
        </w:trPr>
        <w:tc>
          <w:tcPr>
            <w:tcW w:w="2897" w:type="pct"/>
          </w:tcPr>
          <w:p w14:paraId="085EF1FF" w14:textId="77777777" w:rsidR="00345E78" w:rsidRPr="00A27B37" w:rsidRDefault="00345E78" w:rsidP="00A646A2">
            <w:pPr>
              <w:spacing w:before="40" w:after="40" w:line="240" w:lineRule="auto"/>
              <w:ind w:left="161"/>
              <w:rPr>
                <w:rFonts w:eastAsiaTheme="minorHAnsi" w:cs="Arial"/>
                <w:color w:val="000000"/>
                <w:szCs w:val="22"/>
              </w:rPr>
            </w:pPr>
            <w:r w:rsidRPr="00A27B37">
              <w:rPr>
                <w:rFonts w:eastAsiaTheme="minorHAnsi" w:cs="Arial"/>
                <w:color w:val="000000"/>
                <w:sz w:val="18"/>
                <w:szCs w:val="18"/>
              </w:rPr>
              <w:t xml:space="preserve"> </w:t>
            </w:r>
            <w:r w:rsidRPr="00A27B37">
              <w:rPr>
                <w:rFonts w:eastAsiaTheme="minorHAnsi" w:cs="Arial"/>
                <w:color w:val="000000"/>
                <w:szCs w:val="22"/>
              </w:rPr>
              <w:t>Native Hawaiian or other Pacific Islander</w:t>
            </w:r>
          </w:p>
        </w:tc>
        <w:tc>
          <w:tcPr>
            <w:tcW w:w="701" w:type="pct"/>
            <w:shd w:val="clear" w:color="auto" w:fill="auto"/>
          </w:tcPr>
          <w:p w14:paraId="3D76814E"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0 (0.0)</w:t>
            </w:r>
          </w:p>
        </w:tc>
        <w:tc>
          <w:tcPr>
            <w:tcW w:w="701" w:type="pct"/>
            <w:shd w:val="clear" w:color="auto" w:fill="auto"/>
          </w:tcPr>
          <w:p w14:paraId="064B539F"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4 (1.9)</w:t>
            </w:r>
          </w:p>
        </w:tc>
        <w:tc>
          <w:tcPr>
            <w:tcW w:w="701" w:type="pct"/>
          </w:tcPr>
          <w:p w14:paraId="12D3BCC7"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677B3A2A" w14:textId="77777777" w:rsidTr="00A646A2">
        <w:trPr>
          <w:trHeight w:val="227"/>
        </w:trPr>
        <w:tc>
          <w:tcPr>
            <w:tcW w:w="2897" w:type="pct"/>
          </w:tcPr>
          <w:p w14:paraId="278AA28F" w14:textId="77777777" w:rsidR="00345E78" w:rsidRPr="00A27B37" w:rsidRDefault="00345E78" w:rsidP="00A646A2">
            <w:pPr>
              <w:spacing w:before="40" w:after="40" w:line="240" w:lineRule="auto"/>
              <w:ind w:left="161"/>
              <w:rPr>
                <w:rFonts w:eastAsiaTheme="minorHAnsi" w:cs="Arial"/>
                <w:color w:val="000000"/>
                <w:szCs w:val="22"/>
              </w:rPr>
            </w:pPr>
            <w:r w:rsidRPr="00A27B37">
              <w:rPr>
                <w:rFonts w:eastAsiaTheme="minorHAnsi" w:cs="Arial"/>
                <w:color w:val="000000"/>
                <w:szCs w:val="22"/>
              </w:rPr>
              <w:t>American Indian or Alaska Native</w:t>
            </w:r>
          </w:p>
        </w:tc>
        <w:tc>
          <w:tcPr>
            <w:tcW w:w="701" w:type="pct"/>
            <w:shd w:val="clear" w:color="auto" w:fill="auto"/>
          </w:tcPr>
          <w:p w14:paraId="0C8B1222"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8 (3.1)</w:t>
            </w:r>
          </w:p>
        </w:tc>
        <w:tc>
          <w:tcPr>
            <w:tcW w:w="701" w:type="pct"/>
            <w:shd w:val="clear" w:color="auto" w:fill="auto"/>
          </w:tcPr>
          <w:p w14:paraId="4E434F15"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5 (2.4)</w:t>
            </w:r>
          </w:p>
        </w:tc>
        <w:tc>
          <w:tcPr>
            <w:tcW w:w="701" w:type="pct"/>
          </w:tcPr>
          <w:p w14:paraId="073DC355"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75B6429B" w14:textId="77777777" w:rsidTr="00A646A2">
        <w:trPr>
          <w:trHeight w:val="227"/>
        </w:trPr>
        <w:tc>
          <w:tcPr>
            <w:tcW w:w="2897" w:type="pct"/>
          </w:tcPr>
          <w:p w14:paraId="7D73567D" w14:textId="77777777" w:rsidR="00345E78" w:rsidRPr="00A27B37" w:rsidRDefault="00345E78" w:rsidP="00A646A2">
            <w:pPr>
              <w:spacing w:before="40" w:after="40" w:line="240" w:lineRule="auto"/>
              <w:ind w:left="161"/>
              <w:rPr>
                <w:rFonts w:eastAsiaTheme="minorHAnsi" w:cs="Arial"/>
                <w:color w:val="000000"/>
                <w:szCs w:val="22"/>
              </w:rPr>
            </w:pPr>
            <w:r w:rsidRPr="00A27B37">
              <w:rPr>
                <w:rFonts w:eastAsiaTheme="minorHAnsi" w:cs="Arial"/>
                <w:color w:val="000000"/>
                <w:szCs w:val="22"/>
              </w:rPr>
              <w:t>Prefer not to say</w:t>
            </w:r>
          </w:p>
        </w:tc>
        <w:tc>
          <w:tcPr>
            <w:tcW w:w="701" w:type="pct"/>
            <w:shd w:val="clear" w:color="auto" w:fill="auto"/>
          </w:tcPr>
          <w:p w14:paraId="4CC9F591"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4 (1.5)</w:t>
            </w:r>
          </w:p>
        </w:tc>
        <w:tc>
          <w:tcPr>
            <w:tcW w:w="701" w:type="pct"/>
            <w:shd w:val="clear" w:color="auto" w:fill="auto"/>
          </w:tcPr>
          <w:p w14:paraId="7ADE94C3"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11 (5.3)</w:t>
            </w:r>
          </w:p>
        </w:tc>
        <w:tc>
          <w:tcPr>
            <w:tcW w:w="701" w:type="pct"/>
          </w:tcPr>
          <w:p w14:paraId="47FDFBEB"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0A98764D" w14:textId="77777777" w:rsidTr="00A646A2">
        <w:trPr>
          <w:trHeight w:val="227"/>
        </w:trPr>
        <w:tc>
          <w:tcPr>
            <w:tcW w:w="2897" w:type="pct"/>
          </w:tcPr>
          <w:p w14:paraId="6C262526" w14:textId="77777777" w:rsidR="00345E78" w:rsidRPr="00A27B37" w:rsidRDefault="00345E78" w:rsidP="00A646A2">
            <w:pPr>
              <w:spacing w:before="40" w:after="40" w:line="240" w:lineRule="auto"/>
              <w:rPr>
                <w:rFonts w:eastAsiaTheme="minorHAnsi" w:cs="Arial"/>
                <w:b/>
                <w:color w:val="000000"/>
                <w:szCs w:val="22"/>
              </w:rPr>
            </w:pPr>
            <w:r w:rsidRPr="00A27B37">
              <w:rPr>
                <w:rFonts w:eastAsiaTheme="minorHAnsi" w:cs="Arial"/>
                <w:b/>
                <w:color w:val="000000"/>
                <w:szCs w:val="22"/>
              </w:rPr>
              <w:t>Ethnic background, n (%)</w:t>
            </w:r>
          </w:p>
        </w:tc>
        <w:tc>
          <w:tcPr>
            <w:tcW w:w="701" w:type="pct"/>
            <w:shd w:val="clear" w:color="auto" w:fill="auto"/>
          </w:tcPr>
          <w:p w14:paraId="0E6C11ED" w14:textId="77777777" w:rsidR="00345E78" w:rsidRPr="00A27B37" w:rsidRDefault="00345E78" w:rsidP="00A646A2">
            <w:pPr>
              <w:spacing w:before="40" w:after="40" w:line="240" w:lineRule="auto"/>
              <w:rPr>
                <w:rFonts w:eastAsiaTheme="minorHAnsi" w:cs="Arial"/>
                <w:b/>
                <w:color w:val="000000"/>
                <w:szCs w:val="22"/>
              </w:rPr>
            </w:pPr>
          </w:p>
        </w:tc>
        <w:tc>
          <w:tcPr>
            <w:tcW w:w="701" w:type="pct"/>
            <w:shd w:val="clear" w:color="auto" w:fill="auto"/>
          </w:tcPr>
          <w:p w14:paraId="62F872F5" w14:textId="77777777" w:rsidR="00345E78" w:rsidRPr="00A27B37" w:rsidRDefault="00345E78" w:rsidP="00A646A2">
            <w:pPr>
              <w:spacing w:before="40" w:after="40" w:line="240" w:lineRule="auto"/>
              <w:rPr>
                <w:rFonts w:eastAsiaTheme="minorHAnsi" w:cs="Arial"/>
                <w:b/>
                <w:color w:val="000000"/>
                <w:szCs w:val="22"/>
              </w:rPr>
            </w:pPr>
          </w:p>
        </w:tc>
        <w:tc>
          <w:tcPr>
            <w:tcW w:w="701" w:type="pct"/>
          </w:tcPr>
          <w:p w14:paraId="705F143E" w14:textId="77777777" w:rsidR="00345E78" w:rsidRPr="00A27B37" w:rsidRDefault="00345E78" w:rsidP="00A646A2">
            <w:pPr>
              <w:spacing w:before="40" w:after="40" w:line="240" w:lineRule="auto"/>
              <w:rPr>
                <w:rFonts w:eastAsiaTheme="minorHAnsi" w:cs="Arial"/>
                <w:b/>
                <w:color w:val="000000"/>
                <w:szCs w:val="22"/>
              </w:rPr>
            </w:pPr>
            <w:r w:rsidRPr="00A27B37">
              <w:rPr>
                <w:rFonts w:eastAsiaTheme="minorHAnsi" w:cs="Arial"/>
                <w:bCs/>
                <w:color w:val="000000"/>
                <w:szCs w:val="20"/>
              </w:rPr>
              <w:t>&lt;0.001</w:t>
            </w:r>
            <w:r w:rsidRPr="00A27B37">
              <w:rPr>
                <w:rFonts w:eastAsiaTheme="minorHAnsi" w:cs="Arial"/>
                <w:bCs/>
                <w:color w:val="000000"/>
                <w:szCs w:val="20"/>
                <w:vertAlign w:val="superscript"/>
              </w:rPr>
              <w:t>a</w:t>
            </w:r>
          </w:p>
        </w:tc>
      </w:tr>
      <w:tr w:rsidR="00345E78" w:rsidRPr="00A27B37" w14:paraId="463F32F1" w14:textId="77777777" w:rsidTr="00A646A2">
        <w:trPr>
          <w:trHeight w:val="227"/>
        </w:trPr>
        <w:tc>
          <w:tcPr>
            <w:tcW w:w="2897" w:type="pct"/>
          </w:tcPr>
          <w:p w14:paraId="15FF317B" w14:textId="77777777" w:rsidR="00345E78" w:rsidRPr="00A27B37" w:rsidRDefault="00345E78" w:rsidP="00A646A2">
            <w:pPr>
              <w:spacing w:before="40" w:after="40" w:line="240" w:lineRule="auto"/>
              <w:ind w:left="177"/>
              <w:rPr>
                <w:rFonts w:eastAsiaTheme="minorHAnsi" w:cs="Arial"/>
                <w:b/>
                <w:color w:val="000000"/>
                <w:szCs w:val="22"/>
              </w:rPr>
            </w:pPr>
            <w:r w:rsidRPr="00A27B37" w:rsidDel="00DE005D">
              <w:rPr>
                <w:rFonts w:eastAsiaTheme="minorHAnsi" w:cs="Arial"/>
                <w:color w:val="000000"/>
                <w:szCs w:val="22"/>
              </w:rPr>
              <w:t>Hispanic or Latino</w:t>
            </w:r>
          </w:p>
        </w:tc>
        <w:tc>
          <w:tcPr>
            <w:tcW w:w="701" w:type="pct"/>
            <w:shd w:val="clear" w:color="auto" w:fill="auto"/>
          </w:tcPr>
          <w:p w14:paraId="7A19F66D" w14:textId="77777777" w:rsidR="00345E78" w:rsidRPr="00A27B37" w:rsidRDefault="00345E78" w:rsidP="00A646A2">
            <w:pPr>
              <w:spacing w:before="40" w:after="40" w:line="240" w:lineRule="auto"/>
              <w:rPr>
                <w:rFonts w:eastAsiaTheme="minorHAnsi" w:cs="Arial"/>
                <w:b/>
                <w:color w:val="000000"/>
                <w:szCs w:val="22"/>
              </w:rPr>
            </w:pPr>
            <w:r w:rsidRPr="00A27B37">
              <w:rPr>
                <w:rFonts w:eastAsiaTheme="minorHAnsi" w:cs="Arial"/>
                <w:color w:val="000000"/>
                <w:sz w:val="22"/>
                <w:szCs w:val="18"/>
              </w:rPr>
              <w:t>38 (12.6)</w:t>
            </w:r>
          </w:p>
        </w:tc>
        <w:tc>
          <w:tcPr>
            <w:tcW w:w="701" w:type="pct"/>
            <w:shd w:val="clear" w:color="auto" w:fill="auto"/>
          </w:tcPr>
          <w:p w14:paraId="510F9D05" w14:textId="77777777" w:rsidR="00345E78" w:rsidRPr="00A27B37" w:rsidRDefault="00345E78" w:rsidP="00A646A2">
            <w:pPr>
              <w:spacing w:before="40" w:after="40" w:line="240" w:lineRule="auto"/>
              <w:rPr>
                <w:rFonts w:eastAsiaTheme="minorHAnsi" w:cs="Arial"/>
                <w:b/>
                <w:color w:val="000000"/>
                <w:szCs w:val="22"/>
              </w:rPr>
            </w:pPr>
            <w:r w:rsidRPr="00A27B37">
              <w:rPr>
                <w:rFonts w:eastAsiaTheme="minorHAnsi" w:cs="Arial"/>
                <w:color w:val="000000"/>
                <w:sz w:val="22"/>
                <w:szCs w:val="18"/>
              </w:rPr>
              <w:t>75 (25.0)</w:t>
            </w:r>
          </w:p>
        </w:tc>
        <w:tc>
          <w:tcPr>
            <w:tcW w:w="701" w:type="pct"/>
          </w:tcPr>
          <w:p w14:paraId="5F07B888" w14:textId="77777777" w:rsidR="00345E78" w:rsidRPr="00A27B37" w:rsidRDefault="00345E78" w:rsidP="00A646A2">
            <w:pPr>
              <w:spacing w:before="40" w:after="40" w:line="240" w:lineRule="auto"/>
              <w:rPr>
                <w:rFonts w:eastAsiaTheme="minorHAnsi" w:cs="Arial"/>
                <w:b/>
                <w:color w:val="000000"/>
                <w:szCs w:val="22"/>
              </w:rPr>
            </w:pPr>
          </w:p>
        </w:tc>
      </w:tr>
      <w:tr w:rsidR="00345E78" w:rsidRPr="00A27B37" w14:paraId="6E6563F7" w14:textId="77777777" w:rsidTr="00A646A2">
        <w:trPr>
          <w:trHeight w:val="227"/>
        </w:trPr>
        <w:tc>
          <w:tcPr>
            <w:tcW w:w="2897" w:type="pct"/>
          </w:tcPr>
          <w:p w14:paraId="019212DC" w14:textId="77777777" w:rsidR="00345E78" w:rsidRPr="00A27B37" w:rsidRDefault="00345E78" w:rsidP="00A646A2">
            <w:pPr>
              <w:spacing w:before="40" w:after="40" w:line="240" w:lineRule="auto"/>
              <w:ind w:left="161"/>
              <w:rPr>
                <w:rFonts w:eastAsiaTheme="minorHAnsi" w:cs="Arial"/>
                <w:color w:val="000000"/>
                <w:szCs w:val="22"/>
              </w:rPr>
            </w:pPr>
            <w:r w:rsidRPr="00A27B37">
              <w:rPr>
                <w:rFonts w:eastAsiaTheme="minorHAnsi" w:cs="Arial"/>
                <w:color w:val="000000"/>
                <w:szCs w:val="22"/>
              </w:rPr>
              <w:t>Not Hispanic or Latino</w:t>
            </w:r>
          </w:p>
        </w:tc>
        <w:tc>
          <w:tcPr>
            <w:tcW w:w="701" w:type="pct"/>
            <w:shd w:val="clear" w:color="auto" w:fill="auto"/>
          </w:tcPr>
          <w:p w14:paraId="5BEA2416"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 w:val="22"/>
                <w:szCs w:val="18"/>
              </w:rPr>
              <w:t>262 (87.0)</w:t>
            </w:r>
          </w:p>
        </w:tc>
        <w:tc>
          <w:tcPr>
            <w:tcW w:w="701" w:type="pct"/>
            <w:shd w:val="clear" w:color="auto" w:fill="auto"/>
          </w:tcPr>
          <w:p w14:paraId="4077599A"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 w:val="22"/>
                <w:szCs w:val="18"/>
              </w:rPr>
              <w:t>208 (69.3)</w:t>
            </w:r>
          </w:p>
        </w:tc>
        <w:tc>
          <w:tcPr>
            <w:tcW w:w="701" w:type="pct"/>
          </w:tcPr>
          <w:p w14:paraId="3DB546AE"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5ABA361C" w14:textId="77777777" w:rsidTr="00A646A2">
        <w:trPr>
          <w:trHeight w:val="227"/>
        </w:trPr>
        <w:tc>
          <w:tcPr>
            <w:tcW w:w="2897" w:type="pct"/>
          </w:tcPr>
          <w:p w14:paraId="42B8E401" w14:textId="77777777" w:rsidR="00345E78" w:rsidRPr="00A27B37" w:rsidRDefault="00345E78" w:rsidP="00A646A2">
            <w:pPr>
              <w:spacing w:before="40" w:after="40" w:line="240" w:lineRule="auto"/>
              <w:ind w:left="161"/>
              <w:rPr>
                <w:rFonts w:eastAsiaTheme="minorHAnsi" w:cs="Arial"/>
                <w:color w:val="000000"/>
                <w:szCs w:val="22"/>
              </w:rPr>
            </w:pPr>
            <w:r w:rsidRPr="00A27B37">
              <w:rPr>
                <w:rFonts w:eastAsiaTheme="minorHAnsi" w:cs="Arial"/>
                <w:color w:val="000000"/>
                <w:szCs w:val="22"/>
              </w:rPr>
              <w:t>Prefer not to say</w:t>
            </w:r>
          </w:p>
        </w:tc>
        <w:tc>
          <w:tcPr>
            <w:tcW w:w="701" w:type="pct"/>
            <w:shd w:val="clear" w:color="auto" w:fill="auto"/>
          </w:tcPr>
          <w:p w14:paraId="4A0FDC25"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 w:val="22"/>
                <w:szCs w:val="18"/>
              </w:rPr>
              <w:t>1 (0.3)</w:t>
            </w:r>
          </w:p>
        </w:tc>
        <w:tc>
          <w:tcPr>
            <w:tcW w:w="701" w:type="pct"/>
            <w:shd w:val="clear" w:color="auto" w:fill="auto"/>
          </w:tcPr>
          <w:p w14:paraId="5D7D52DA"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 w:val="22"/>
                <w:szCs w:val="18"/>
              </w:rPr>
              <w:t>17 (5.7)</w:t>
            </w:r>
          </w:p>
        </w:tc>
        <w:tc>
          <w:tcPr>
            <w:tcW w:w="701" w:type="pct"/>
          </w:tcPr>
          <w:p w14:paraId="2BE0661D"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05991F92" w14:textId="77777777" w:rsidTr="00A646A2">
        <w:trPr>
          <w:trHeight w:val="227"/>
        </w:trPr>
        <w:tc>
          <w:tcPr>
            <w:tcW w:w="2897" w:type="pct"/>
          </w:tcPr>
          <w:p w14:paraId="34BAA644" w14:textId="77777777" w:rsidR="00345E78" w:rsidRPr="00A27B37" w:rsidRDefault="00345E78" w:rsidP="00A646A2">
            <w:pPr>
              <w:spacing w:before="40" w:after="40" w:line="240" w:lineRule="auto"/>
              <w:rPr>
                <w:rFonts w:eastAsiaTheme="minorHAnsi" w:cs="Arial"/>
                <w:b/>
                <w:bCs/>
                <w:color w:val="000000"/>
                <w:szCs w:val="22"/>
              </w:rPr>
            </w:pPr>
            <w:r w:rsidRPr="00A27B37">
              <w:rPr>
                <w:rFonts w:eastAsiaTheme="minorHAnsi" w:cs="Arial"/>
                <w:b/>
                <w:bCs/>
                <w:color w:val="000000"/>
                <w:szCs w:val="22"/>
              </w:rPr>
              <w:t>Educational background, n (%</w:t>
            </w:r>
            <w:r w:rsidRPr="00A27B37">
              <w:rPr>
                <w:rFonts w:eastAsiaTheme="minorHAnsi" w:cs="Arial"/>
                <w:b/>
                <w:color w:val="000000"/>
                <w:szCs w:val="22"/>
                <w:vertAlign w:val="superscript"/>
              </w:rPr>
              <w:t>a</w:t>
            </w:r>
            <w:r w:rsidRPr="00A27B37">
              <w:rPr>
                <w:rFonts w:eastAsiaTheme="minorHAnsi" w:cs="Arial"/>
                <w:b/>
                <w:bCs/>
                <w:color w:val="000000"/>
                <w:szCs w:val="22"/>
              </w:rPr>
              <w:t>)</w:t>
            </w:r>
          </w:p>
        </w:tc>
        <w:tc>
          <w:tcPr>
            <w:tcW w:w="701" w:type="pct"/>
          </w:tcPr>
          <w:p w14:paraId="77894D3A" w14:textId="77777777" w:rsidR="00345E78" w:rsidRPr="00A27B37" w:rsidRDefault="00345E78" w:rsidP="00A646A2">
            <w:pPr>
              <w:spacing w:before="40" w:after="40" w:line="240" w:lineRule="auto"/>
              <w:rPr>
                <w:rFonts w:eastAsiaTheme="minorHAnsi" w:cs="Arial"/>
                <w:color w:val="000000"/>
                <w:szCs w:val="20"/>
              </w:rPr>
            </w:pPr>
          </w:p>
        </w:tc>
        <w:tc>
          <w:tcPr>
            <w:tcW w:w="701" w:type="pct"/>
          </w:tcPr>
          <w:p w14:paraId="696491B2" w14:textId="77777777" w:rsidR="00345E78" w:rsidRPr="00A27B37" w:rsidRDefault="00345E78" w:rsidP="00A646A2">
            <w:pPr>
              <w:spacing w:before="40" w:after="40" w:line="240" w:lineRule="auto"/>
              <w:rPr>
                <w:rFonts w:eastAsiaTheme="minorHAnsi" w:cs="Arial"/>
                <w:color w:val="000000"/>
                <w:szCs w:val="20"/>
              </w:rPr>
            </w:pPr>
          </w:p>
        </w:tc>
        <w:tc>
          <w:tcPr>
            <w:tcW w:w="701" w:type="pct"/>
          </w:tcPr>
          <w:p w14:paraId="52363B98"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bCs/>
                <w:color w:val="000000"/>
                <w:szCs w:val="20"/>
              </w:rPr>
              <w:t>&lt;0.001</w:t>
            </w:r>
            <w:r w:rsidRPr="00A27B37">
              <w:rPr>
                <w:rFonts w:eastAsiaTheme="minorHAnsi" w:cs="Arial"/>
                <w:bCs/>
                <w:color w:val="000000"/>
                <w:szCs w:val="20"/>
                <w:vertAlign w:val="superscript"/>
              </w:rPr>
              <w:t>b</w:t>
            </w:r>
          </w:p>
        </w:tc>
      </w:tr>
      <w:tr w:rsidR="00345E78" w:rsidRPr="00A27B37" w14:paraId="37BCF087" w14:textId="77777777" w:rsidTr="00A646A2">
        <w:trPr>
          <w:trHeight w:val="227"/>
        </w:trPr>
        <w:tc>
          <w:tcPr>
            <w:tcW w:w="2897" w:type="pct"/>
          </w:tcPr>
          <w:p w14:paraId="5E5CE659" w14:textId="77777777" w:rsidR="00345E78" w:rsidRPr="00A27B37" w:rsidRDefault="00345E78" w:rsidP="00A646A2">
            <w:pPr>
              <w:spacing w:before="40" w:after="40" w:line="240" w:lineRule="auto"/>
              <w:ind w:left="161"/>
              <w:rPr>
                <w:rFonts w:eastAsiaTheme="minorHAnsi" w:cs="Arial"/>
                <w:color w:val="000000"/>
                <w:szCs w:val="22"/>
              </w:rPr>
            </w:pPr>
            <w:r w:rsidRPr="00A27B37">
              <w:rPr>
                <w:rFonts w:eastAsiaTheme="minorHAnsi" w:cs="Arial"/>
                <w:color w:val="000000"/>
                <w:szCs w:val="22"/>
              </w:rPr>
              <w:t>High school or less</w:t>
            </w:r>
          </w:p>
        </w:tc>
        <w:tc>
          <w:tcPr>
            <w:tcW w:w="701" w:type="pct"/>
          </w:tcPr>
          <w:p w14:paraId="2CFDDB05"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33 (11.0)</w:t>
            </w:r>
          </w:p>
        </w:tc>
        <w:tc>
          <w:tcPr>
            <w:tcW w:w="701" w:type="pct"/>
          </w:tcPr>
          <w:p w14:paraId="21C81DDE"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71 (23.6)</w:t>
            </w:r>
          </w:p>
        </w:tc>
        <w:tc>
          <w:tcPr>
            <w:tcW w:w="701" w:type="pct"/>
          </w:tcPr>
          <w:p w14:paraId="152E9954" w14:textId="77777777" w:rsidR="00345E78" w:rsidRPr="00A27B37" w:rsidRDefault="00345E78" w:rsidP="00A646A2">
            <w:pPr>
              <w:spacing w:before="40" w:after="40" w:line="240" w:lineRule="auto"/>
              <w:rPr>
                <w:rFonts w:eastAsiaTheme="minorHAnsi" w:cs="Arial"/>
                <w:color w:val="000000"/>
                <w:szCs w:val="20"/>
              </w:rPr>
            </w:pPr>
          </w:p>
        </w:tc>
      </w:tr>
      <w:tr w:rsidR="001378F3" w:rsidRPr="00A27B37" w14:paraId="28099548" w14:textId="77777777" w:rsidTr="00A646A2">
        <w:trPr>
          <w:trHeight w:val="227"/>
        </w:trPr>
        <w:tc>
          <w:tcPr>
            <w:tcW w:w="2897" w:type="pct"/>
          </w:tcPr>
          <w:p w14:paraId="64921EA5" w14:textId="56AF5EE2" w:rsidR="001378F3" w:rsidRPr="00A27B37" w:rsidRDefault="001378F3" w:rsidP="00A646A2">
            <w:pPr>
              <w:spacing w:before="40" w:after="40" w:line="240" w:lineRule="auto"/>
              <w:ind w:left="161"/>
              <w:rPr>
                <w:rFonts w:eastAsiaTheme="minorHAnsi" w:cs="Arial"/>
                <w:color w:val="000000"/>
                <w:szCs w:val="22"/>
              </w:rPr>
            </w:pPr>
            <w:r w:rsidRPr="00A27B37">
              <w:rPr>
                <w:rFonts w:eastAsiaTheme="minorHAnsi" w:cs="Arial"/>
                <w:color w:val="000000"/>
                <w:szCs w:val="22"/>
              </w:rPr>
              <w:t>Some college / university</w:t>
            </w:r>
          </w:p>
        </w:tc>
        <w:tc>
          <w:tcPr>
            <w:tcW w:w="701" w:type="pct"/>
          </w:tcPr>
          <w:p w14:paraId="54AE8EC2" w14:textId="3E032CE8" w:rsidR="001378F3" w:rsidRPr="00A27B37" w:rsidRDefault="00873E1E" w:rsidP="00A646A2">
            <w:pPr>
              <w:spacing w:before="40" w:after="40" w:line="240" w:lineRule="auto"/>
              <w:rPr>
                <w:rFonts w:eastAsiaTheme="minorHAnsi" w:cs="Arial"/>
                <w:color w:val="000000"/>
                <w:szCs w:val="20"/>
              </w:rPr>
            </w:pPr>
            <w:r w:rsidRPr="00A27B37">
              <w:rPr>
                <w:rFonts w:eastAsiaTheme="minorHAnsi" w:cs="Arial"/>
                <w:color w:val="000000"/>
                <w:szCs w:val="20"/>
              </w:rPr>
              <w:t>96 (31.9)</w:t>
            </w:r>
          </w:p>
        </w:tc>
        <w:tc>
          <w:tcPr>
            <w:tcW w:w="701" w:type="pct"/>
          </w:tcPr>
          <w:p w14:paraId="47A79B1E" w14:textId="02C67345" w:rsidR="001378F3" w:rsidRPr="00A27B37" w:rsidRDefault="00881638" w:rsidP="00A646A2">
            <w:pPr>
              <w:spacing w:before="40" w:after="40" w:line="240" w:lineRule="auto"/>
              <w:rPr>
                <w:rFonts w:eastAsiaTheme="minorHAnsi" w:cs="Arial"/>
                <w:color w:val="000000"/>
                <w:szCs w:val="20"/>
              </w:rPr>
            </w:pPr>
            <w:r w:rsidRPr="00A27B37">
              <w:rPr>
                <w:rFonts w:eastAsiaTheme="minorHAnsi" w:cs="Arial"/>
                <w:color w:val="000000"/>
                <w:szCs w:val="20"/>
              </w:rPr>
              <w:t>98 (32.7)</w:t>
            </w:r>
          </w:p>
        </w:tc>
        <w:tc>
          <w:tcPr>
            <w:tcW w:w="701" w:type="pct"/>
          </w:tcPr>
          <w:p w14:paraId="03F6A44B" w14:textId="77777777" w:rsidR="001378F3" w:rsidRPr="00A27B37" w:rsidRDefault="001378F3" w:rsidP="00A646A2">
            <w:pPr>
              <w:spacing w:before="40" w:after="40" w:line="240" w:lineRule="auto"/>
              <w:rPr>
                <w:rFonts w:eastAsiaTheme="minorHAnsi" w:cs="Arial"/>
                <w:color w:val="000000"/>
                <w:szCs w:val="20"/>
              </w:rPr>
            </w:pPr>
          </w:p>
        </w:tc>
      </w:tr>
      <w:tr w:rsidR="001378F3" w:rsidRPr="00A27B37" w14:paraId="75156FC8" w14:textId="77777777" w:rsidTr="00A646A2">
        <w:trPr>
          <w:trHeight w:val="227"/>
        </w:trPr>
        <w:tc>
          <w:tcPr>
            <w:tcW w:w="2897" w:type="pct"/>
          </w:tcPr>
          <w:p w14:paraId="73C6DB00" w14:textId="2BB0394B" w:rsidR="001378F3" w:rsidRPr="00A27B37" w:rsidRDefault="001378F3" w:rsidP="00A646A2">
            <w:pPr>
              <w:spacing w:before="40" w:after="40" w:line="240" w:lineRule="auto"/>
              <w:ind w:left="161"/>
              <w:rPr>
                <w:rFonts w:eastAsiaTheme="minorHAnsi" w:cs="Arial"/>
                <w:color w:val="000000"/>
                <w:szCs w:val="22"/>
              </w:rPr>
            </w:pPr>
            <w:r w:rsidRPr="00A27B37">
              <w:rPr>
                <w:rFonts w:eastAsiaTheme="minorHAnsi" w:cs="Arial"/>
                <w:color w:val="000000"/>
                <w:szCs w:val="22"/>
              </w:rPr>
              <w:t>College / university</w:t>
            </w:r>
          </w:p>
        </w:tc>
        <w:tc>
          <w:tcPr>
            <w:tcW w:w="701" w:type="pct"/>
          </w:tcPr>
          <w:p w14:paraId="2ECC749B" w14:textId="6830A9C3" w:rsidR="001378F3" w:rsidRPr="00A27B37" w:rsidRDefault="00DE1953" w:rsidP="00A646A2">
            <w:pPr>
              <w:spacing w:before="40" w:after="40" w:line="240" w:lineRule="auto"/>
              <w:rPr>
                <w:rFonts w:eastAsiaTheme="minorHAnsi" w:cs="Arial"/>
                <w:color w:val="000000"/>
                <w:szCs w:val="20"/>
              </w:rPr>
            </w:pPr>
            <w:r w:rsidRPr="00A27B37">
              <w:rPr>
                <w:rFonts w:eastAsiaTheme="minorHAnsi" w:cs="Arial"/>
                <w:color w:val="000000"/>
                <w:szCs w:val="20"/>
              </w:rPr>
              <w:t>93 (30.9)</w:t>
            </w:r>
          </w:p>
        </w:tc>
        <w:tc>
          <w:tcPr>
            <w:tcW w:w="701" w:type="pct"/>
          </w:tcPr>
          <w:p w14:paraId="74A21D78" w14:textId="67078A5B" w:rsidR="001378F3" w:rsidRPr="00A27B37" w:rsidRDefault="00BF0F3B" w:rsidP="00A646A2">
            <w:pPr>
              <w:spacing w:before="40" w:after="40" w:line="240" w:lineRule="auto"/>
              <w:rPr>
                <w:rFonts w:eastAsiaTheme="minorHAnsi" w:cs="Arial"/>
                <w:color w:val="000000"/>
                <w:szCs w:val="20"/>
              </w:rPr>
            </w:pPr>
            <w:r w:rsidRPr="00A27B37">
              <w:rPr>
                <w:rFonts w:eastAsiaTheme="minorHAnsi" w:cs="Arial"/>
                <w:color w:val="000000"/>
                <w:szCs w:val="20"/>
              </w:rPr>
              <w:t>92 (30.7)</w:t>
            </w:r>
          </w:p>
        </w:tc>
        <w:tc>
          <w:tcPr>
            <w:tcW w:w="701" w:type="pct"/>
          </w:tcPr>
          <w:p w14:paraId="0A518985" w14:textId="77777777" w:rsidR="001378F3" w:rsidRPr="00A27B37" w:rsidRDefault="001378F3" w:rsidP="00A646A2">
            <w:pPr>
              <w:spacing w:before="40" w:after="40" w:line="240" w:lineRule="auto"/>
              <w:rPr>
                <w:rFonts w:eastAsiaTheme="minorHAnsi" w:cs="Arial"/>
                <w:color w:val="000000"/>
                <w:szCs w:val="20"/>
              </w:rPr>
            </w:pPr>
          </w:p>
        </w:tc>
      </w:tr>
      <w:tr w:rsidR="00345E78" w:rsidRPr="00A27B37" w14:paraId="67161642" w14:textId="77777777" w:rsidTr="00A646A2">
        <w:trPr>
          <w:trHeight w:val="227"/>
        </w:trPr>
        <w:tc>
          <w:tcPr>
            <w:tcW w:w="2897" w:type="pct"/>
          </w:tcPr>
          <w:p w14:paraId="666429AE" w14:textId="5D285978" w:rsidR="00345E78" w:rsidRPr="00A27B37" w:rsidRDefault="001378F3" w:rsidP="00A646A2">
            <w:pPr>
              <w:spacing w:before="40" w:after="40" w:line="240" w:lineRule="auto"/>
              <w:ind w:left="161"/>
              <w:rPr>
                <w:rFonts w:eastAsiaTheme="minorHAnsi" w:cs="Arial"/>
                <w:color w:val="000000"/>
                <w:szCs w:val="22"/>
              </w:rPr>
            </w:pPr>
            <w:r w:rsidRPr="00A27B37">
              <w:rPr>
                <w:rFonts w:eastAsiaTheme="minorHAnsi" w:cs="Arial"/>
                <w:color w:val="000000"/>
                <w:szCs w:val="22"/>
              </w:rPr>
              <w:t>Post graduate degree</w:t>
            </w:r>
          </w:p>
        </w:tc>
        <w:tc>
          <w:tcPr>
            <w:tcW w:w="701" w:type="pct"/>
          </w:tcPr>
          <w:p w14:paraId="2B9FF2B8" w14:textId="60851CA6" w:rsidR="00345E78" w:rsidRPr="00A27B37" w:rsidRDefault="00DE1953" w:rsidP="00A646A2">
            <w:pPr>
              <w:spacing w:before="40" w:after="40" w:line="240" w:lineRule="auto"/>
              <w:rPr>
                <w:rFonts w:eastAsiaTheme="minorHAnsi" w:cs="Arial"/>
                <w:color w:val="000000"/>
                <w:szCs w:val="20"/>
              </w:rPr>
            </w:pPr>
            <w:r w:rsidRPr="00A27B37">
              <w:rPr>
                <w:rFonts w:eastAsiaTheme="minorHAnsi" w:cs="Arial"/>
                <w:color w:val="000000"/>
                <w:szCs w:val="20"/>
              </w:rPr>
              <w:t>79</w:t>
            </w:r>
            <w:r w:rsidR="00345E78" w:rsidRPr="00A27B37">
              <w:rPr>
                <w:rFonts w:eastAsiaTheme="minorHAnsi" w:cs="Arial"/>
                <w:color w:val="000000"/>
                <w:szCs w:val="20"/>
              </w:rPr>
              <w:t xml:space="preserve"> (</w:t>
            </w:r>
            <w:r w:rsidR="00FD15F5" w:rsidRPr="00A27B37">
              <w:rPr>
                <w:rFonts w:eastAsiaTheme="minorHAnsi" w:cs="Arial"/>
                <w:color w:val="000000"/>
                <w:szCs w:val="20"/>
              </w:rPr>
              <w:t>26.2</w:t>
            </w:r>
            <w:r w:rsidR="00345E78" w:rsidRPr="00A27B37">
              <w:rPr>
                <w:rFonts w:eastAsiaTheme="minorHAnsi" w:cs="Arial"/>
                <w:color w:val="000000"/>
                <w:szCs w:val="20"/>
              </w:rPr>
              <w:t>)</w:t>
            </w:r>
          </w:p>
        </w:tc>
        <w:tc>
          <w:tcPr>
            <w:tcW w:w="701" w:type="pct"/>
          </w:tcPr>
          <w:p w14:paraId="322F5602" w14:textId="47285493" w:rsidR="00345E78" w:rsidRPr="00A27B37" w:rsidRDefault="00BF0F3B" w:rsidP="00A646A2">
            <w:pPr>
              <w:spacing w:before="40" w:after="40" w:line="240" w:lineRule="auto"/>
              <w:rPr>
                <w:rFonts w:eastAsiaTheme="minorHAnsi" w:cs="Arial"/>
                <w:color w:val="000000"/>
                <w:szCs w:val="20"/>
              </w:rPr>
            </w:pPr>
            <w:r w:rsidRPr="00A27B37">
              <w:rPr>
                <w:rFonts w:eastAsiaTheme="minorHAnsi" w:cs="Arial"/>
                <w:color w:val="000000"/>
                <w:szCs w:val="20"/>
              </w:rPr>
              <w:t>39</w:t>
            </w:r>
            <w:r w:rsidR="00345E78" w:rsidRPr="00A27B37">
              <w:rPr>
                <w:rFonts w:eastAsiaTheme="minorHAnsi" w:cs="Arial"/>
                <w:color w:val="000000"/>
                <w:szCs w:val="20"/>
              </w:rPr>
              <w:t xml:space="preserve"> (</w:t>
            </w:r>
            <w:r w:rsidRPr="00A27B37">
              <w:rPr>
                <w:rFonts w:eastAsiaTheme="minorHAnsi" w:cs="Arial"/>
                <w:color w:val="000000"/>
                <w:szCs w:val="20"/>
              </w:rPr>
              <w:t>13.0</w:t>
            </w:r>
            <w:r w:rsidR="00345E78" w:rsidRPr="00A27B37">
              <w:rPr>
                <w:rFonts w:eastAsiaTheme="minorHAnsi" w:cs="Arial"/>
                <w:color w:val="000000"/>
                <w:szCs w:val="20"/>
              </w:rPr>
              <w:t>)</w:t>
            </w:r>
          </w:p>
        </w:tc>
        <w:tc>
          <w:tcPr>
            <w:tcW w:w="701" w:type="pct"/>
          </w:tcPr>
          <w:p w14:paraId="5D036A69"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4E881653" w14:textId="77777777" w:rsidTr="00A646A2">
        <w:trPr>
          <w:trHeight w:val="227"/>
        </w:trPr>
        <w:tc>
          <w:tcPr>
            <w:tcW w:w="2897" w:type="pct"/>
            <w:hideMark/>
          </w:tcPr>
          <w:p w14:paraId="5560D331" w14:textId="77777777" w:rsidR="00345E78" w:rsidRPr="00A27B37" w:rsidRDefault="00345E78" w:rsidP="00A646A2">
            <w:pPr>
              <w:spacing w:before="40" w:after="40" w:line="240" w:lineRule="auto"/>
              <w:rPr>
                <w:rFonts w:eastAsiaTheme="minorHAnsi" w:cs="Arial"/>
                <w:b/>
                <w:bCs/>
                <w:color w:val="000000"/>
                <w:szCs w:val="22"/>
              </w:rPr>
            </w:pPr>
            <w:r w:rsidRPr="00A27B37">
              <w:rPr>
                <w:rFonts w:eastAsiaTheme="minorHAnsi" w:cs="Arial"/>
                <w:b/>
                <w:bCs/>
                <w:color w:val="000000"/>
                <w:szCs w:val="22"/>
              </w:rPr>
              <w:t xml:space="preserve">Mean migraine headache days/month in past 3 months, </w:t>
            </w:r>
            <w:r w:rsidRPr="00A27B37">
              <w:rPr>
                <w:rFonts w:eastAsiaTheme="minorHAnsi" w:cs="Arial"/>
                <w:b/>
                <w:bCs/>
                <w:color w:val="000000"/>
                <w:szCs w:val="20"/>
              </w:rPr>
              <w:t xml:space="preserve">n </w:t>
            </w:r>
            <w:r w:rsidRPr="00A27B37">
              <w:rPr>
                <w:rFonts w:eastAsiaTheme="minorHAnsi" w:cs="Arial"/>
                <w:b/>
                <w:bCs/>
                <w:color w:val="000000"/>
                <w:szCs w:val="22"/>
              </w:rPr>
              <w:t>(%</w:t>
            </w:r>
            <w:r w:rsidRPr="00A27B37">
              <w:rPr>
                <w:rFonts w:eastAsiaTheme="minorHAnsi" w:cs="Arial"/>
                <w:b/>
                <w:color w:val="000000"/>
                <w:szCs w:val="22"/>
                <w:vertAlign w:val="superscript"/>
              </w:rPr>
              <w:t>a</w:t>
            </w:r>
            <w:r w:rsidRPr="00A27B37">
              <w:rPr>
                <w:rFonts w:eastAsiaTheme="minorHAnsi" w:cs="Arial"/>
                <w:b/>
                <w:bCs/>
                <w:color w:val="000000"/>
                <w:szCs w:val="22"/>
              </w:rPr>
              <w:t>)</w:t>
            </w:r>
          </w:p>
        </w:tc>
        <w:tc>
          <w:tcPr>
            <w:tcW w:w="701" w:type="pct"/>
          </w:tcPr>
          <w:p w14:paraId="7E92EA3F" w14:textId="77777777" w:rsidR="00345E78" w:rsidRPr="00A27B37" w:rsidRDefault="00345E78" w:rsidP="00A646A2">
            <w:pPr>
              <w:spacing w:before="40" w:after="40" w:line="240" w:lineRule="auto"/>
              <w:rPr>
                <w:rFonts w:eastAsiaTheme="minorHAnsi" w:cs="Arial"/>
                <w:color w:val="000000"/>
                <w:szCs w:val="20"/>
              </w:rPr>
            </w:pPr>
          </w:p>
        </w:tc>
        <w:tc>
          <w:tcPr>
            <w:tcW w:w="701" w:type="pct"/>
          </w:tcPr>
          <w:p w14:paraId="65315EDB" w14:textId="77777777" w:rsidR="00345E78" w:rsidRPr="00A27B37" w:rsidRDefault="00345E78" w:rsidP="00A646A2">
            <w:pPr>
              <w:spacing w:before="40" w:after="40" w:line="240" w:lineRule="auto"/>
              <w:rPr>
                <w:rFonts w:eastAsiaTheme="minorHAnsi" w:cs="Arial"/>
                <w:color w:val="000000"/>
                <w:szCs w:val="20"/>
              </w:rPr>
            </w:pPr>
          </w:p>
        </w:tc>
        <w:tc>
          <w:tcPr>
            <w:tcW w:w="701" w:type="pct"/>
          </w:tcPr>
          <w:p w14:paraId="3210EE05"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bCs/>
                <w:color w:val="000000"/>
                <w:szCs w:val="20"/>
              </w:rPr>
              <w:t>0.511</w:t>
            </w:r>
            <w:r w:rsidRPr="00A27B37">
              <w:rPr>
                <w:rFonts w:eastAsiaTheme="minorHAnsi" w:cs="Arial"/>
                <w:bCs/>
                <w:color w:val="000000"/>
                <w:szCs w:val="20"/>
                <w:vertAlign w:val="superscript"/>
              </w:rPr>
              <w:t>a</w:t>
            </w:r>
          </w:p>
        </w:tc>
      </w:tr>
      <w:tr w:rsidR="00345E78" w:rsidRPr="00A27B37" w14:paraId="748F1635" w14:textId="77777777" w:rsidTr="00A646A2">
        <w:trPr>
          <w:trHeight w:val="227"/>
        </w:trPr>
        <w:tc>
          <w:tcPr>
            <w:tcW w:w="2897" w:type="pct"/>
            <w:hideMark/>
          </w:tcPr>
          <w:p w14:paraId="55CD4631" w14:textId="77777777" w:rsidR="00345E78" w:rsidRPr="00A27B37" w:rsidRDefault="00345E78" w:rsidP="00A646A2">
            <w:pPr>
              <w:spacing w:before="40" w:after="40" w:line="240" w:lineRule="auto"/>
              <w:ind w:left="161"/>
              <w:rPr>
                <w:rFonts w:eastAsiaTheme="minorHAnsi" w:cs="Arial"/>
                <w:color w:val="000000"/>
                <w:szCs w:val="22"/>
              </w:rPr>
            </w:pPr>
            <w:r w:rsidRPr="00A27B37">
              <w:rPr>
                <w:rFonts w:eastAsiaTheme="minorHAnsi" w:cs="Arial"/>
                <w:color w:val="000000"/>
                <w:szCs w:val="22"/>
              </w:rPr>
              <w:t>4–7</w:t>
            </w:r>
          </w:p>
        </w:tc>
        <w:tc>
          <w:tcPr>
            <w:tcW w:w="701" w:type="pct"/>
            <w:shd w:val="clear" w:color="auto" w:fill="auto"/>
            <w:hideMark/>
          </w:tcPr>
          <w:p w14:paraId="3F0AB00D"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152 (50.5)</w:t>
            </w:r>
          </w:p>
        </w:tc>
        <w:tc>
          <w:tcPr>
            <w:tcW w:w="701" w:type="pct"/>
            <w:shd w:val="clear" w:color="auto" w:fill="auto"/>
          </w:tcPr>
          <w:p w14:paraId="1810ABEE"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142 (47.3)</w:t>
            </w:r>
          </w:p>
        </w:tc>
        <w:tc>
          <w:tcPr>
            <w:tcW w:w="701" w:type="pct"/>
          </w:tcPr>
          <w:p w14:paraId="52A08EB2"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4480C0B2" w14:textId="77777777" w:rsidTr="00A646A2">
        <w:trPr>
          <w:trHeight w:val="227"/>
        </w:trPr>
        <w:tc>
          <w:tcPr>
            <w:tcW w:w="2897" w:type="pct"/>
            <w:hideMark/>
          </w:tcPr>
          <w:p w14:paraId="3053DD66" w14:textId="77777777" w:rsidR="00345E78" w:rsidRPr="00A27B37" w:rsidRDefault="00345E78" w:rsidP="00A646A2">
            <w:pPr>
              <w:spacing w:before="40" w:after="40" w:line="240" w:lineRule="auto"/>
              <w:ind w:left="161"/>
              <w:rPr>
                <w:rFonts w:eastAsiaTheme="minorHAnsi" w:cs="Arial"/>
                <w:color w:val="000000"/>
                <w:szCs w:val="22"/>
              </w:rPr>
            </w:pPr>
            <w:r w:rsidRPr="00A27B37">
              <w:rPr>
                <w:rFonts w:eastAsiaTheme="minorHAnsi" w:cs="Arial"/>
                <w:color w:val="000000"/>
                <w:szCs w:val="22"/>
              </w:rPr>
              <w:t>8–11</w:t>
            </w:r>
          </w:p>
        </w:tc>
        <w:tc>
          <w:tcPr>
            <w:tcW w:w="701" w:type="pct"/>
            <w:shd w:val="clear" w:color="auto" w:fill="auto"/>
            <w:hideMark/>
          </w:tcPr>
          <w:p w14:paraId="1C616C7F"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104 (34.6)</w:t>
            </w:r>
          </w:p>
        </w:tc>
        <w:tc>
          <w:tcPr>
            <w:tcW w:w="701" w:type="pct"/>
            <w:shd w:val="clear" w:color="auto" w:fill="auto"/>
          </w:tcPr>
          <w:p w14:paraId="608C00D4"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103 (34.3)</w:t>
            </w:r>
          </w:p>
        </w:tc>
        <w:tc>
          <w:tcPr>
            <w:tcW w:w="701" w:type="pct"/>
          </w:tcPr>
          <w:p w14:paraId="7608A3CC"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7ADFE5C5" w14:textId="77777777" w:rsidTr="00A646A2">
        <w:trPr>
          <w:trHeight w:val="227"/>
        </w:trPr>
        <w:tc>
          <w:tcPr>
            <w:tcW w:w="2897" w:type="pct"/>
            <w:hideMark/>
          </w:tcPr>
          <w:p w14:paraId="1A6D429C" w14:textId="77777777" w:rsidR="00345E78" w:rsidRPr="00A27B37" w:rsidRDefault="00345E78" w:rsidP="00A646A2">
            <w:pPr>
              <w:spacing w:before="40" w:after="40" w:line="240" w:lineRule="auto"/>
              <w:ind w:left="161"/>
              <w:rPr>
                <w:rFonts w:eastAsiaTheme="minorHAnsi" w:cs="Arial"/>
                <w:color w:val="000000"/>
                <w:szCs w:val="22"/>
              </w:rPr>
            </w:pPr>
            <w:r w:rsidRPr="00A27B37">
              <w:rPr>
                <w:rFonts w:eastAsiaTheme="minorHAnsi" w:cs="Arial"/>
                <w:color w:val="000000"/>
                <w:szCs w:val="22"/>
              </w:rPr>
              <w:t>12–14</w:t>
            </w:r>
          </w:p>
        </w:tc>
        <w:tc>
          <w:tcPr>
            <w:tcW w:w="701" w:type="pct"/>
            <w:shd w:val="clear" w:color="auto" w:fill="auto"/>
            <w:hideMark/>
          </w:tcPr>
          <w:p w14:paraId="6CA11B42"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45 (15.0)</w:t>
            </w:r>
          </w:p>
        </w:tc>
        <w:tc>
          <w:tcPr>
            <w:tcW w:w="701" w:type="pct"/>
            <w:shd w:val="clear" w:color="auto" w:fill="auto"/>
          </w:tcPr>
          <w:p w14:paraId="7B9FA2D7"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55 (18.3)</w:t>
            </w:r>
          </w:p>
        </w:tc>
        <w:tc>
          <w:tcPr>
            <w:tcW w:w="701" w:type="pct"/>
          </w:tcPr>
          <w:p w14:paraId="363719A7"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01BD3E0C" w14:textId="77777777" w:rsidTr="00A646A2">
        <w:trPr>
          <w:trHeight w:val="227"/>
        </w:trPr>
        <w:tc>
          <w:tcPr>
            <w:tcW w:w="2897" w:type="pct"/>
          </w:tcPr>
          <w:p w14:paraId="7A7EA90E" w14:textId="77777777" w:rsidR="00345E78" w:rsidRPr="00A27B37" w:rsidRDefault="00345E78" w:rsidP="00A646A2">
            <w:pPr>
              <w:spacing w:before="40" w:after="40" w:line="240" w:lineRule="auto"/>
              <w:rPr>
                <w:rFonts w:eastAsiaTheme="minorHAnsi" w:cs="Arial"/>
                <w:b/>
                <w:bCs/>
                <w:color w:val="000000"/>
                <w:szCs w:val="22"/>
              </w:rPr>
            </w:pPr>
            <w:r w:rsidRPr="00A27B37">
              <w:rPr>
                <w:rFonts w:eastAsiaTheme="minorHAnsi" w:cs="Arial"/>
                <w:b/>
                <w:bCs/>
                <w:color w:val="000000"/>
                <w:szCs w:val="22"/>
              </w:rPr>
              <w:t>Mean headache days/month in the past 3 months, n (%)</w:t>
            </w:r>
          </w:p>
        </w:tc>
        <w:tc>
          <w:tcPr>
            <w:tcW w:w="701" w:type="pct"/>
          </w:tcPr>
          <w:p w14:paraId="68286CE7" w14:textId="77777777" w:rsidR="00345E78" w:rsidRPr="00A27B37" w:rsidRDefault="00345E78" w:rsidP="00A646A2">
            <w:pPr>
              <w:spacing w:before="40" w:after="40" w:line="240" w:lineRule="auto"/>
              <w:rPr>
                <w:rFonts w:eastAsiaTheme="minorHAnsi" w:cs="Arial"/>
                <w:color w:val="000000"/>
                <w:szCs w:val="20"/>
              </w:rPr>
            </w:pPr>
          </w:p>
        </w:tc>
        <w:tc>
          <w:tcPr>
            <w:tcW w:w="701" w:type="pct"/>
          </w:tcPr>
          <w:p w14:paraId="71E6CCA1" w14:textId="77777777" w:rsidR="00345E78" w:rsidRPr="00A27B37" w:rsidRDefault="00345E78" w:rsidP="00A646A2">
            <w:pPr>
              <w:spacing w:before="40" w:after="40" w:line="240" w:lineRule="auto"/>
              <w:rPr>
                <w:rFonts w:eastAsiaTheme="minorHAnsi" w:cs="Arial"/>
                <w:color w:val="000000"/>
                <w:szCs w:val="20"/>
              </w:rPr>
            </w:pPr>
          </w:p>
        </w:tc>
        <w:tc>
          <w:tcPr>
            <w:tcW w:w="701" w:type="pct"/>
          </w:tcPr>
          <w:p w14:paraId="3E454036"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bCs/>
                <w:color w:val="000000"/>
                <w:szCs w:val="20"/>
              </w:rPr>
              <w:t>0.001</w:t>
            </w:r>
            <w:r w:rsidRPr="00A27B37">
              <w:rPr>
                <w:rFonts w:eastAsiaTheme="minorHAnsi" w:cs="Arial"/>
                <w:bCs/>
                <w:color w:val="000000"/>
                <w:szCs w:val="20"/>
                <w:vertAlign w:val="superscript"/>
              </w:rPr>
              <w:t>a</w:t>
            </w:r>
          </w:p>
        </w:tc>
      </w:tr>
      <w:tr w:rsidR="00345E78" w:rsidRPr="00A27B37" w14:paraId="7DEA6EE7" w14:textId="77777777" w:rsidTr="00A646A2">
        <w:trPr>
          <w:trHeight w:val="227"/>
        </w:trPr>
        <w:tc>
          <w:tcPr>
            <w:tcW w:w="2897" w:type="pct"/>
          </w:tcPr>
          <w:p w14:paraId="54021173" w14:textId="77777777" w:rsidR="00345E78" w:rsidRPr="00A27B37" w:rsidRDefault="00345E78" w:rsidP="00A646A2">
            <w:pPr>
              <w:spacing w:before="40" w:after="40" w:line="240" w:lineRule="auto"/>
              <w:ind w:left="161"/>
              <w:rPr>
                <w:rFonts w:eastAsiaTheme="minorHAnsi" w:cs="Arial"/>
                <w:color w:val="000000"/>
                <w:szCs w:val="22"/>
              </w:rPr>
            </w:pPr>
            <w:r w:rsidRPr="00A27B37">
              <w:rPr>
                <w:rFonts w:eastAsiaTheme="minorHAnsi" w:cs="Arial"/>
                <w:color w:val="000000"/>
                <w:szCs w:val="22"/>
              </w:rPr>
              <w:t>4–7</w:t>
            </w:r>
          </w:p>
        </w:tc>
        <w:tc>
          <w:tcPr>
            <w:tcW w:w="701" w:type="pct"/>
            <w:shd w:val="clear" w:color="auto" w:fill="auto"/>
          </w:tcPr>
          <w:p w14:paraId="6E64405E"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88 (29.2)</w:t>
            </w:r>
          </w:p>
        </w:tc>
        <w:tc>
          <w:tcPr>
            <w:tcW w:w="701" w:type="pct"/>
            <w:shd w:val="clear" w:color="auto" w:fill="auto"/>
          </w:tcPr>
          <w:p w14:paraId="170653F5"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83 (27.7)</w:t>
            </w:r>
          </w:p>
        </w:tc>
        <w:tc>
          <w:tcPr>
            <w:tcW w:w="701" w:type="pct"/>
          </w:tcPr>
          <w:p w14:paraId="68CF9094"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65867B9B" w14:textId="77777777" w:rsidTr="00A646A2">
        <w:trPr>
          <w:trHeight w:val="227"/>
        </w:trPr>
        <w:tc>
          <w:tcPr>
            <w:tcW w:w="2897" w:type="pct"/>
          </w:tcPr>
          <w:p w14:paraId="25AD9EC3" w14:textId="77777777" w:rsidR="00345E78" w:rsidRPr="00A27B37" w:rsidRDefault="00345E78" w:rsidP="00A646A2">
            <w:pPr>
              <w:spacing w:before="40" w:after="40" w:line="240" w:lineRule="auto"/>
              <w:ind w:left="161"/>
              <w:rPr>
                <w:rFonts w:eastAsiaTheme="minorHAnsi" w:cs="Arial"/>
                <w:color w:val="000000"/>
                <w:szCs w:val="22"/>
              </w:rPr>
            </w:pPr>
            <w:r w:rsidRPr="00A27B37">
              <w:rPr>
                <w:rFonts w:eastAsiaTheme="minorHAnsi" w:cs="Arial"/>
                <w:color w:val="000000"/>
                <w:szCs w:val="22"/>
              </w:rPr>
              <w:t>8–11</w:t>
            </w:r>
          </w:p>
        </w:tc>
        <w:tc>
          <w:tcPr>
            <w:tcW w:w="701" w:type="pct"/>
            <w:shd w:val="clear" w:color="auto" w:fill="auto"/>
          </w:tcPr>
          <w:p w14:paraId="10B068A6"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130 (43.2)</w:t>
            </w:r>
          </w:p>
        </w:tc>
        <w:tc>
          <w:tcPr>
            <w:tcW w:w="701" w:type="pct"/>
            <w:shd w:val="clear" w:color="auto" w:fill="auto"/>
          </w:tcPr>
          <w:p w14:paraId="5AAB588F"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87 (29.0)</w:t>
            </w:r>
          </w:p>
        </w:tc>
        <w:tc>
          <w:tcPr>
            <w:tcW w:w="701" w:type="pct"/>
          </w:tcPr>
          <w:p w14:paraId="7A713EE3"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657DE3A3" w14:textId="77777777" w:rsidTr="00A646A2">
        <w:trPr>
          <w:trHeight w:val="227"/>
        </w:trPr>
        <w:tc>
          <w:tcPr>
            <w:tcW w:w="2897" w:type="pct"/>
          </w:tcPr>
          <w:p w14:paraId="7340CDEF" w14:textId="77777777" w:rsidR="00345E78" w:rsidRPr="00A27B37" w:rsidRDefault="00345E78" w:rsidP="00A646A2">
            <w:pPr>
              <w:spacing w:before="40" w:after="40" w:line="240" w:lineRule="auto"/>
              <w:ind w:left="161"/>
              <w:rPr>
                <w:rFonts w:eastAsiaTheme="minorHAnsi" w:cs="Arial"/>
                <w:color w:val="000000"/>
                <w:szCs w:val="22"/>
              </w:rPr>
            </w:pPr>
            <w:r w:rsidRPr="00A27B37">
              <w:rPr>
                <w:rFonts w:eastAsiaTheme="minorHAnsi" w:cs="Arial"/>
                <w:color w:val="000000"/>
                <w:szCs w:val="22"/>
              </w:rPr>
              <w:t>12–14</w:t>
            </w:r>
          </w:p>
        </w:tc>
        <w:tc>
          <w:tcPr>
            <w:tcW w:w="701" w:type="pct"/>
            <w:shd w:val="clear" w:color="auto" w:fill="auto"/>
          </w:tcPr>
          <w:p w14:paraId="182947DB"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83 (27.6)</w:t>
            </w:r>
          </w:p>
        </w:tc>
        <w:tc>
          <w:tcPr>
            <w:tcW w:w="701" w:type="pct"/>
            <w:shd w:val="clear" w:color="auto" w:fill="auto"/>
          </w:tcPr>
          <w:p w14:paraId="02B6641F"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130 (43.3)</w:t>
            </w:r>
          </w:p>
        </w:tc>
        <w:tc>
          <w:tcPr>
            <w:tcW w:w="701" w:type="pct"/>
          </w:tcPr>
          <w:p w14:paraId="2A2B9849"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5262E9E5" w14:textId="77777777" w:rsidTr="00A646A2">
        <w:trPr>
          <w:trHeight w:val="227"/>
        </w:trPr>
        <w:tc>
          <w:tcPr>
            <w:tcW w:w="2897" w:type="pct"/>
          </w:tcPr>
          <w:p w14:paraId="2992E11F" w14:textId="77777777" w:rsidR="00345E78" w:rsidRPr="00A27B37" w:rsidRDefault="00345E78" w:rsidP="00A646A2">
            <w:pPr>
              <w:spacing w:before="40" w:after="40" w:line="240" w:lineRule="auto"/>
              <w:rPr>
                <w:rFonts w:eastAsiaTheme="minorHAnsi" w:cs="Arial"/>
                <w:b/>
                <w:bCs/>
                <w:color w:val="000000"/>
                <w:szCs w:val="22"/>
              </w:rPr>
            </w:pPr>
            <w:r w:rsidRPr="00A27B37">
              <w:rPr>
                <w:rFonts w:eastAsiaTheme="minorHAnsi" w:cs="Arial"/>
                <w:b/>
                <w:bCs/>
                <w:color w:val="000000"/>
                <w:szCs w:val="22"/>
              </w:rPr>
              <w:t>Age at first diagnosis of migraine (years), mean (SD)</w:t>
            </w:r>
          </w:p>
        </w:tc>
        <w:tc>
          <w:tcPr>
            <w:tcW w:w="701" w:type="pct"/>
            <w:shd w:val="clear" w:color="auto" w:fill="auto"/>
          </w:tcPr>
          <w:p w14:paraId="02D3343D"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27.1 (11.0)</w:t>
            </w:r>
          </w:p>
        </w:tc>
        <w:tc>
          <w:tcPr>
            <w:tcW w:w="701" w:type="pct"/>
            <w:shd w:val="clear" w:color="auto" w:fill="auto"/>
          </w:tcPr>
          <w:p w14:paraId="7B87B0B1"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29.8 (12.5)</w:t>
            </w:r>
          </w:p>
        </w:tc>
        <w:tc>
          <w:tcPr>
            <w:tcW w:w="701" w:type="pct"/>
          </w:tcPr>
          <w:p w14:paraId="1F9280C6"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bCs/>
                <w:color w:val="000000"/>
                <w:szCs w:val="20"/>
              </w:rPr>
              <w:t>0.02</w:t>
            </w:r>
            <w:r w:rsidRPr="00A27B37">
              <w:rPr>
                <w:rFonts w:eastAsiaTheme="minorHAnsi" w:cs="Arial"/>
                <w:bCs/>
                <w:color w:val="000000"/>
                <w:szCs w:val="20"/>
                <w:vertAlign w:val="superscript"/>
              </w:rPr>
              <w:t xml:space="preserve"> c</w:t>
            </w:r>
          </w:p>
        </w:tc>
      </w:tr>
      <w:tr w:rsidR="00345E78" w:rsidRPr="00A27B37" w14:paraId="1791BF31" w14:textId="77777777" w:rsidTr="00A646A2">
        <w:trPr>
          <w:trHeight w:val="227"/>
        </w:trPr>
        <w:tc>
          <w:tcPr>
            <w:tcW w:w="2897" w:type="pct"/>
          </w:tcPr>
          <w:p w14:paraId="37B3D859" w14:textId="77777777" w:rsidR="00345E78" w:rsidRPr="00A27B37" w:rsidRDefault="00345E78" w:rsidP="00A646A2">
            <w:pPr>
              <w:spacing w:before="40" w:after="40" w:line="240" w:lineRule="auto"/>
              <w:rPr>
                <w:rFonts w:eastAsiaTheme="minorHAnsi" w:cs="Arial"/>
                <w:b/>
                <w:bCs/>
                <w:color w:val="000000"/>
                <w:szCs w:val="22"/>
              </w:rPr>
            </w:pPr>
            <w:r w:rsidRPr="00A27B37">
              <w:rPr>
                <w:rFonts w:eastAsiaTheme="minorHAnsi" w:cs="Arial"/>
                <w:b/>
                <w:bCs/>
                <w:color w:val="000000"/>
                <w:szCs w:val="22"/>
              </w:rPr>
              <w:t>Prior use of a self-injectable for any health condition, n (%)</w:t>
            </w:r>
          </w:p>
        </w:tc>
        <w:tc>
          <w:tcPr>
            <w:tcW w:w="701" w:type="pct"/>
          </w:tcPr>
          <w:p w14:paraId="097FA63A" w14:textId="77777777" w:rsidR="00345E78" w:rsidRPr="00A27B37" w:rsidRDefault="00345E78" w:rsidP="00A646A2">
            <w:pPr>
              <w:spacing w:before="40" w:after="40" w:line="240" w:lineRule="auto"/>
              <w:rPr>
                <w:rFonts w:eastAsiaTheme="minorHAnsi" w:cs="Arial"/>
                <w:color w:val="000000"/>
                <w:szCs w:val="20"/>
              </w:rPr>
            </w:pPr>
          </w:p>
        </w:tc>
        <w:tc>
          <w:tcPr>
            <w:tcW w:w="701" w:type="pct"/>
          </w:tcPr>
          <w:p w14:paraId="0118B506" w14:textId="77777777" w:rsidR="00345E78" w:rsidRPr="00A27B37" w:rsidRDefault="00345E78" w:rsidP="00A646A2">
            <w:pPr>
              <w:spacing w:before="40" w:after="40" w:line="240" w:lineRule="auto"/>
              <w:rPr>
                <w:rFonts w:eastAsiaTheme="minorHAnsi" w:cs="Arial"/>
                <w:color w:val="000000"/>
                <w:szCs w:val="20"/>
              </w:rPr>
            </w:pPr>
          </w:p>
        </w:tc>
        <w:tc>
          <w:tcPr>
            <w:tcW w:w="701" w:type="pct"/>
          </w:tcPr>
          <w:p w14:paraId="2BE55244"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bCs/>
                <w:color w:val="000000"/>
                <w:szCs w:val="20"/>
              </w:rPr>
              <w:t>0.016</w:t>
            </w:r>
            <w:r w:rsidRPr="00A27B37">
              <w:rPr>
                <w:rFonts w:eastAsiaTheme="minorHAnsi" w:cs="Arial"/>
                <w:bCs/>
                <w:color w:val="000000"/>
                <w:szCs w:val="20"/>
                <w:vertAlign w:val="superscript"/>
              </w:rPr>
              <w:t xml:space="preserve"> a</w:t>
            </w:r>
          </w:p>
        </w:tc>
      </w:tr>
      <w:tr w:rsidR="00345E78" w:rsidRPr="00A27B37" w14:paraId="31633F8D" w14:textId="77777777" w:rsidTr="00A646A2">
        <w:trPr>
          <w:trHeight w:val="227"/>
        </w:trPr>
        <w:tc>
          <w:tcPr>
            <w:tcW w:w="2897" w:type="pct"/>
          </w:tcPr>
          <w:p w14:paraId="4D607A87" w14:textId="77777777" w:rsidR="00345E78" w:rsidRPr="00A27B37" w:rsidRDefault="00345E78" w:rsidP="00A646A2">
            <w:pPr>
              <w:spacing w:before="40" w:after="40" w:line="240" w:lineRule="auto"/>
              <w:ind w:left="161"/>
              <w:rPr>
                <w:rFonts w:eastAsiaTheme="minorHAnsi" w:cs="Arial"/>
                <w:color w:val="000000"/>
                <w:szCs w:val="22"/>
              </w:rPr>
            </w:pPr>
            <w:r w:rsidRPr="00A27B37">
              <w:rPr>
                <w:rFonts w:eastAsiaTheme="minorHAnsi" w:cs="Arial"/>
                <w:color w:val="000000"/>
                <w:szCs w:val="22"/>
              </w:rPr>
              <w:t>No</w:t>
            </w:r>
          </w:p>
        </w:tc>
        <w:tc>
          <w:tcPr>
            <w:tcW w:w="701" w:type="pct"/>
            <w:shd w:val="clear" w:color="auto" w:fill="auto"/>
          </w:tcPr>
          <w:p w14:paraId="09496653"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144 (47.8)</w:t>
            </w:r>
          </w:p>
        </w:tc>
        <w:tc>
          <w:tcPr>
            <w:tcW w:w="701" w:type="pct"/>
            <w:shd w:val="clear" w:color="auto" w:fill="auto"/>
          </w:tcPr>
          <w:p w14:paraId="5FE72EB4"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137 (45.7)</w:t>
            </w:r>
          </w:p>
        </w:tc>
        <w:tc>
          <w:tcPr>
            <w:tcW w:w="701" w:type="pct"/>
          </w:tcPr>
          <w:p w14:paraId="42F7A434"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3A54969D" w14:textId="77777777" w:rsidTr="00A646A2">
        <w:trPr>
          <w:trHeight w:val="227"/>
        </w:trPr>
        <w:tc>
          <w:tcPr>
            <w:tcW w:w="2897" w:type="pct"/>
          </w:tcPr>
          <w:p w14:paraId="4789C3D6" w14:textId="77777777" w:rsidR="00345E78" w:rsidRPr="00A27B37" w:rsidRDefault="00345E78" w:rsidP="00A646A2">
            <w:pPr>
              <w:spacing w:before="40" w:after="40" w:line="240" w:lineRule="auto"/>
              <w:ind w:left="161"/>
              <w:rPr>
                <w:rFonts w:eastAsiaTheme="minorHAnsi" w:cs="Arial"/>
                <w:color w:val="000000"/>
                <w:szCs w:val="22"/>
              </w:rPr>
            </w:pPr>
            <w:r w:rsidRPr="00A27B37">
              <w:rPr>
                <w:rFonts w:eastAsiaTheme="minorHAnsi" w:cs="Arial"/>
                <w:color w:val="000000"/>
                <w:szCs w:val="22"/>
              </w:rPr>
              <w:t>Yes</w:t>
            </w:r>
          </w:p>
        </w:tc>
        <w:tc>
          <w:tcPr>
            <w:tcW w:w="701" w:type="pct"/>
          </w:tcPr>
          <w:p w14:paraId="0B2ACAC0"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157 (52.2)</w:t>
            </w:r>
          </w:p>
        </w:tc>
        <w:tc>
          <w:tcPr>
            <w:tcW w:w="701" w:type="pct"/>
          </w:tcPr>
          <w:p w14:paraId="03B0F1B5"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163 (54.3)</w:t>
            </w:r>
          </w:p>
        </w:tc>
        <w:tc>
          <w:tcPr>
            <w:tcW w:w="701" w:type="pct"/>
          </w:tcPr>
          <w:p w14:paraId="36356AF2"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1877B419" w14:textId="77777777" w:rsidTr="00A646A2">
        <w:trPr>
          <w:trHeight w:val="227"/>
        </w:trPr>
        <w:tc>
          <w:tcPr>
            <w:tcW w:w="2897" w:type="pct"/>
          </w:tcPr>
          <w:p w14:paraId="5A22D090" w14:textId="77777777" w:rsidR="00345E78" w:rsidRPr="00A27B37" w:rsidRDefault="00345E78" w:rsidP="00A646A2">
            <w:pPr>
              <w:spacing w:before="40" w:after="40" w:line="240" w:lineRule="auto"/>
              <w:rPr>
                <w:rFonts w:eastAsiaTheme="minorHAnsi" w:cs="Arial"/>
                <w:b/>
                <w:bCs/>
                <w:color w:val="000000"/>
                <w:szCs w:val="22"/>
              </w:rPr>
            </w:pPr>
            <w:r w:rsidRPr="00A27B37">
              <w:rPr>
                <w:rFonts w:eastAsiaTheme="minorHAnsi" w:cs="Arial"/>
                <w:b/>
                <w:bCs/>
                <w:color w:val="000000"/>
                <w:szCs w:val="22"/>
              </w:rPr>
              <w:t>Fear of self-injection, n (%)</w:t>
            </w:r>
          </w:p>
        </w:tc>
        <w:tc>
          <w:tcPr>
            <w:tcW w:w="701" w:type="pct"/>
          </w:tcPr>
          <w:p w14:paraId="04A801C1" w14:textId="77777777" w:rsidR="00345E78" w:rsidRPr="00A27B37" w:rsidRDefault="00345E78" w:rsidP="00A646A2">
            <w:pPr>
              <w:spacing w:before="40" w:after="40" w:line="240" w:lineRule="auto"/>
              <w:rPr>
                <w:rFonts w:eastAsiaTheme="minorHAnsi" w:cs="Arial"/>
                <w:color w:val="000000"/>
                <w:szCs w:val="20"/>
              </w:rPr>
            </w:pPr>
          </w:p>
        </w:tc>
        <w:tc>
          <w:tcPr>
            <w:tcW w:w="701" w:type="pct"/>
          </w:tcPr>
          <w:p w14:paraId="3C57E9A2" w14:textId="77777777" w:rsidR="00345E78" w:rsidRPr="00A27B37" w:rsidRDefault="00345E78" w:rsidP="00A646A2">
            <w:pPr>
              <w:spacing w:before="40" w:after="40" w:line="240" w:lineRule="auto"/>
              <w:rPr>
                <w:rFonts w:eastAsiaTheme="minorHAnsi" w:cs="Arial"/>
                <w:color w:val="000000"/>
                <w:szCs w:val="20"/>
              </w:rPr>
            </w:pPr>
          </w:p>
        </w:tc>
        <w:tc>
          <w:tcPr>
            <w:tcW w:w="701" w:type="pct"/>
          </w:tcPr>
          <w:p w14:paraId="13AABF40"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bCs/>
                <w:color w:val="000000"/>
                <w:szCs w:val="20"/>
              </w:rPr>
              <w:t>&lt;0.001</w:t>
            </w:r>
            <w:r w:rsidRPr="00A27B37">
              <w:rPr>
                <w:rFonts w:eastAsiaTheme="minorHAnsi" w:cs="Arial"/>
                <w:bCs/>
                <w:color w:val="000000"/>
                <w:szCs w:val="20"/>
                <w:vertAlign w:val="superscript"/>
              </w:rPr>
              <w:t>a</w:t>
            </w:r>
          </w:p>
        </w:tc>
      </w:tr>
      <w:tr w:rsidR="00345E78" w:rsidRPr="00A27B37" w14:paraId="401C993F" w14:textId="77777777" w:rsidTr="00A646A2">
        <w:trPr>
          <w:trHeight w:val="227"/>
        </w:trPr>
        <w:tc>
          <w:tcPr>
            <w:tcW w:w="2897" w:type="pct"/>
          </w:tcPr>
          <w:p w14:paraId="4344DF40" w14:textId="77777777" w:rsidR="00345E78" w:rsidRPr="00A27B37" w:rsidRDefault="00345E78" w:rsidP="00A646A2">
            <w:pPr>
              <w:spacing w:before="40" w:after="40" w:line="240" w:lineRule="auto"/>
              <w:ind w:left="161"/>
              <w:rPr>
                <w:rFonts w:eastAsiaTheme="minorHAnsi" w:cs="Arial"/>
                <w:color w:val="000000"/>
                <w:szCs w:val="22"/>
              </w:rPr>
            </w:pPr>
            <w:r w:rsidRPr="00A27B37">
              <w:rPr>
                <w:rFonts w:eastAsiaTheme="minorHAnsi" w:cs="Arial"/>
                <w:color w:val="000000"/>
                <w:szCs w:val="22"/>
              </w:rPr>
              <w:t>Not at all</w:t>
            </w:r>
          </w:p>
        </w:tc>
        <w:tc>
          <w:tcPr>
            <w:tcW w:w="701" w:type="pct"/>
            <w:shd w:val="clear" w:color="auto" w:fill="auto"/>
          </w:tcPr>
          <w:p w14:paraId="44356E9F"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73 (24.3)</w:t>
            </w:r>
          </w:p>
        </w:tc>
        <w:tc>
          <w:tcPr>
            <w:tcW w:w="701" w:type="pct"/>
            <w:shd w:val="clear" w:color="auto" w:fill="auto"/>
          </w:tcPr>
          <w:p w14:paraId="50E19178"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145 (48.3)</w:t>
            </w:r>
          </w:p>
        </w:tc>
        <w:tc>
          <w:tcPr>
            <w:tcW w:w="701" w:type="pct"/>
          </w:tcPr>
          <w:p w14:paraId="78967BE9"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26BE7F05" w14:textId="77777777" w:rsidTr="00A646A2">
        <w:trPr>
          <w:trHeight w:val="227"/>
        </w:trPr>
        <w:tc>
          <w:tcPr>
            <w:tcW w:w="2897" w:type="pct"/>
          </w:tcPr>
          <w:p w14:paraId="242FEC9E" w14:textId="77777777" w:rsidR="00345E78" w:rsidRPr="00A27B37" w:rsidRDefault="00345E78" w:rsidP="00A646A2">
            <w:pPr>
              <w:spacing w:before="40" w:after="40" w:line="240" w:lineRule="auto"/>
              <w:ind w:left="161"/>
              <w:rPr>
                <w:rFonts w:eastAsiaTheme="minorHAnsi" w:cs="Arial"/>
                <w:color w:val="000000"/>
                <w:szCs w:val="22"/>
              </w:rPr>
            </w:pPr>
            <w:r w:rsidRPr="00A27B37">
              <w:rPr>
                <w:rFonts w:eastAsiaTheme="minorHAnsi" w:cs="Arial"/>
                <w:color w:val="000000"/>
                <w:szCs w:val="22"/>
              </w:rPr>
              <w:t>A little</w:t>
            </w:r>
          </w:p>
        </w:tc>
        <w:tc>
          <w:tcPr>
            <w:tcW w:w="701" w:type="pct"/>
            <w:shd w:val="clear" w:color="auto" w:fill="auto"/>
          </w:tcPr>
          <w:p w14:paraId="5D951DFF"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60 (19.9)</w:t>
            </w:r>
          </w:p>
        </w:tc>
        <w:tc>
          <w:tcPr>
            <w:tcW w:w="701" w:type="pct"/>
            <w:shd w:val="clear" w:color="auto" w:fill="auto"/>
          </w:tcPr>
          <w:p w14:paraId="3CACAD1C"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69 (23.0)</w:t>
            </w:r>
          </w:p>
        </w:tc>
        <w:tc>
          <w:tcPr>
            <w:tcW w:w="701" w:type="pct"/>
          </w:tcPr>
          <w:p w14:paraId="4779CD1C"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1EC6CE29" w14:textId="77777777" w:rsidTr="00A646A2">
        <w:trPr>
          <w:trHeight w:val="227"/>
        </w:trPr>
        <w:tc>
          <w:tcPr>
            <w:tcW w:w="2897" w:type="pct"/>
          </w:tcPr>
          <w:p w14:paraId="751BA01B" w14:textId="77777777" w:rsidR="00345E78" w:rsidRPr="00A27B37" w:rsidRDefault="00345E78" w:rsidP="00A646A2">
            <w:pPr>
              <w:spacing w:before="40" w:after="40" w:line="240" w:lineRule="auto"/>
              <w:ind w:left="161"/>
              <w:rPr>
                <w:rFonts w:eastAsiaTheme="minorHAnsi" w:cs="Arial"/>
                <w:color w:val="000000"/>
                <w:szCs w:val="22"/>
              </w:rPr>
            </w:pPr>
            <w:r w:rsidRPr="00A27B37">
              <w:rPr>
                <w:rFonts w:eastAsiaTheme="minorHAnsi" w:cs="Arial"/>
                <w:color w:val="000000"/>
                <w:szCs w:val="22"/>
              </w:rPr>
              <w:lastRenderedPageBreak/>
              <w:t>Moderately</w:t>
            </w:r>
          </w:p>
        </w:tc>
        <w:tc>
          <w:tcPr>
            <w:tcW w:w="701" w:type="pct"/>
            <w:shd w:val="clear" w:color="auto" w:fill="auto"/>
          </w:tcPr>
          <w:p w14:paraId="3FDA1BFA"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99 (32.9)</w:t>
            </w:r>
          </w:p>
        </w:tc>
        <w:tc>
          <w:tcPr>
            <w:tcW w:w="701" w:type="pct"/>
            <w:shd w:val="clear" w:color="auto" w:fill="auto"/>
          </w:tcPr>
          <w:p w14:paraId="2D701C84"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54 (18.0)</w:t>
            </w:r>
          </w:p>
        </w:tc>
        <w:tc>
          <w:tcPr>
            <w:tcW w:w="701" w:type="pct"/>
          </w:tcPr>
          <w:p w14:paraId="4102AD80"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42D58E80" w14:textId="77777777" w:rsidTr="00A646A2">
        <w:trPr>
          <w:trHeight w:val="227"/>
        </w:trPr>
        <w:tc>
          <w:tcPr>
            <w:tcW w:w="2897" w:type="pct"/>
          </w:tcPr>
          <w:p w14:paraId="4BDFB962" w14:textId="77777777" w:rsidR="00345E78" w:rsidRPr="00A27B37" w:rsidRDefault="00345E78" w:rsidP="00A646A2">
            <w:pPr>
              <w:spacing w:before="40" w:after="40" w:line="240" w:lineRule="auto"/>
              <w:ind w:left="161"/>
              <w:rPr>
                <w:rFonts w:eastAsiaTheme="minorHAnsi" w:cs="Arial"/>
                <w:color w:val="000000"/>
                <w:szCs w:val="22"/>
              </w:rPr>
            </w:pPr>
            <w:r w:rsidRPr="00A27B37">
              <w:rPr>
                <w:rFonts w:eastAsiaTheme="minorHAnsi" w:cs="Arial"/>
                <w:color w:val="000000"/>
                <w:szCs w:val="22"/>
              </w:rPr>
              <w:t>Very</w:t>
            </w:r>
          </w:p>
        </w:tc>
        <w:tc>
          <w:tcPr>
            <w:tcW w:w="701" w:type="pct"/>
            <w:shd w:val="clear" w:color="auto" w:fill="auto"/>
          </w:tcPr>
          <w:p w14:paraId="60D7D12C"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52 (17.3)</w:t>
            </w:r>
          </w:p>
        </w:tc>
        <w:tc>
          <w:tcPr>
            <w:tcW w:w="701" w:type="pct"/>
            <w:shd w:val="clear" w:color="auto" w:fill="auto"/>
          </w:tcPr>
          <w:p w14:paraId="52806664"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15 (5.0)</w:t>
            </w:r>
          </w:p>
        </w:tc>
        <w:tc>
          <w:tcPr>
            <w:tcW w:w="701" w:type="pct"/>
          </w:tcPr>
          <w:p w14:paraId="22E4E944"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0D6A4AF4" w14:textId="77777777" w:rsidTr="00A646A2">
        <w:trPr>
          <w:trHeight w:val="227"/>
        </w:trPr>
        <w:tc>
          <w:tcPr>
            <w:tcW w:w="2897" w:type="pct"/>
          </w:tcPr>
          <w:p w14:paraId="15C89234" w14:textId="77777777" w:rsidR="00345E78" w:rsidRPr="00A27B37" w:rsidRDefault="00345E78" w:rsidP="00A646A2">
            <w:pPr>
              <w:spacing w:before="40" w:after="40" w:line="240" w:lineRule="auto"/>
              <w:ind w:left="161"/>
              <w:rPr>
                <w:rFonts w:eastAsiaTheme="minorHAnsi" w:cs="Arial"/>
                <w:color w:val="000000"/>
                <w:szCs w:val="22"/>
              </w:rPr>
            </w:pPr>
            <w:r w:rsidRPr="00A27B37">
              <w:rPr>
                <w:rFonts w:eastAsiaTheme="minorHAnsi" w:cs="Arial"/>
                <w:color w:val="000000"/>
                <w:szCs w:val="22"/>
              </w:rPr>
              <w:t>Extremely</w:t>
            </w:r>
          </w:p>
        </w:tc>
        <w:tc>
          <w:tcPr>
            <w:tcW w:w="701" w:type="pct"/>
            <w:shd w:val="clear" w:color="auto" w:fill="auto"/>
          </w:tcPr>
          <w:p w14:paraId="4A9D963A"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17 (5.6)</w:t>
            </w:r>
          </w:p>
        </w:tc>
        <w:tc>
          <w:tcPr>
            <w:tcW w:w="701" w:type="pct"/>
            <w:shd w:val="clear" w:color="auto" w:fill="auto"/>
          </w:tcPr>
          <w:p w14:paraId="1A9917E6"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17 (5.7)</w:t>
            </w:r>
          </w:p>
        </w:tc>
        <w:tc>
          <w:tcPr>
            <w:tcW w:w="701" w:type="pct"/>
          </w:tcPr>
          <w:p w14:paraId="7E368A73"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329DCB03" w14:textId="77777777" w:rsidTr="00A646A2">
        <w:trPr>
          <w:trHeight w:val="227"/>
        </w:trPr>
        <w:tc>
          <w:tcPr>
            <w:tcW w:w="2897" w:type="pct"/>
          </w:tcPr>
          <w:p w14:paraId="41CA18C8" w14:textId="77777777" w:rsidR="00345E78" w:rsidRPr="00A27B37" w:rsidRDefault="00345E78" w:rsidP="00A646A2">
            <w:pPr>
              <w:spacing w:before="40" w:after="40" w:line="240" w:lineRule="auto"/>
              <w:rPr>
                <w:rFonts w:eastAsiaTheme="minorHAnsi" w:cs="Arial"/>
                <w:b/>
                <w:bCs/>
                <w:color w:val="000000"/>
                <w:szCs w:val="22"/>
              </w:rPr>
            </w:pPr>
            <w:r w:rsidRPr="00A27B37">
              <w:rPr>
                <w:rFonts w:eastAsiaTheme="minorHAnsi" w:cs="Arial"/>
                <w:b/>
                <w:bCs/>
                <w:color w:val="000000"/>
                <w:szCs w:val="22"/>
              </w:rPr>
              <w:t>Prior use of preventive treatments for your migraine, n (%)</w:t>
            </w:r>
          </w:p>
        </w:tc>
        <w:tc>
          <w:tcPr>
            <w:tcW w:w="701" w:type="pct"/>
          </w:tcPr>
          <w:p w14:paraId="01257598" w14:textId="77777777" w:rsidR="00345E78" w:rsidRPr="00A27B37" w:rsidRDefault="00345E78" w:rsidP="00A646A2">
            <w:pPr>
              <w:spacing w:before="40" w:after="40" w:line="240" w:lineRule="auto"/>
              <w:rPr>
                <w:rFonts w:eastAsiaTheme="minorHAnsi" w:cs="Arial"/>
                <w:color w:val="000000"/>
                <w:szCs w:val="20"/>
              </w:rPr>
            </w:pPr>
          </w:p>
        </w:tc>
        <w:tc>
          <w:tcPr>
            <w:tcW w:w="701" w:type="pct"/>
          </w:tcPr>
          <w:p w14:paraId="151CFFE5" w14:textId="77777777" w:rsidR="00345E78" w:rsidRPr="00A27B37" w:rsidRDefault="00345E78" w:rsidP="00A646A2">
            <w:pPr>
              <w:spacing w:before="40" w:after="40" w:line="240" w:lineRule="auto"/>
              <w:rPr>
                <w:rFonts w:eastAsiaTheme="minorHAnsi" w:cs="Arial"/>
                <w:color w:val="000000"/>
                <w:szCs w:val="20"/>
              </w:rPr>
            </w:pPr>
          </w:p>
        </w:tc>
        <w:tc>
          <w:tcPr>
            <w:tcW w:w="701" w:type="pct"/>
          </w:tcPr>
          <w:p w14:paraId="1491A619"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6DDEE7C8" w14:textId="77777777" w:rsidTr="00A646A2">
        <w:trPr>
          <w:trHeight w:val="227"/>
        </w:trPr>
        <w:tc>
          <w:tcPr>
            <w:tcW w:w="2897" w:type="pct"/>
          </w:tcPr>
          <w:p w14:paraId="6A81FD94" w14:textId="77777777" w:rsidR="00345E78" w:rsidRPr="00A27B37" w:rsidRDefault="00345E78" w:rsidP="00A646A2">
            <w:pPr>
              <w:spacing w:before="40" w:after="40" w:line="240" w:lineRule="auto"/>
              <w:ind w:left="161"/>
              <w:rPr>
                <w:rFonts w:eastAsiaTheme="minorHAnsi" w:cs="Arial"/>
                <w:color w:val="000000"/>
                <w:szCs w:val="22"/>
              </w:rPr>
            </w:pPr>
            <w:r w:rsidRPr="00A27B37">
              <w:rPr>
                <w:rFonts w:eastAsiaTheme="minorHAnsi" w:cs="Arial"/>
                <w:color w:val="000000"/>
                <w:szCs w:val="22"/>
              </w:rPr>
              <w:t>No, never used</w:t>
            </w:r>
          </w:p>
        </w:tc>
        <w:tc>
          <w:tcPr>
            <w:tcW w:w="701" w:type="pct"/>
            <w:shd w:val="clear" w:color="auto" w:fill="auto"/>
          </w:tcPr>
          <w:p w14:paraId="17EA03E7"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89 (29.6%)</w:t>
            </w:r>
          </w:p>
        </w:tc>
        <w:tc>
          <w:tcPr>
            <w:tcW w:w="701" w:type="pct"/>
            <w:shd w:val="clear" w:color="auto" w:fill="auto"/>
          </w:tcPr>
          <w:p w14:paraId="07A46AB8"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91 (30.3%)</w:t>
            </w:r>
          </w:p>
        </w:tc>
        <w:tc>
          <w:tcPr>
            <w:tcW w:w="701" w:type="pct"/>
            <w:shd w:val="clear" w:color="auto" w:fill="auto"/>
          </w:tcPr>
          <w:p w14:paraId="499ED85B"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0.908</w:t>
            </w:r>
            <w:r w:rsidRPr="00A27B37">
              <w:rPr>
                <w:rFonts w:eastAsiaTheme="minorHAnsi" w:cs="Arial"/>
                <w:bCs/>
                <w:color w:val="000000"/>
                <w:szCs w:val="20"/>
                <w:vertAlign w:val="superscript"/>
              </w:rPr>
              <w:t xml:space="preserve"> a</w:t>
            </w:r>
          </w:p>
        </w:tc>
      </w:tr>
      <w:tr w:rsidR="00345E78" w:rsidRPr="00A27B37" w14:paraId="30562983" w14:textId="77777777" w:rsidTr="00A646A2">
        <w:trPr>
          <w:trHeight w:val="227"/>
        </w:trPr>
        <w:tc>
          <w:tcPr>
            <w:tcW w:w="2897" w:type="pct"/>
          </w:tcPr>
          <w:p w14:paraId="1B6EE3DC" w14:textId="77777777" w:rsidR="00345E78" w:rsidRPr="00A27B37" w:rsidRDefault="00345E78" w:rsidP="00A646A2">
            <w:pPr>
              <w:spacing w:before="40" w:after="40" w:line="240" w:lineRule="auto"/>
              <w:ind w:left="161"/>
              <w:rPr>
                <w:rFonts w:eastAsiaTheme="minorHAnsi" w:cs="Arial"/>
                <w:color w:val="000000"/>
                <w:szCs w:val="22"/>
              </w:rPr>
            </w:pPr>
            <w:r w:rsidRPr="00A27B37">
              <w:rPr>
                <w:rFonts w:eastAsiaTheme="minorHAnsi" w:cs="Arial"/>
                <w:color w:val="000000"/>
                <w:szCs w:val="22"/>
              </w:rPr>
              <w:t>Yes, currently using†</w:t>
            </w:r>
          </w:p>
        </w:tc>
        <w:tc>
          <w:tcPr>
            <w:tcW w:w="701" w:type="pct"/>
          </w:tcPr>
          <w:p w14:paraId="082840AC"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137 (45.5)</w:t>
            </w:r>
          </w:p>
        </w:tc>
        <w:tc>
          <w:tcPr>
            <w:tcW w:w="701" w:type="pct"/>
          </w:tcPr>
          <w:p w14:paraId="0B45C07B"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135 (45.0)</w:t>
            </w:r>
          </w:p>
        </w:tc>
        <w:tc>
          <w:tcPr>
            <w:tcW w:w="701" w:type="pct"/>
          </w:tcPr>
          <w:p w14:paraId="0DF5F8CB"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0.964</w:t>
            </w:r>
            <w:r w:rsidRPr="00A27B37">
              <w:rPr>
                <w:rFonts w:eastAsiaTheme="minorHAnsi" w:cs="Arial"/>
                <w:color w:val="000000"/>
                <w:szCs w:val="20"/>
                <w:vertAlign w:val="superscript"/>
              </w:rPr>
              <w:t>a</w:t>
            </w:r>
          </w:p>
        </w:tc>
      </w:tr>
      <w:tr w:rsidR="00345E78" w:rsidRPr="00A27B37" w14:paraId="0AEED0A0" w14:textId="77777777" w:rsidTr="00A646A2">
        <w:trPr>
          <w:trHeight w:val="227"/>
        </w:trPr>
        <w:tc>
          <w:tcPr>
            <w:tcW w:w="2897" w:type="pct"/>
          </w:tcPr>
          <w:p w14:paraId="74834F0B" w14:textId="77777777" w:rsidR="00345E78" w:rsidRPr="00A27B37" w:rsidRDefault="00345E78" w:rsidP="00A646A2">
            <w:pPr>
              <w:spacing w:before="40" w:after="40" w:line="240" w:lineRule="auto"/>
              <w:ind w:left="161"/>
              <w:rPr>
                <w:rFonts w:eastAsiaTheme="minorHAnsi" w:cs="Arial"/>
                <w:color w:val="000000"/>
                <w:szCs w:val="22"/>
              </w:rPr>
            </w:pPr>
            <w:r w:rsidRPr="00A27B37">
              <w:rPr>
                <w:rFonts w:eastAsiaTheme="minorHAnsi" w:cs="Arial"/>
                <w:color w:val="000000"/>
                <w:szCs w:val="22"/>
              </w:rPr>
              <w:t>Yes, have used in the past†</w:t>
            </w:r>
          </w:p>
        </w:tc>
        <w:tc>
          <w:tcPr>
            <w:tcW w:w="701" w:type="pct"/>
          </w:tcPr>
          <w:p w14:paraId="6C7C4BA2"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88 (29.2)</w:t>
            </w:r>
          </w:p>
        </w:tc>
        <w:tc>
          <w:tcPr>
            <w:tcW w:w="701" w:type="pct"/>
          </w:tcPr>
          <w:p w14:paraId="776E82C1"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85 (28.3)</w:t>
            </w:r>
          </w:p>
        </w:tc>
        <w:tc>
          <w:tcPr>
            <w:tcW w:w="701" w:type="pct"/>
          </w:tcPr>
          <w:p w14:paraId="659B1E85"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0.877</w:t>
            </w:r>
            <w:r w:rsidRPr="00A27B37">
              <w:rPr>
                <w:rFonts w:eastAsiaTheme="minorHAnsi" w:cs="Arial"/>
                <w:color w:val="000000"/>
                <w:szCs w:val="20"/>
                <w:vertAlign w:val="superscript"/>
              </w:rPr>
              <w:t>a</w:t>
            </w:r>
          </w:p>
        </w:tc>
      </w:tr>
      <w:tr w:rsidR="00345E78" w:rsidRPr="00A27B37" w14:paraId="6328D762" w14:textId="77777777" w:rsidTr="00A646A2">
        <w:trPr>
          <w:trHeight w:val="227"/>
        </w:trPr>
        <w:tc>
          <w:tcPr>
            <w:tcW w:w="2897" w:type="pct"/>
          </w:tcPr>
          <w:p w14:paraId="06C64AB8" w14:textId="77777777" w:rsidR="00345E78" w:rsidRPr="00A27B37" w:rsidRDefault="00345E78" w:rsidP="00A646A2">
            <w:pPr>
              <w:spacing w:before="40" w:after="40" w:line="240" w:lineRule="auto"/>
              <w:rPr>
                <w:rFonts w:eastAsiaTheme="minorHAnsi" w:cs="Arial"/>
                <w:b/>
                <w:bCs/>
                <w:color w:val="000000"/>
                <w:szCs w:val="22"/>
              </w:rPr>
            </w:pPr>
            <w:r w:rsidRPr="00A27B37">
              <w:rPr>
                <w:rFonts w:eastAsiaTheme="minorHAnsi" w:cs="Arial"/>
                <w:b/>
                <w:bCs/>
                <w:color w:val="000000"/>
                <w:szCs w:val="22"/>
              </w:rPr>
              <w:t>MSSS score, mean (SD)</w:t>
            </w:r>
          </w:p>
        </w:tc>
        <w:tc>
          <w:tcPr>
            <w:tcW w:w="701" w:type="pct"/>
            <w:shd w:val="clear" w:color="auto" w:fill="auto"/>
          </w:tcPr>
          <w:p w14:paraId="002D17FD"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31.2 (4.3)</w:t>
            </w:r>
          </w:p>
        </w:tc>
        <w:tc>
          <w:tcPr>
            <w:tcW w:w="701" w:type="pct"/>
            <w:shd w:val="clear" w:color="auto" w:fill="auto"/>
          </w:tcPr>
          <w:p w14:paraId="5CFDFFA7"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33.7 (4.2)</w:t>
            </w:r>
          </w:p>
        </w:tc>
        <w:tc>
          <w:tcPr>
            <w:tcW w:w="701" w:type="pct"/>
            <w:shd w:val="clear" w:color="auto" w:fill="auto"/>
          </w:tcPr>
          <w:p w14:paraId="17459319"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&lt;0.001</w:t>
            </w:r>
          </w:p>
        </w:tc>
      </w:tr>
      <w:tr w:rsidR="00345E78" w:rsidRPr="00A27B37" w14:paraId="2491ADFA" w14:textId="77777777" w:rsidTr="00A646A2">
        <w:trPr>
          <w:trHeight w:val="227"/>
        </w:trPr>
        <w:tc>
          <w:tcPr>
            <w:tcW w:w="2897" w:type="pct"/>
            <w:tcBorders>
              <w:bottom w:val="single" w:sz="8" w:space="0" w:color="auto"/>
            </w:tcBorders>
          </w:tcPr>
          <w:p w14:paraId="30DBB85F" w14:textId="77777777" w:rsidR="00345E78" w:rsidRPr="00A27B37" w:rsidRDefault="00345E78" w:rsidP="00A646A2">
            <w:pPr>
              <w:spacing w:before="40" w:after="40" w:line="240" w:lineRule="auto"/>
              <w:rPr>
                <w:rFonts w:eastAsiaTheme="minorHAnsi" w:cs="Arial"/>
                <w:b/>
                <w:bCs/>
                <w:color w:val="000000"/>
                <w:szCs w:val="22"/>
              </w:rPr>
            </w:pPr>
            <w:r w:rsidRPr="00A27B37">
              <w:rPr>
                <w:rFonts w:eastAsiaTheme="minorHAnsi" w:cs="Arial"/>
                <w:b/>
                <w:bCs/>
                <w:color w:val="000000"/>
                <w:szCs w:val="22"/>
              </w:rPr>
              <w:t>PGI-S score, mean (SD)</w:t>
            </w:r>
          </w:p>
        </w:tc>
        <w:tc>
          <w:tcPr>
            <w:tcW w:w="701" w:type="pct"/>
            <w:tcBorders>
              <w:bottom w:val="single" w:sz="8" w:space="0" w:color="auto"/>
            </w:tcBorders>
            <w:shd w:val="clear" w:color="auto" w:fill="auto"/>
          </w:tcPr>
          <w:p w14:paraId="783CF252"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4.0 (1.0)</w:t>
            </w:r>
          </w:p>
        </w:tc>
        <w:tc>
          <w:tcPr>
            <w:tcW w:w="701" w:type="pct"/>
            <w:tcBorders>
              <w:bottom w:val="single" w:sz="8" w:space="0" w:color="auto"/>
            </w:tcBorders>
            <w:shd w:val="clear" w:color="auto" w:fill="auto"/>
          </w:tcPr>
          <w:p w14:paraId="55291D83"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4.4 (1.2)</w:t>
            </w:r>
          </w:p>
        </w:tc>
        <w:tc>
          <w:tcPr>
            <w:tcW w:w="701" w:type="pct"/>
            <w:tcBorders>
              <w:bottom w:val="single" w:sz="8" w:space="0" w:color="auto"/>
            </w:tcBorders>
            <w:shd w:val="clear" w:color="auto" w:fill="auto"/>
          </w:tcPr>
          <w:p w14:paraId="255E0FD2"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&lt;0.001</w:t>
            </w:r>
          </w:p>
        </w:tc>
      </w:tr>
      <w:tr w:rsidR="00345E78" w:rsidRPr="00A27B37" w14:paraId="3F12EE9E" w14:textId="77777777" w:rsidTr="00A646A2">
        <w:trPr>
          <w:trHeight w:val="227"/>
        </w:trPr>
        <w:tc>
          <w:tcPr>
            <w:tcW w:w="2897" w:type="pct"/>
            <w:tcBorders>
              <w:top w:val="single" w:sz="8" w:space="0" w:color="auto"/>
            </w:tcBorders>
          </w:tcPr>
          <w:p w14:paraId="03CC1CA0" w14:textId="77777777" w:rsidR="00345E78" w:rsidRPr="00A27B37" w:rsidRDefault="00345E78" w:rsidP="00A646A2">
            <w:pPr>
              <w:spacing w:before="40" w:after="40" w:line="240" w:lineRule="auto"/>
              <w:rPr>
                <w:rFonts w:eastAsiaTheme="minorHAnsi" w:cs="Arial"/>
                <w:b/>
                <w:bCs/>
                <w:color w:val="000000"/>
                <w:szCs w:val="22"/>
              </w:rPr>
            </w:pPr>
            <w:r w:rsidRPr="00A27B37">
              <w:rPr>
                <w:rFonts w:eastAsiaTheme="minorHAnsi" w:cs="Arial"/>
                <w:b/>
                <w:bCs/>
                <w:color w:val="000000"/>
                <w:szCs w:val="22"/>
              </w:rPr>
              <w:t>MSQ score, mean (SD)</w:t>
            </w:r>
          </w:p>
        </w:tc>
        <w:tc>
          <w:tcPr>
            <w:tcW w:w="701" w:type="pct"/>
            <w:tcBorders>
              <w:top w:val="single" w:sz="8" w:space="0" w:color="auto"/>
            </w:tcBorders>
            <w:shd w:val="clear" w:color="auto" w:fill="auto"/>
          </w:tcPr>
          <w:p w14:paraId="4872E092"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44.2 (19.2)</w:t>
            </w:r>
          </w:p>
        </w:tc>
        <w:tc>
          <w:tcPr>
            <w:tcW w:w="701" w:type="pct"/>
            <w:tcBorders>
              <w:top w:val="single" w:sz="8" w:space="0" w:color="auto"/>
            </w:tcBorders>
            <w:shd w:val="clear" w:color="auto" w:fill="auto"/>
          </w:tcPr>
          <w:p w14:paraId="7A1E0E96"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50.3 (19.5)</w:t>
            </w:r>
          </w:p>
        </w:tc>
        <w:tc>
          <w:tcPr>
            <w:tcW w:w="701" w:type="pct"/>
            <w:tcBorders>
              <w:top w:val="single" w:sz="8" w:space="0" w:color="auto"/>
            </w:tcBorders>
            <w:shd w:val="clear" w:color="auto" w:fill="auto"/>
          </w:tcPr>
          <w:p w14:paraId="6E22909E"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&lt;0.001</w:t>
            </w:r>
          </w:p>
        </w:tc>
      </w:tr>
      <w:tr w:rsidR="00345E78" w:rsidRPr="00A27B37" w14:paraId="23994688" w14:textId="77777777" w:rsidTr="00A646A2">
        <w:trPr>
          <w:trHeight w:val="227"/>
        </w:trPr>
        <w:tc>
          <w:tcPr>
            <w:tcW w:w="2897" w:type="pct"/>
            <w:tcBorders>
              <w:bottom w:val="single" w:sz="8" w:space="0" w:color="auto"/>
            </w:tcBorders>
          </w:tcPr>
          <w:p w14:paraId="5458E88E" w14:textId="77777777" w:rsidR="00345E78" w:rsidRPr="00A27B37" w:rsidRDefault="00345E78" w:rsidP="00A646A2">
            <w:pPr>
              <w:spacing w:before="40" w:after="40" w:line="240" w:lineRule="auto"/>
              <w:rPr>
                <w:rFonts w:eastAsiaTheme="minorHAnsi" w:cs="Arial"/>
                <w:b/>
                <w:bCs/>
                <w:color w:val="000000"/>
                <w:szCs w:val="22"/>
              </w:rPr>
            </w:pPr>
            <w:r w:rsidRPr="00A27B37">
              <w:rPr>
                <w:rFonts w:eastAsiaTheme="minorHAnsi" w:cs="Arial"/>
                <w:b/>
                <w:bCs/>
                <w:color w:val="000000"/>
                <w:szCs w:val="22"/>
              </w:rPr>
              <w:t>MIDAS score, mean (SD)</w:t>
            </w:r>
          </w:p>
        </w:tc>
        <w:tc>
          <w:tcPr>
            <w:tcW w:w="701" w:type="pct"/>
            <w:tcBorders>
              <w:bottom w:val="single" w:sz="8" w:space="0" w:color="auto"/>
            </w:tcBorders>
            <w:shd w:val="clear" w:color="auto" w:fill="auto"/>
          </w:tcPr>
          <w:p w14:paraId="71DE8286"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34.3 (40.6)</w:t>
            </w:r>
          </w:p>
        </w:tc>
        <w:tc>
          <w:tcPr>
            <w:tcW w:w="701" w:type="pct"/>
            <w:tcBorders>
              <w:bottom w:val="single" w:sz="8" w:space="0" w:color="auto"/>
            </w:tcBorders>
            <w:shd w:val="clear" w:color="auto" w:fill="auto"/>
          </w:tcPr>
          <w:p w14:paraId="004240F3"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49.0 (35.4)</w:t>
            </w:r>
          </w:p>
        </w:tc>
        <w:tc>
          <w:tcPr>
            <w:tcW w:w="701" w:type="pct"/>
            <w:tcBorders>
              <w:bottom w:val="single" w:sz="8" w:space="0" w:color="auto"/>
            </w:tcBorders>
            <w:shd w:val="clear" w:color="auto" w:fill="auto"/>
          </w:tcPr>
          <w:p w14:paraId="08C25DE8"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&lt;0.001</w:t>
            </w:r>
          </w:p>
        </w:tc>
      </w:tr>
    </w:tbl>
    <w:p w14:paraId="4A338891" w14:textId="77777777" w:rsidR="00345E78" w:rsidRPr="00A27B37" w:rsidRDefault="00345E78" w:rsidP="00345E78">
      <w:pPr>
        <w:keepNext/>
        <w:spacing w:before="120" w:line="240" w:lineRule="auto"/>
        <w:rPr>
          <w:rFonts w:eastAsiaTheme="minorHAnsi" w:cs="Arial"/>
          <w:color w:val="000000"/>
        </w:rPr>
      </w:pPr>
      <w:r w:rsidRPr="00A27B37">
        <w:rPr>
          <w:rFonts w:eastAsiaTheme="minorHAnsi" w:cs="Arial"/>
          <w:b/>
          <w:color w:val="000000"/>
          <w:szCs w:val="20"/>
          <w:vertAlign w:val="superscript"/>
        </w:rPr>
        <w:t>*</w:t>
      </w:r>
      <w:r w:rsidRPr="00A27B37">
        <w:rPr>
          <w:rFonts w:eastAsiaTheme="minorHAnsi" w:cs="Arial"/>
          <w:color w:val="000000"/>
          <w:szCs w:val="20"/>
        </w:rPr>
        <w:t xml:space="preserve">Percentages per given category, ie, denominator is 262 in no physician’s COD group and 208 in physician’s COD group which are the sum of available responses per given category; </w:t>
      </w:r>
      <w:r w:rsidRPr="00A27B37">
        <w:rPr>
          <w:rFonts w:eastAsiaTheme="minorHAnsi" w:cs="Arial"/>
          <w:color w:val="000000"/>
          <w:vertAlign w:val="superscript"/>
        </w:rPr>
        <w:t>†</w:t>
      </w:r>
      <w:r w:rsidRPr="00A27B37">
        <w:rPr>
          <w:rFonts w:eastAsiaTheme="minorHAnsi" w:cs="Arial"/>
          <w:color w:val="000000"/>
        </w:rPr>
        <w:t>the two “Yes” categories were not mutually exclusive as both could be true for one patient</w:t>
      </w:r>
    </w:p>
    <w:p w14:paraId="360B03F9" w14:textId="77777777" w:rsidR="00345E78" w:rsidRPr="00A27B37" w:rsidRDefault="00345E78" w:rsidP="00345E78">
      <w:pPr>
        <w:spacing w:before="120" w:line="240" w:lineRule="auto"/>
        <w:rPr>
          <w:rFonts w:eastAsiaTheme="minorHAnsi" w:cs="Arial"/>
          <w:color w:val="000000"/>
          <w:sz w:val="24"/>
        </w:rPr>
      </w:pPr>
      <w:r w:rsidRPr="00A27B37">
        <w:rPr>
          <w:rFonts w:eastAsiaTheme="minorHAnsi" w:cs="Arial"/>
          <w:color w:val="000000"/>
          <w:szCs w:val="20"/>
        </w:rPr>
        <w:t>Abbreviations: physician’s COD, confirmation of diagnosis; MIDAS, Migraine Disability Assessment; MSQ, Migraine-Specific Quality of Life Questionnaire; MSSS, Migraine Symptom Severity Score; PGI-S, Patient Global Impression of Severity; SD, standard deviation.</w:t>
      </w:r>
    </w:p>
    <w:p w14:paraId="5FA428CB" w14:textId="77777777" w:rsidR="00345E78" w:rsidRPr="00A27B37" w:rsidRDefault="00345E78" w:rsidP="00345E78">
      <w:pPr>
        <w:spacing w:before="120" w:line="240" w:lineRule="auto"/>
        <w:rPr>
          <w:rFonts w:eastAsiaTheme="minorHAnsi" w:cs="Arial"/>
          <w:color w:val="000000"/>
        </w:rPr>
      </w:pPr>
      <w:r w:rsidRPr="00A27B37">
        <w:rPr>
          <w:rFonts w:eastAsiaTheme="minorHAnsi" w:cs="Arial"/>
          <w:color w:val="000000"/>
        </w:rPr>
        <w:t xml:space="preserve">Statistical tests: (a) </w:t>
      </w:r>
      <w:r w:rsidRPr="00A27B37">
        <w:rPr>
          <w:rFonts w:eastAsiaTheme="minorHAnsi" w:cs="Arial"/>
          <w:color w:val="000000"/>
          <w:szCs w:val="20"/>
        </w:rPr>
        <w:t>standard chi</w:t>
      </w:r>
      <w:r w:rsidRPr="00A27B37">
        <w:rPr>
          <w:rFonts w:eastAsiaTheme="minorHAnsi" w:cs="Arial"/>
          <w:color w:val="000000"/>
        </w:rPr>
        <w:t xml:space="preserve">-2 test of proportions; (b) </w:t>
      </w:r>
      <w:r w:rsidRPr="00A27B37">
        <w:rPr>
          <w:rFonts w:eastAsiaTheme="minorHAnsi" w:cs="Arial"/>
          <w:color w:val="000000"/>
          <w:szCs w:val="20"/>
        </w:rPr>
        <w:t>simulated chi</w:t>
      </w:r>
      <w:r w:rsidRPr="00A27B37">
        <w:rPr>
          <w:rFonts w:eastAsiaTheme="minorHAnsi" w:cs="Arial"/>
          <w:color w:val="000000"/>
        </w:rPr>
        <w:t>-2 test of proportions; (</w:t>
      </w:r>
      <w:r w:rsidRPr="00A27B37">
        <w:rPr>
          <w:rFonts w:eastAsiaTheme="minorHAnsi" w:cs="Arial"/>
          <w:color w:val="000000"/>
          <w:szCs w:val="20"/>
        </w:rPr>
        <w:t>c</w:t>
      </w:r>
      <w:r w:rsidRPr="00A27B37">
        <w:rPr>
          <w:rFonts w:eastAsiaTheme="minorHAnsi" w:cs="Arial"/>
          <w:color w:val="000000"/>
        </w:rPr>
        <w:t>) Wilcoxon test of medians.</w:t>
      </w:r>
    </w:p>
    <w:p w14:paraId="37BDDC92" w14:textId="77777777" w:rsidR="00345E78" w:rsidRPr="00A27B37" w:rsidRDefault="00345E78" w:rsidP="00345E78">
      <w:pPr>
        <w:keepNext/>
        <w:keepLines/>
        <w:spacing w:before="120"/>
        <w:outlineLvl w:val="1"/>
        <w:rPr>
          <w:rFonts w:eastAsiaTheme="majorEastAsia" w:cs="Arial"/>
          <w:b/>
          <w:color w:val="000000"/>
          <w:sz w:val="22"/>
          <w:szCs w:val="26"/>
        </w:rPr>
        <w:sectPr w:rsidR="00345E78" w:rsidRPr="00A27B37" w:rsidSect="00345E78">
          <w:footerReference w:type="default" r:id="rId11"/>
          <w:pgSz w:w="12240" w:h="15840"/>
          <w:pgMar w:top="1440" w:right="1440" w:bottom="1440" w:left="1440" w:header="720" w:footer="720" w:gutter="0"/>
          <w:cols w:space="720"/>
          <w:docGrid w:linePitch="360"/>
        </w:sectPr>
      </w:pPr>
    </w:p>
    <w:p w14:paraId="09C3AB4D" w14:textId="77777777" w:rsidR="00345E78" w:rsidRPr="00A27B37" w:rsidRDefault="00345E78" w:rsidP="00345E78">
      <w:pPr>
        <w:keepNext/>
        <w:keepLines/>
        <w:spacing w:before="120"/>
        <w:outlineLvl w:val="1"/>
        <w:rPr>
          <w:rFonts w:eastAsiaTheme="majorEastAsia" w:cs="Arial"/>
          <w:b/>
          <w:color w:val="000000"/>
          <w:sz w:val="22"/>
          <w:szCs w:val="26"/>
        </w:rPr>
      </w:pPr>
      <w:r w:rsidRPr="00A27B37">
        <w:rPr>
          <w:rFonts w:eastAsiaTheme="majorEastAsia" w:cs="Arial"/>
          <w:b/>
          <w:color w:val="000000"/>
          <w:sz w:val="22"/>
          <w:szCs w:val="26"/>
        </w:rPr>
        <w:t>Supplemental Table 2</w:t>
      </w:r>
      <w:bookmarkStart w:id="1" w:name="_Hlk506291412"/>
      <w:r w:rsidRPr="00A27B37">
        <w:rPr>
          <w:rFonts w:eastAsiaTheme="majorEastAsia" w:cs="Arial"/>
          <w:b/>
          <w:color w:val="000000"/>
          <w:sz w:val="22"/>
          <w:szCs w:val="26"/>
        </w:rPr>
        <w:t xml:space="preserve"> Health literacy SBSQ </w:t>
      </w:r>
      <w:bookmarkEnd w:id="1"/>
      <w:r w:rsidRPr="00A27B37">
        <w:rPr>
          <w:rFonts w:eastAsiaTheme="majorEastAsia" w:cs="Arial"/>
          <w:b/>
          <w:color w:val="000000"/>
          <w:sz w:val="22"/>
          <w:szCs w:val="26"/>
        </w:rPr>
        <w:t>scores.</w:t>
      </w:r>
    </w:p>
    <w:tbl>
      <w:tblPr>
        <w:tblW w:w="5000" w:type="pct"/>
        <w:tblLook w:val="04A0" w:firstRow="1" w:lastRow="0" w:firstColumn="1" w:lastColumn="0" w:noHBand="0" w:noVBand="1"/>
      </w:tblPr>
      <w:tblGrid>
        <w:gridCol w:w="5042"/>
        <w:gridCol w:w="945"/>
        <w:gridCol w:w="1306"/>
        <w:gridCol w:w="1317"/>
        <w:gridCol w:w="750"/>
      </w:tblGrid>
      <w:tr w:rsidR="00345E78" w:rsidRPr="00A27B37" w14:paraId="07868614" w14:textId="77777777" w:rsidTr="00A646A2">
        <w:trPr>
          <w:tblHeader/>
        </w:trPr>
        <w:tc>
          <w:tcPr>
            <w:tcW w:w="2808" w:type="pct"/>
            <w:tcBorders>
              <w:top w:val="single" w:sz="6" w:space="0" w:color="auto"/>
              <w:bottom w:val="single" w:sz="6" w:space="0" w:color="auto"/>
            </w:tcBorders>
            <w:hideMark/>
          </w:tcPr>
          <w:p w14:paraId="328F6FC8" w14:textId="77777777" w:rsidR="00345E78" w:rsidRPr="00A27B37" w:rsidRDefault="00345E78" w:rsidP="00A646A2">
            <w:pPr>
              <w:spacing w:before="40" w:after="40" w:line="240" w:lineRule="auto"/>
              <w:rPr>
                <w:rFonts w:eastAsiaTheme="minorHAnsi" w:cs="Arial"/>
                <w:b/>
                <w:color w:val="000000"/>
                <w:szCs w:val="22"/>
              </w:rPr>
            </w:pPr>
            <w:r w:rsidRPr="00A27B37">
              <w:rPr>
                <w:rFonts w:eastAsiaTheme="minorHAnsi" w:cs="Arial"/>
                <w:b/>
                <w:color w:val="000000"/>
                <w:szCs w:val="22"/>
              </w:rPr>
              <w:t xml:space="preserve">Items </w:t>
            </w:r>
          </w:p>
        </w:tc>
        <w:tc>
          <w:tcPr>
            <w:tcW w:w="548" w:type="pct"/>
            <w:tcBorders>
              <w:top w:val="single" w:sz="6" w:space="0" w:color="auto"/>
              <w:bottom w:val="single" w:sz="6" w:space="0" w:color="auto"/>
            </w:tcBorders>
            <w:vAlign w:val="bottom"/>
            <w:hideMark/>
          </w:tcPr>
          <w:p w14:paraId="43C01815" w14:textId="77777777" w:rsidR="00345E78" w:rsidRPr="00A27B37" w:rsidRDefault="00345E78" w:rsidP="00A646A2">
            <w:pPr>
              <w:spacing w:before="40" w:after="40" w:line="240" w:lineRule="auto"/>
              <w:rPr>
                <w:rFonts w:eastAsiaTheme="minorHAnsi" w:cs="Arial"/>
                <w:b/>
                <w:color w:val="000000"/>
                <w:szCs w:val="22"/>
              </w:rPr>
            </w:pPr>
            <w:r w:rsidRPr="00A27B37">
              <w:rPr>
                <w:rFonts w:eastAsiaTheme="minorHAnsi" w:cs="Arial"/>
                <w:b/>
                <w:color w:val="000000"/>
                <w:szCs w:val="22"/>
              </w:rPr>
              <w:t>Overall (N=601)</w:t>
            </w:r>
          </w:p>
        </w:tc>
        <w:tc>
          <w:tcPr>
            <w:tcW w:w="548" w:type="pct"/>
            <w:tcBorders>
              <w:top w:val="single" w:sz="6" w:space="0" w:color="auto"/>
              <w:bottom w:val="single" w:sz="6" w:space="0" w:color="auto"/>
            </w:tcBorders>
          </w:tcPr>
          <w:p w14:paraId="3B68C1F5" w14:textId="77777777" w:rsidR="00345E78" w:rsidRPr="00A27B37" w:rsidRDefault="00345E78" w:rsidP="00A646A2">
            <w:pPr>
              <w:spacing w:before="40" w:after="40" w:line="240" w:lineRule="auto"/>
              <w:rPr>
                <w:rFonts w:eastAsiaTheme="minorHAnsi" w:cs="Arial"/>
                <w:b/>
                <w:color w:val="000000"/>
                <w:szCs w:val="22"/>
              </w:rPr>
            </w:pPr>
            <w:r w:rsidRPr="00A27B37">
              <w:rPr>
                <w:rFonts w:eastAsiaTheme="minorHAnsi" w:cs="Arial"/>
                <w:b/>
                <w:color w:val="000000"/>
                <w:szCs w:val="22"/>
              </w:rPr>
              <w:t>No physician’s COD</w:t>
            </w:r>
          </w:p>
          <w:p w14:paraId="3CE5B629" w14:textId="77777777" w:rsidR="00345E78" w:rsidRPr="00A27B37" w:rsidRDefault="00345E78" w:rsidP="00A646A2">
            <w:pPr>
              <w:spacing w:before="40" w:after="40" w:line="240" w:lineRule="auto"/>
              <w:rPr>
                <w:rFonts w:eastAsiaTheme="minorHAnsi" w:cs="Arial"/>
                <w:b/>
                <w:color w:val="000000"/>
                <w:szCs w:val="22"/>
              </w:rPr>
            </w:pPr>
            <w:r w:rsidRPr="00A27B37">
              <w:rPr>
                <w:rFonts w:eastAsiaTheme="minorHAnsi" w:cs="Arial"/>
                <w:b/>
                <w:color w:val="000000"/>
                <w:szCs w:val="22"/>
              </w:rPr>
              <w:t>(N=301; 50.1%)</w:t>
            </w:r>
          </w:p>
        </w:tc>
        <w:tc>
          <w:tcPr>
            <w:tcW w:w="548" w:type="pct"/>
            <w:tcBorders>
              <w:top w:val="single" w:sz="6" w:space="0" w:color="auto"/>
              <w:bottom w:val="single" w:sz="6" w:space="0" w:color="auto"/>
            </w:tcBorders>
          </w:tcPr>
          <w:p w14:paraId="538A1AC9" w14:textId="77777777" w:rsidR="00345E78" w:rsidRPr="00A27B37" w:rsidRDefault="00345E78" w:rsidP="00A646A2">
            <w:pPr>
              <w:spacing w:before="40" w:after="40" w:line="240" w:lineRule="auto"/>
              <w:rPr>
                <w:rFonts w:eastAsiaTheme="minorHAnsi" w:cs="Arial"/>
                <w:b/>
                <w:color w:val="000000"/>
                <w:szCs w:val="22"/>
              </w:rPr>
            </w:pPr>
            <w:r w:rsidRPr="00A27B37">
              <w:rPr>
                <w:rFonts w:eastAsiaTheme="minorHAnsi" w:cs="Arial"/>
                <w:b/>
                <w:color w:val="000000"/>
                <w:szCs w:val="22"/>
              </w:rPr>
              <w:t>Physician’s COD</w:t>
            </w:r>
          </w:p>
          <w:p w14:paraId="74326D54" w14:textId="77777777" w:rsidR="00345E78" w:rsidRPr="00A27B37" w:rsidRDefault="00345E78" w:rsidP="00A646A2">
            <w:pPr>
              <w:spacing w:before="40" w:after="40" w:line="240" w:lineRule="auto"/>
              <w:rPr>
                <w:rFonts w:eastAsiaTheme="minorHAnsi" w:cs="Arial"/>
                <w:b/>
                <w:color w:val="000000"/>
                <w:szCs w:val="22"/>
              </w:rPr>
            </w:pPr>
            <w:r w:rsidRPr="00A27B37">
              <w:rPr>
                <w:rFonts w:eastAsiaTheme="minorHAnsi" w:cs="Arial"/>
                <w:b/>
                <w:color w:val="000000"/>
                <w:szCs w:val="22"/>
              </w:rPr>
              <w:t>(N=300; 49.9%)</w:t>
            </w:r>
          </w:p>
        </w:tc>
        <w:tc>
          <w:tcPr>
            <w:tcW w:w="548" w:type="pct"/>
            <w:tcBorders>
              <w:top w:val="single" w:sz="6" w:space="0" w:color="auto"/>
              <w:bottom w:val="single" w:sz="6" w:space="0" w:color="auto"/>
            </w:tcBorders>
          </w:tcPr>
          <w:p w14:paraId="4D992753" w14:textId="77777777" w:rsidR="00345E78" w:rsidRPr="00A27B37" w:rsidRDefault="00345E78" w:rsidP="00A646A2">
            <w:pPr>
              <w:spacing w:before="40" w:after="40" w:line="240" w:lineRule="auto"/>
              <w:rPr>
                <w:rFonts w:eastAsiaTheme="minorHAnsi" w:cs="Arial"/>
                <w:b/>
                <w:color w:val="000000"/>
                <w:szCs w:val="22"/>
              </w:rPr>
            </w:pPr>
            <w:r w:rsidRPr="00A27B37">
              <w:rPr>
                <w:rFonts w:eastAsiaTheme="minorHAnsi" w:cs="Arial"/>
                <w:b/>
                <w:color w:val="000000"/>
                <w:szCs w:val="22"/>
              </w:rPr>
              <w:t>P-Value</w:t>
            </w:r>
          </w:p>
        </w:tc>
      </w:tr>
      <w:tr w:rsidR="00345E78" w:rsidRPr="00A27B37" w14:paraId="7573F843" w14:textId="77777777" w:rsidTr="00A646A2">
        <w:tc>
          <w:tcPr>
            <w:tcW w:w="2808" w:type="pct"/>
            <w:tcBorders>
              <w:top w:val="single" w:sz="6" w:space="0" w:color="auto"/>
            </w:tcBorders>
          </w:tcPr>
          <w:p w14:paraId="4ED26875"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b/>
                <w:color w:val="000000"/>
                <w:szCs w:val="22"/>
              </w:rPr>
              <w:t xml:space="preserve">Health </w:t>
            </w:r>
            <w:r w:rsidRPr="00A27B37">
              <w:rPr>
                <w:rFonts w:eastAsiaTheme="minorHAnsi" w:cs="Arial"/>
                <w:b/>
                <w:color w:val="000000"/>
                <w:szCs w:val="20"/>
              </w:rPr>
              <w:t>l</w:t>
            </w:r>
            <w:r w:rsidRPr="00A27B37">
              <w:rPr>
                <w:rFonts w:eastAsiaTheme="minorHAnsi" w:cs="Arial"/>
                <w:b/>
                <w:color w:val="000000"/>
                <w:szCs w:val="22"/>
              </w:rPr>
              <w:t>iteracy</w:t>
            </w:r>
            <w:r w:rsidRPr="00A27B37">
              <w:rPr>
                <w:rFonts w:eastAsiaTheme="minorHAnsi" w:cs="Arial"/>
                <w:b/>
                <w:color w:val="000000"/>
                <w:szCs w:val="22"/>
                <w:vertAlign w:val="superscript"/>
              </w:rPr>
              <w:t>a</w:t>
            </w:r>
          </w:p>
        </w:tc>
        <w:tc>
          <w:tcPr>
            <w:tcW w:w="548" w:type="pct"/>
            <w:tcBorders>
              <w:top w:val="single" w:sz="6" w:space="0" w:color="auto"/>
            </w:tcBorders>
          </w:tcPr>
          <w:p w14:paraId="78FE3D5F"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 </w:t>
            </w:r>
          </w:p>
        </w:tc>
        <w:tc>
          <w:tcPr>
            <w:tcW w:w="548" w:type="pct"/>
            <w:tcBorders>
              <w:top w:val="single" w:sz="6" w:space="0" w:color="auto"/>
            </w:tcBorders>
          </w:tcPr>
          <w:p w14:paraId="4C8562CB" w14:textId="77777777" w:rsidR="00345E78" w:rsidRPr="00A27B37" w:rsidRDefault="00345E78" w:rsidP="00A646A2">
            <w:pPr>
              <w:spacing w:before="40" w:after="40" w:line="240" w:lineRule="auto"/>
              <w:rPr>
                <w:rFonts w:eastAsiaTheme="minorHAnsi" w:cs="Arial"/>
                <w:color w:val="000000"/>
                <w:szCs w:val="22"/>
              </w:rPr>
            </w:pPr>
          </w:p>
        </w:tc>
        <w:tc>
          <w:tcPr>
            <w:tcW w:w="548" w:type="pct"/>
            <w:tcBorders>
              <w:top w:val="single" w:sz="6" w:space="0" w:color="auto"/>
            </w:tcBorders>
          </w:tcPr>
          <w:p w14:paraId="342BD432" w14:textId="77777777" w:rsidR="00345E78" w:rsidRPr="00A27B37" w:rsidRDefault="00345E78" w:rsidP="00A646A2">
            <w:pPr>
              <w:spacing w:before="40" w:after="40" w:line="240" w:lineRule="auto"/>
              <w:rPr>
                <w:rFonts w:eastAsiaTheme="minorHAnsi" w:cs="Arial"/>
                <w:color w:val="000000"/>
                <w:szCs w:val="22"/>
              </w:rPr>
            </w:pPr>
          </w:p>
        </w:tc>
        <w:tc>
          <w:tcPr>
            <w:tcW w:w="548" w:type="pct"/>
            <w:tcBorders>
              <w:top w:val="single" w:sz="6" w:space="0" w:color="auto"/>
            </w:tcBorders>
          </w:tcPr>
          <w:p w14:paraId="107862D3"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0.001 (</w:t>
            </w:r>
            <w:r w:rsidRPr="00A27B37">
              <w:rPr>
                <w:rFonts w:eastAsiaTheme="minorHAnsi" w:cs="Arial"/>
                <w:color w:val="000000"/>
                <w:szCs w:val="20"/>
              </w:rPr>
              <w:t>a</w:t>
            </w:r>
            <w:r w:rsidRPr="00A27B37">
              <w:rPr>
                <w:rFonts w:eastAsiaTheme="minorHAnsi" w:cs="Arial"/>
                <w:color w:val="000000"/>
                <w:szCs w:val="22"/>
              </w:rPr>
              <w:t>)</w:t>
            </w:r>
          </w:p>
        </w:tc>
      </w:tr>
      <w:tr w:rsidR="00345E78" w:rsidRPr="00A27B37" w14:paraId="3398906F" w14:textId="77777777" w:rsidTr="00A646A2">
        <w:tc>
          <w:tcPr>
            <w:tcW w:w="2808" w:type="pct"/>
          </w:tcPr>
          <w:p w14:paraId="7D082AB5"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Low (average score ≤2)</w:t>
            </w:r>
          </w:p>
        </w:tc>
        <w:tc>
          <w:tcPr>
            <w:tcW w:w="548" w:type="pct"/>
          </w:tcPr>
          <w:p w14:paraId="3D5B5212"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94 (15.6%)</w:t>
            </w:r>
          </w:p>
        </w:tc>
        <w:tc>
          <w:tcPr>
            <w:tcW w:w="548" w:type="pct"/>
            <w:shd w:val="clear" w:color="auto" w:fill="auto"/>
          </w:tcPr>
          <w:p w14:paraId="7368612A"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64 (21.3%)</w:t>
            </w:r>
          </w:p>
        </w:tc>
        <w:tc>
          <w:tcPr>
            <w:tcW w:w="548" w:type="pct"/>
            <w:shd w:val="clear" w:color="auto" w:fill="auto"/>
          </w:tcPr>
          <w:p w14:paraId="0664864B"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30 (10.0%)</w:t>
            </w:r>
          </w:p>
        </w:tc>
        <w:tc>
          <w:tcPr>
            <w:tcW w:w="548" w:type="pct"/>
          </w:tcPr>
          <w:p w14:paraId="59808C70" w14:textId="77777777" w:rsidR="00345E78" w:rsidRPr="00A27B37" w:rsidRDefault="00345E78" w:rsidP="00A646A2">
            <w:pPr>
              <w:spacing w:before="40" w:after="40" w:line="240" w:lineRule="auto"/>
              <w:rPr>
                <w:rFonts w:eastAsiaTheme="minorHAnsi" w:cs="Arial"/>
                <w:color w:val="000000"/>
                <w:szCs w:val="22"/>
              </w:rPr>
            </w:pPr>
          </w:p>
        </w:tc>
      </w:tr>
      <w:tr w:rsidR="00345E78" w:rsidRPr="00A27B37" w14:paraId="434DE23C" w14:textId="77777777" w:rsidTr="00A646A2">
        <w:tc>
          <w:tcPr>
            <w:tcW w:w="2808" w:type="pct"/>
          </w:tcPr>
          <w:p w14:paraId="7EE9D3CD"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High (average score &gt;2)</w:t>
            </w:r>
          </w:p>
        </w:tc>
        <w:tc>
          <w:tcPr>
            <w:tcW w:w="548" w:type="pct"/>
          </w:tcPr>
          <w:p w14:paraId="6B6F6BBC"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507 (84.4%)</w:t>
            </w:r>
          </w:p>
        </w:tc>
        <w:tc>
          <w:tcPr>
            <w:tcW w:w="548" w:type="pct"/>
            <w:shd w:val="clear" w:color="auto" w:fill="auto"/>
          </w:tcPr>
          <w:p w14:paraId="2C850CB3"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237 (78.7%)</w:t>
            </w:r>
          </w:p>
        </w:tc>
        <w:tc>
          <w:tcPr>
            <w:tcW w:w="548" w:type="pct"/>
            <w:shd w:val="clear" w:color="auto" w:fill="auto"/>
          </w:tcPr>
          <w:p w14:paraId="0744FD2E"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270 (90.0%)</w:t>
            </w:r>
          </w:p>
        </w:tc>
        <w:tc>
          <w:tcPr>
            <w:tcW w:w="548" w:type="pct"/>
          </w:tcPr>
          <w:p w14:paraId="7CB1927E" w14:textId="77777777" w:rsidR="00345E78" w:rsidRPr="00A27B37" w:rsidRDefault="00345E78" w:rsidP="00A646A2">
            <w:pPr>
              <w:spacing w:before="40" w:after="40" w:line="240" w:lineRule="auto"/>
              <w:rPr>
                <w:rFonts w:eastAsiaTheme="minorHAnsi" w:cs="Arial"/>
                <w:color w:val="000000"/>
                <w:szCs w:val="22"/>
              </w:rPr>
            </w:pPr>
          </w:p>
        </w:tc>
      </w:tr>
      <w:tr w:rsidR="00345E78" w:rsidRPr="00A27B37" w14:paraId="26EEA24E" w14:textId="77777777" w:rsidTr="00A646A2">
        <w:tc>
          <w:tcPr>
            <w:tcW w:w="2808" w:type="pct"/>
          </w:tcPr>
          <w:p w14:paraId="1DECF862" w14:textId="77777777" w:rsidR="00345E78" w:rsidRPr="00A27B37" w:rsidRDefault="00345E78" w:rsidP="00A646A2">
            <w:pPr>
              <w:spacing w:before="40" w:after="40" w:line="240" w:lineRule="auto"/>
              <w:rPr>
                <w:rFonts w:eastAsiaTheme="minorHAnsi" w:cs="Arial"/>
                <w:b/>
                <w:color w:val="000000"/>
                <w:szCs w:val="22"/>
              </w:rPr>
            </w:pPr>
            <w:r w:rsidRPr="00A27B37">
              <w:rPr>
                <w:rFonts w:eastAsiaTheme="minorHAnsi" w:cs="Arial"/>
                <w:b/>
                <w:color w:val="000000"/>
                <w:szCs w:val="22"/>
              </w:rPr>
              <w:t>How often do you have someone help you read hospital materials</w:t>
            </w:r>
            <w:r w:rsidRPr="00A27B37">
              <w:rPr>
                <w:rFonts w:eastAsiaTheme="minorHAnsi" w:cs="Arial"/>
                <w:b/>
                <w:color w:val="000000"/>
                <w:szCs w:val="20"/>
              </w:rPr>
              <w:t>?</w:t>
            </w:r>
            <w:r w:rsidRPr="00A27B37">
              <w:rPr>
                <w:rFonts w:eastAsiaTheme="minorHAnsi" w:cs="Arial"/>
                <w:b/>
                <w:color w:val="000000"/>
                <w:szCs w:val="20"/>
                <w:vertAlign w:val="superscript"/>
              </w:rPr>
              <w:t>b</w:t>
            </w:r>
          </w:p>
        </w:tc>
        <w:tc>
          <w:tcPr>
            <w:tcW w:w="548" w:type="pct"/>
          </w:tcPr>
          <w:p w14:paraId="27018040"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 </w:t>
            </w:r>
          </w:p>
        </w:tc>
        <w:tc>
          <w:tcPr>
            <w:tcW w:w="548" w:type="pct"/>
          </w:tcPr>
          <w:p w14:paraId="7FA1D703" w14:textId="77777777" w:rsidR="00345E78" w:rsidRPr="00A27B37" w:rsidRDefault="00345E78" w:rsidP="00A646A2">
            <w:pPr>
              <w:spacing w:before="40" w:after="40" w:line="240" w:lineRule="auto"/>
              <w:rPr>
                <w:rFonts w:eastAsiaTheme="minorHAnsi" w:cs="Arial"/>
                <w:color w:val="000000"/>
                <w:szCs w:val="22"/>
              </w:rPr>
            </w:pPr>
          </w:p>
        </w:tc>
        <w:tc>
          <w:tcPr>
            <w:tcW w:w="548" w:type="pct"/>
          </w:tcPr>
          <w:p w14:paraId="7EC27E07" w14:textId="77777777" w:rsidR="00345E78" w:rsidRPr="00A27B37" w:rsidRDefault="00345E78" w:rsidP="00A646A2">
            <w:pPr>
              <w:spacing w:before="40" w:after="40" w:line="240" w:lineRule="auto"/>
              <w:rPr>
                <w:rFonts w:eastAsiaTheme="minorHAnsi" w:cs="Arial"/>
                <w:color w:val="000000"/>
                <w:szCs w:val="22"/>
              </w:rPr>
            </w:pPr>
          </w:p>
        </w:tc>
        <w:tc>
          <w:tcPr>
            <w:tcW w:w="548" w:type="pct"/>
          </w:tcPr>
          <w:p w14:paraId="0669E123"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0.001 (</w:t>
            </w:r>
            <w:r w:rsidRPr="00A27B37">
              <w:rPr>
                <w:rFonts w:eastAsiaTheme="minorHAnsi" w:cs="Arial"/>
                <w:color w:val="000000"/>
                <w:szCs w:val="20"/>
              </w:rPr>
              <w:t>a</w:t>
            </w:r>
            <w:r w:rsidRPr="00A27B37">
              <w:rPr>
                <w:rFonts w:eastAsiaTheme="minorHAnsi" w:cs="Arial"/>
                <w:color w:val="000000"/>
                <w:szCs w:val="22"/>
              </w:rPr>
              <w:t>)</w:t>
            </w:r>
          </w:p>
        </w:tc>
      </w:tr>
      <w:tr w:rsidR="00345E78" w:rsidRPr="00A27B37" w14:paraId="45FDD977" w14:textId="77777777" w:rsidTr="00A646A2">
        <w:tc>
          <w:tcPr>
            <w:tcW w:w="2808" w:type="pct"/>
            <w:hideMark/>
          </w:tcPr>
          <w:p w14:paraId="2BD552B8"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 xml:space="preserve">(4) Never </w:t>
            </w:r>
          </w:p>
        </w:tc>
        <w:tc>
          <w:tcPr>
            <w:tcW w:w="548" w:type="pct"/>
            <w:hideMark/>
          </w:tcPr>
          <w:p w14:paraId="31D32227"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13 (2.2%)</w:t>
            </w:r>
          </w:p>
        </w:tc>
        <w:tc>
          <w:tcPr>
            <w:tcW w:w="548" w:type="pct"/>
            <w:shd w:val="clear" w:color="auto" w:fill="auto"/>
          </w:tcPr>
          <w:p w14:paraId="0BD20CAF"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7 (2.3%)</w:t>
            </w:r>
          </w:p>
        </w:tc>
        <w:tc>
          <w:tcPr>
            <w:tcW w:w="548" w:type="pct"/>
            <w:shd w:val="clear" w:color="auto" w:fill="auto"/>
          </w:tcPr>
          <w:p w14:paraId="143D593D"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6 (2.0%)</w:t>
            </w:r>
          </w:p>
        </w:tc>
        <w:tc>
          <w:tcPr>
            <w:tcW w:w="548" w:type="pct"/>
          </w:tcPr>
          <w:p w14:paraId="10952D77" w14:textId="77777777" w:rsidR="00345E78" w:rsidRPr="00A27B37" w:rsidRDefault="00345E78" w:rsidP="00A646A2">
            <w:pPr>
              <w:spacing w:before="40" w:after="40" w:line="240" w:lineRule="auto"/>
              <w:rPr>
                <w:rFonts w:eastAsiaTheme="minorHAnsi" w:cs="Arial"/>
                <w:color w:val="000000"/>
                <w:szCs w:val="22"/>
              </w:rPr>
            </w:pPr>
          </w:p>
        </w:tc>
      </w:tr>
      <w:tr w:rsidR="00345E78" w:rsidRPr="00A27B37" w14:paraId="651F91EE" w14:textId="77777777" w:rsidTr="00A646A2">
        <w:tc>
          <w:tcPr>
            <w:tcW w:w="2808" w:type="pct"/>
            <w:hideMark/>
          </w:tcPr>
          <w:p w14:paraId="368C7CA7"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 xml:space="preserve">(3) Occasionally </w:t>
            </w:r>
          </w:p>
        </w:tc>
        <w:tc>
          <w:tcPr>
            <w:tcW w:w="548" w:type="pct"/>
            <w:hideMark/>
          </w:tcPr>
          <w:p w14:paraId="4696E504"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66 (11.0%)</w:t>
            </w:r>
          </w:p>
        </w:tc>
        <w:tc>
          <w:tcPr>
            <w:tcW w:w="548" w:type="pct"/>
            <w:shd w:val="clear" w:color="auto" w:fill="auto"/>
          </w:tcPr>
          <w:p w14:paraId="25DC95D5"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52 (17.3%)</w:t>
            </w:r>
          </w:p>
        </w:tc>
        <w:tc>
          <w:tcPr>
            <w:tcW w:w="548" w:type="pct"/>
            <w:shd w:val="clear" w:color="auto" w:fill="auto"/>
          </w:tcPr>
          <w:p w14:paraId="1A6CDBE1"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14 (4.7%)</w:t>
            </w:r>
          </w:p>
        </w:tc>
        <w:tc>
          <w:tcPr>
            <w:tcW w:w="548" w:type="pct"/>
          </w:tcPr>
          <w:p w14:paraId="5D3C15DC" w14:textId="77777777" w:rsidR="00345E78" w:rsidRPr="00A27B37" w:rsidRDefault="00345E78" w:rsidP="00A646A2">
            <w:pPr>
              <w:spacing w:before="40" w:after="40" w:line="240" w:lineRule="auto"/>
              <w:rPr>
                <w:rFonts w:eastAsiaTheme="minorHAnsi" w:cs="Arial"/>
                <w:color w:val="000000"/>
                <w:szCs w:val="22"/>
              </w:rPr>
            </w:pPr>
          </w:p>
        </w:tc>
      </w:tr>
      <w:tr w:rsidR="00345E78" w:rsidRPr="00A27B37" w14:paraId="1E2DCD6A" w14:textId="77777777" w:rsidTr="00A646A2">
        <w:tc>
          <w:tcPr>
            <w:tcW w:w="2808" w:type="pct"/>
            <w:hideMark/>
          </w:tcPr>
          <w:p w14:paraId="072E3EB7"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lastRenderedPageBreak/>
              <w:t xml:space="preserve">(2) Sometimes </w:t>
            </w:r>
          </w:p>
        </w:tc>
        <w:tc>
          <w:tcPr>
            <w:tcW w:w="548" w:type="pct"/>
            <w:hideMark/>
          </w:tcPr>
          <w:p w14:paraId="1428B180"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82 (13.6%)</w:t>
            </w:r>
          </w:p>
        </w:tc>
        <w:tc>
          <w:tcPr>
            <w:tcW w:w="548" w:type="pct"/>
            <w:shd w:val="clear" w:color="auto" w:fill="auto"/>
          </w:tcPr>
          <w:p w14:paraId="782E25C2"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59 (19.6%)</w:t>
            </w:r>
          </w:p>
        </w:tc>
        <w:tc>
          <w:tcPr>
            <w:tcW w:w="548" w:type="pct"/>
            <w:shd w:val="clear" w:color="auto" w:fill="auto"/>
          </w:tcPr>
          <w:p w14:paraId="1D6B6E67"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23 (7.7%)</w:t>
            </w:r>
          </w:p>
        </w:tc>
        <w:tc>
          <w:tcPr>
            <w:tcW w:w="548" w:type="pct"/>
          </w:tcPr>
          <w:p w14:paraId="3D7720B0" w14:textId="77777777" w:rsidR="00345E78" w:rsidRPr="00A27B37" w:rsidRDefault="00345E78" w:rsidP="00A646A2">
            <w:pPr>
              <w:spacing w:before="40" w:after="40" w:line="240" w:lineRule="auto"/>
              <w:rPr>
                <w:rFonts w:eastAsiaTheme="minorHAnsi" w:cs="Arial"/>
                <w:color w:val="000000"/>
                <w:szCs w:val="22"/>
              </w:rPr>
            </w:pPr>
          </w:p>
        </w:tc>
      </w:tr>
      <w:tr w:rsidR="00345E78" w:rsidRPr="00A27B37" w14:paraId="4347E2EF" w14:textId="77777777" w:rsidTr="00A646A2">
        <w:tc>
          <w:tcPr>
            <w:tcW w:w="2808" w:type="pct"/>
            <w:hideMark/>
          </w:tcPr>
          <w:p w14:paraId="5E2E2E4D"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 xml:space="preserve">(1) Often </w:t>
            </w:r>
          </w:p>
        </w:tc>
        <w:tc>
          <w:tcPr>
            <w:tcW w:w="548" w:type="pct"/>
            <w:hideMark/>
          </w:tcPr>
          <w:p w14:paraId="2CB33529"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121 (20.1%)</w:t>
            </w:r>
          </w:p>
        </w:tc>
        <w:tc>
          <w:tcPr>
            <w:tcW w:w="548" w:type="pct"/>
            <w:shd w:val="clear" w:color="auto" w:fill="auto"/>
          </w:tcPr>
          <w:p w14:paraId="720B4307"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52 (17.3%)</w:t>
            </w:r>
          </w:p>
        </w:tc>
        <w:tc>
          <w:tcPr>
            <w:tcW w:w="548" w:type="pct"/>
            <w:shd w:val="clear" w:color="auto" w:fill="auto"/>
          </w:tcPr>
          <w:p w14:paraId="35175B48"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69 (23.0%)</w:t>
            </w:r>
          </w:p>
        </w:tc>
        <w:tc>
          <w:tcPr>
            <w:tcW w:w="548" w:type="pct"/>
          </w:tcPr>
          <w:p w14:paraId="5C1596D2" w14:textId="77777777" w:rsidR="00345E78" w:rsidRPr="00A27B37" w:rsidRDefault="00345E78" w:rsidP="00A646A2">
            <w:pPr>
              <w:spacing w:before="40" w:after="40" w:line="240" w:lineRule="auto"/>
              <w:rPr>
                <w:rFonts w:eastAsiaTheme="minorHAnsi" w:cs="Arial"/>
                <w:color w:val="000000"/>
                <w:szCs w:val="22"/>
              </w:rPr>
            </w:pPr>
          </w:p>
        </w:tc>
      </w:tr>
      <w:tr w:rsidR="00345E78" w:rsidRPr="00A27B37" w14:paraId="316E923D" w14:textId="77777777" w:rsidTr="00A646A2">
        <w:tc>
          <w:tcPr>
            <w:tcW w:w="2808" w:type="pct"/>
            <w:hideMark/>
          </w:tcPr>
          <w:p w14:paraId="37D9D333"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 xml:space="preserve">(0) Always </w:t>
            </w:r>
          </w:p>
        </w:tc>
        <w:tc>
          <w:tcPr>
            <w:tcW w:w="548" w:type="pct"/>
            <w:hideMark/>
          </w:tcPr>
          <w:p w14:paraId="3A882657"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319 (53.1%)</w:t>
            </w:r>
          </w:p>
        </w:tc>
        <w:tc>
          <w:tcPr>
            <w:tcW w:w="548" w:type="pct"/>
            <w:shd w:val="clear" w:color="auto" w:fill="auto"/>
          </w:tcPr>
          <w:p w14:paraId="1433B724"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131 (43.5%)</w:t>
            </w:r>
          </w:p>
        </w:tc>
        <w:tc>
          <w:tcPr>
            <w:tcW w:w="548" w:type="pct"/>
            <w:shd w:val="clear" w:color="auto" w:fill="auto"/>
          </w:tcPr>
          <w:p w14:paraId="1F05AA42"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188 (62.7%)</w:t>
            </w:r>
          </w:p>
        </w:tc>
        <w:tc>
          <w:tcPr>
            <w:tcW w:w="548" w:type="pct"/>
          </w:tcPr>
          <w:p w14:paraId="37617913" w14:textId="77777777" w:rsidR="00345E78" w:rsidRPr="00A27B37" w:rsidRDefault="00345E78" w:rsidP="00A646A2">
            <w:pPr>
              <w:spacing w:before="40" w:after="40" w:line="240" w:lineRule="auto"/>
              <w:rPr>
                <w:rFonts w:eastAsiaTheme="minorHAnsi" w:cs="Arial"/>
                <w:color w:val="000000"/>
                <w:szCs w:val="22"/>
              </w:rPr>
            </w:pPr>
          </w:p>
        </w:tc>
      </w:tr>
      <w:tr w:rsidR="00345E78" w:rsidRPr="00A27B37" w14:paraId="7FF6FDDF" w14:textId="77777777" w:rsidTr="00A646A2">
        <w:tc>
          <w:tcPr>
            <w:tcW w:w="2808" w:type="pct"/>
          </w:tcPr>
          <w:p w14:paraId="79ECFACF" w14:textId="77777777" w:rsidR="00345E78" w:rsidRPr="00A27B37" w:rsidRDefault="00345E78" w:rsidP="00A646A2">
            <w:pPr>
              <w:spacing w:before="40" w:after="40" w:line="240" w:lineRule="auto"/>
              <w:rPr>
                <w:rFonts w:eastAsiaTheme="minorHAnsi" w:cs="Arial"/>
                <w:b/>
                <w:color w:val="000000"/>
                <w:szCs w:val="22"/>
              </w:rPr>
            </w:pPr>
            <w:r w:rsidRPr="00A27B37">
              <w:rPr>
                <w:rFonts w:eastAsiaTheme="minorHAnsi" w:cs="Arial"/>
                <w:b/>
                <w:color w:val="000000"/>
                <w:szCs w:val="22"/>
              </w:rPr>
              <w:t>How confident are you filling out medical forms by yourself</w:t>
            </w:r>
            <w:r w:rsidRPr="00A27B37">
              <w:rPr>
                <w:rFonts w:eastAsiaTheme="minorHAnsi" w:cs="Arial"/>
                <w:b/>
                <w:color w:val="000000"/>
                <w:szCs w:val="20"/>
              </w:rPr>
              <w:t>?</w:t>
            </w:r>
            <w:r w:rsidRPr="00A27B37">
              <w:rPr>
                <w:rFonts w:eastAsiaTheme="minorHAnsi" w:cs="Arial"/>
                <w:b/>
                <w:color w:val="000000"/>
                <w:szCs w:val="20"/>
                <w:vertAlign w:val="superscript"/>
              </w:rPr>
              <w:t>b</w:t>
            </w:r>
          </w:p>
        </w:tc>
        <w:tc>
          <w:tcPr>
            <w:tcW w:w="548" w:type="pct"/>
          </w:tcPr>
          <w:p w14:paraId="135ED070"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 </w:t>
            </w:r>
          </w:p>
        </w:tc>
        <w:tc>
          <w:tcPr>
            <w:tcW w:w="548" w:type="pct"/>
          </w:tcPr>
          <w:p w14:paraId="376F0845" w14:textId="77777777" w:rsidR="00345E78" w:rsidRPr="00A27B37" w:rsidRDefault="00345E78" w:rsidP="00A646A2">
            <w:pPr>
              <w:spacing w:before="40" w:after="40" w:line="240" w:lineRule="auto"/>
              <w:rPr>
                <w:rFonts w:eastAsiaTheme="minorHAnsi" w:cs="Arial"/>
                <w:color w:val="000000"/>
                <w:szCs w:val="22"/>
              </w:rPr>
            </w:pPr>
          </w:p>
        </w:tc>
        <w:tc>
          <w:tcPr>
            <w:tcW w:w="548" w:type="pct"/>
          </w:tcPr>
          <w:p w14:paraId="399CFFA8" w14:textId="77777777" w:rsidR="00345E78" w:rsidRPr="00A27B37" w:rsidRDefault="00345E78" w:rsidP="00A646A2">
            <w:pPr>
              <w:spacing w:before="40" w:after="40" w:line="240" w:lineRule="auto"/>
              <w:rPr>
                <w:rFonts w:eastAsiaTheme="minorHAnsi" w:cs="Arial"/>
                <w:color w:val="000000"/>
                <w:szCs w:val="22"/>
              </w:rPr>
            </w:pPr>
          </w:p>
        </w:tc>
        <w:tc>
          <w:tcPr>
            <w:tcW w:w="548" w:type="pct"/>
          </w:tcPr>
          <w:p w14:paraId="57089989"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0.067 (</w:t>
            </w:r>
            <w:r w:rsidRPr="00A27B37">
              <w:rPr>
                <w:rFonts w:eastAsiaTheme="minorHAnsi" w:cs="Arial"/>
                <w:color w:val="000000"/>
                <w:szCs w:val="20"/>
              </w:rPr>
              <w:t>b</w:t>
            </w:r>
            <w:r w:rsidRPr="00A27B37">
              <w:rPr>
                <w:rFonts w:eastAsiaTheme="minorHAnsi" w:cs="Arial"/>
                <w:color w:val="000000"/>
                <w:szCs w:val="22"/>
              </w:rPr>
              <w:t>)</w:t>
            </w:r>
          </w:p>
        </w:tc>
      </w:tr>
      <w:tr w:rsidR="00345E78" w:rsidRPr="00A27B37" w14:paraId="4866579D" w14:textId="77777777" w:rsidTr="00A646A2">
        <w:tc>
          <w:tcPr>
            <w:tcW w:w="2808" w:type="pct"/>
            <w:hideMark/>
          </w:tcPr>
          <w:p w14:paraId="417663CD"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 xml:space="preserve">(0) Not at all </w:t>
            </w:r>
          </w:p>
        </w:tc>
        <w:tc>
          <w:tcPr>
            <w:tcW w:w="548" w:type="pct"/>
            <w:hideMark/>
          </w:tcPr>
          <w:p w14:paraId="75DF78D3"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5 (0.8%)</w:t>
            </w:r>
          </w:p>
        </w:tc>
        <w:tc>
          <w:tcPr>
            <w:tcW w:w="548" w:type="pct"/>
            <w:shd w:val="clear" w:color="auto" w:fill="auto"/>
          </w:tcPr>
          <w:p w14:paraId="192B3030"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1 (0.3%)</w:t>
            </w:r>
          </w:p>
        </w:tc>
        <w:tc>
          <w:tcPr>
            <w:tcW w:w="548" w:type="pct"/>
            <w:shd w:val="clear" w:color="auto" w:fill="auto"/>
          </w:tcPr>
          <w:p w14:paraId="28E46CE4"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4 (1.3%)</w:t>
            </w:r>
          </w:p>
        </w:tc>
        <w:tc>
          <w:tcPr>
            <w:tcW w:w="548" w:type="pct"/>
          </w:tcPr>
          <w:p w14:paraId="5E323D4B" w14:textId="77777777" w:rsidR="00345E78" w:rsidRPr="00A27B37" w:rsidRDefault="00345E78" w:rsidP="00A646A2">
            <w:pPr>
              <w:spacing w:before="40" w:after="40" w:line="240" w:lineRule="auto"/>
              <w:rPr>
                <w:rFonts w:eastAsiaTheme="minorHAnsi" w:cs="Arial"/>
                <w:color w:val="000000"/>
                <w:szCs w:val="22"/>
              </w:rPr>
            </w:pPr>
          </w:p>
        </w:tc>
      </w:tr>
      <w:tr w:rsidR="00345E78" w:rsidRPr="00A27B37" w14:paraId="1CC2DAE5" w14:textId="77777777" w:rsidTr="00A646A2">
        <w:tc>
          <w:tcPr>
            <w:tcW w:w="2808" w:type="pct"/>
            <w:hideMark/>
          </w:tcPr>
          <w:p w14:paraId="193BF50F"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 xml:space="preserve">(1) A little bit </w:t>
            </w:r>
          </w:p>
        </w:tc>
        <w:tc>
          <w:tcPr>
            <w:tcW w:w="548" w:type="pct"/>
            <w:hideMark/>
          </w:tcPr>
          <w:p w14:paraId="2C34FDD1"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27 (4.5%)</w:t>
            </w:r>
          </w:p>
        </w:tc>
        <w:tc>
          <w:tcPr>
            <w:tcW w:w="548" w:type="pct"/>
            <w:shd w:val="clear" w:color="auto" w:fill="auto"/>
          </w:tcPr>
          <w:p w14:paraId="07FA0BB4"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11 (3.7%)</w:t>
            </w:r>
          </w:p>
        </w:tc>
        <w:tc>
          <w:tcPr>
            <w:tcW w:w="548" w:type="pct"/>
            <w:shd w:val="clear" w:color="auto" w:fill="auto"/>
          </w:tcPr>
          <w:p w14:paraId="1E9FA487"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16 (5.3%)</w:t>
            </w:r>
          </w:p>
        </w:tc>
        <w:tc>
          <w:tcPr>
            <w:tcW w:w="548" w:type="pct"/>
          </w:tcPr>
          <w:p w14:paraId="6D7781FE" w14:textId="77777777" w:rsidR="00345E78" w:rsidRPr="00A27B37" w:rsidRDefault="00345E78" w:rsidP="00A646A2">
            <w:pPr>
              <w:spacing w:before="40" w:after="40" w:line="240" w:lineRule="auto"/>
              <w:rPr>
                <w:rFonts w:eastAsiaTheme="minorHAnsi" w:cs="Arial"/>
                <w:color w:val="000000"/>
                <w:szCs w:val="22"/>
              </w:rPr>
            </w:pPr>
          </w:p>
        </w:tc>
      </w:tr>
      <w:tr w:rsidR="00345E78" w:rsidRPr="00A27B37" w14:paraId="0716163F" w14:textId="77777777" w:rsidTr="00A646A2">
        <w:tc>
          <w:tcPr>
            <w:tcW w:w="2808" w:type="pct"/>
            <w:hideMark/>
          </w:tcPr>
          <w:p w14:paraId="7A545323"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 xml:space="preserve">(2) Somewhat </w:t>
            </w:r>
          </w:p>
        </w:tc>
        <w:tc>
          <w:tcPr>
            <w:tcW w:w="548" w:type="pct"/>
            <w:hideMark/>
          </w:tcPr>
          <w:p w14:paraId="10065EA7"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73 (12.1%)</w:t>
            </w:r>
          </w:p>
        </w:tc>
        <w:tc>
          <w:tcPr>
            <w:tcW w:w="548" w:type="pct"/>
            <w:shd w:val="clear" w:color="auto" w:fill="auto"/>
          </w:tcPr>
          <w:p w14:paraId="5F69E6BC"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41 (13.6%)</w:t>
            </w:r>
          </w:p>
        </w:tc>
        <w:tc>
          <w:tcPr>
            <w:tcW w:w="548" w:type="pct"/>
            <w:shd w:val="clear" w:color="auto" w:fill="auto"/>
          </w:tcPr>
          <w:p w14:paraId="7CC5B1BB"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32 (10.7%)</w:t>
            </w:r>
          </w:p>
        </w:tc>
        <w:tc>
          <w:tcPr>
            <w:tcW w:w="548" w:type="pct"/>
          </w:tcPr>
          <w:p w14:paraId="4740414E" w14:textId="77777777" w:rsidR="00345E78" w:rsidRPr="00A27B37" w:rsidRDefault="00345E78" w:rsidP="00A646A2">
            <w:pPr>
              <w:spacing w:before="40" w:after="40" w:line="240" w:lineRule="auto"/>
              <w:rPr>
                <w:rFonts w:eastAsiaTheme="minorHAnsi" w:cs="Arial"/>
                <w:color w:val="000000"/>
                <w:szCs w:val="22"/>
              </w:rPr>
            </w:pPr>
          </w:p>
        </w:tc>
      </w:tr>
      <w:tr w:rsidR="00345E78" w:rsidRPr="00A27B37" w14:paraId="719F913B" w14:textId="77777777" w:rsidTr="00A646A2">
        <w:tc>
          <w:tcPr>
            <w:tcW w:w="2808" w:type="pct"/>
            <w:hideMark/>
          </w:tcPr>
          <w:p w14:paraId="7560183F"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 xml:space="preserve">(3) Quite a bit </w:t>
            </w:r>
          </w:p>
        </w:tc>
        <w:tc>
          <w:tcPr>
            <w:tcW w:w="548" w:type="pct"/>
            <w:hideMark/>
          </w:tcPr>
          <w:p w14:paraId="028F0CEC"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167 (27.8%)</w:t>
            </w:r>
          </w:p>
        </w:tc>
        <w:tc>
          <w:tcPr>
            <w:tcW w:w="548" w:type="pct"/>
            <w:shd w:val="clear" w:color="auto" w:fill="auto"/>
          </w:tcPr>
          <w:p w14:paraId="44EF59BB"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95 (31.6%)</w:t>
            </w:r>
          </w:p>
        </w:tc>
        <w:tc>
          <w:tcPr>
            <w:tcW w:w="548" w:type="pct"/>
            <w:shd w:val="clear" w:color="auto" w:fill="auto"/>
          </w:tcPr>
          <w:p w14:paraId="2D5223EB"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72 (24.0%)</w:t>
            </w:r>
          </w:p>
        </w:tc>
        <w:tc>
          <w:tcPr>
            <w:tcW w:w="548" w:type="pct"/>
          </w:tcPr>
          <w:p w14:paraId="4338B5B4" w14:textId="77777777" w:rsidR="00345E78" w:rsidRPr="00A27B37" w:rsidRDefault="00345E78" w:rsidP="00A646A2">
            <w:pPr>
              <w:spacing w:before="40" w:after="40" w:line="240" w:lineRule="auto"/>
              <w:rPr>
                <w:rFonts w:eastAsiaTheme="minorHAnsi" w:cs="Arial"/>
                <w:color w:val="000000"/>
                <w:szCs w:val="22"/>
              </w:rPr>
            </w:pPr>
          </w:p>
        </w:tc>
      </w:tr>
      <w:tr w:rsidR="00345E78" w:rsidRPr="00A27B37" w14:paraId="45831A91" w14:textId="77777777" w:rsidTr="00A646A2">
        <w:tc>
          <w:tcPr>
            <w:tcW w:w="2808" w:type="pct"/>
            <w:hideMark/>
          </w:tcPr>
          <w:p w14:paraId="11937248"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 xml:space="preserve">(4) Extremely </w:t>
            </w:r>
          </w:p>
        </w:tc>
        <w:tc>
          <w:tcPr>
            <w:tcW w:w="548" w:type="pct"/>
            <w:hideMark/>
          </w:tcPr>
          <w:p w14:paraId="6093F2B8"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329 (54.7%)</w:t>
            </w:r>
          </w:p>
        </w:tc>
        <w:tc>
          <w:tcPr>
            <w:tcW w:w="548" w:type="pct"/>
            <w:shd w:val="clear" w:color="auto" w:fill="auto"/>
          </w:tcPr>
          <w:p w14:paraId="26D37063"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153 (50.8%)</w:t>
            </w:r>
          </w:p>
        </w:tc>
        <w:tc>
          <w:tcPr>
            <w:tcW w:w="548" w:type="pct"/>
            <w:shd w:val="clear" w:color="auto" w:fill="auto"/>
          </w:tcPr>
          <w:p w14:paraId="188B3CE4"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176 (58.7%)</w:t>
            </w:r>
          </w:p>
        </w:tc>
        <w:tc>
          <w:tcPr>
            <w:tcW w:w="548" w:type="pct"/>
          </w:tcPr>
          <w:p w14:paraId="30ABAFC6" w14:textId="77777777" w:rsidR="00345E78" w:rsidRPr="00A27B37" w:rsidRDefault="00345E78" w:rsidP="00A646A2">
            <w:pPr>
              <w:spacing w:before="40" w:after="40" w:line="240" w:lineRule="auto"/>
              <w:rPr>
                <w:rFonts w:eastAsiaTheme="minorHAnsi" w:cs="Arial"/>
                <w:color w:val="000000"/>
                <w:szCs w:val="22"/>
              </w:rPr>
            </w:pPr>
          </w:p>
        </w:tc>
      </w:tr>
      <w:tr w:rsidR="00345E78" w:rsidRPr="00A27B37" w14:paraId="5E0B8730" w14:textId="77777777" w:rsidTr="00A646A2">
        <w:tc>
          <w:tcPr>
            <w:tcW w:w="2808" w:type="pct"/>
          </w:tcPr>
          <w:p w14:paraId="519F0C22"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b/>
                <w:color w:val="000000"/>
                <w:szCs w:val="22"/>
              </w:rPr>
              <w:t>How often do you have problems learning about your medical condition because of difficulty understanding written information</w:t>
            </w:r>
            <w:r w:rsidRPr="00A27B37">
              <w:rPr>
                <w:rFonts w:eastAsiaTheme="minorHAnsi" w:cs="Arial"/>
                <w:b/>
                <w:color w:val="000000"/>
                <w:szCs w:val="20"/>
              </w:rPr>
              <w:t>?</w:t>
            </w:r>
            <w:r w:rsidRPr="00A27B37">
              <w:rPr>
                <w:rFonts w:eastAsiaTheme="minorHAnsi" w:cs="Arial"/>
                <w:b/>
                <w:color w:val="000000"/>
                <w:szCs w:val="20"/>
                <w:vertAlign w:val="superscript"/>
              </w:rPr>
              <w:t>b</w:t>
            </w:r>
          </w:p>
        </w:tc>
        <w:tc>
          <w:tcPr>
            <w:tcW w:w="548" w:type="pct"/>
          </w:tcPr>
          <w:p w14:paraId="5DA15DED"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 </w:t>
            </w:r>
          </w:p>
        </w:tc>
        <w:tc>
          <w:tcPr>
            <w:tcW w:w="548" w:type="pct"/>
          </w:tcPr>
          <w:p w14:paraId="129D2451" w14:textId="77777777" w:rsidR="00345E78" w:rsidRPr="00A27B37" w:rsidRDefault="00345E78" w:rsidP="00A646A2">
            <w:pPr>
              <w:spacing w:before="40" w:after="40" w:line="240" w:lineRule="auto"/>
              <w:rPr>
                <w:rFonts w:eastAsiaTheme="minorHAnsi" w:cs="Arial"/>
                <w:color w:val="000000"/>
                <w:szCs w:val="22"/>
              </w:rPr>
            </w:pPr>
          </w:p>
        </w:tc>
        <w:tc>
          <w:tcPr>
            <w:tcW w:w="548" w:type="pct"/>
          </w:tcPr>
          <w:p w14:paraId="3186FB63" w14:textId="77777777" w:rsidR="00345E78" w:rsidRPr="00A27B37" w:rsidRDefault="00345E78" w:rsidP="00A646A2">
            <w:pPr>
              <w:spacing w:before="40" w:after="40" w:line="240" w:lineRule="auto"/>
              <w:rPr>
                <w:rFonts w:eastAsiaTheme="minorHAnsi" w:cs="Arial"/>
                <w:color w:val="000000"/>
                <w:szCs w:val="22"/>
              </w:rPr>
            </w:pPr>
          </w:p>
        </w:tc>
        <w:tc>
          <w:tcPr>
            <w:tcW w:w="548" w:type="pct"/>
          </w:tcPr>
          <w:p w14:paraId="2266D524"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0.001 (</w:t>
            </w:r>
            <w:r w:rsidRPr="00A27B37">
              <w:rPr>
                <w:rFonts w:eastAsiaTheme="minorHAnsi" w:cs="Arial"/>
                <w:color w:val="000000"/>
                <w:szCs w:val="20"/>
              </w:rPr>
              <w:t>a</w:t>
            </w:r>
            <w:r w:rsidRPr="00A27B37">
              <w:rPr>
                <w:rFonts w:eastAsiaTheme="minorHAnsi" w:cs="Arial"/>
                <w:color w:val="000000"/>
                <w:szCs w:val="22"/>
              </w:rPr>
              <w:t>)</w:t>
            </w:r>
          </w:p>
        </w:tc>
      </w:tr>
      <w:tr w:rsidR="00345E78" w:rsidRPr="00A27B37" w14:paraId="03FAABBA" w14:textId="77777777" w:rsidTr="00A646A2">
        <w:tc>
          <w:tcPr>
            <w:tcW w:w="2808" w:type="pct"/>
            <w:hideMark/>
          </w:tcPr>
          <w:p w14:paraId="7B4E36B8"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 xml:space="preserve">(4) Never </w:t>
            </w:r>
          </w:p>
        </w:tc>
        <w:tc>
          <w:tcPr>
            <w:tcW w:w="548" w:type="pct"/>
            <w:hideMark/>
          </w:tcPr>
          <w:p w14:paraId="02961B79"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7 (1.2%)</w:t>
            </w:r>
          </w:p>
        </w:tc>
        <w:tc>
          <w:tcPr>
            <w:tcW w:w="548" w:type="pct"/>
            <w:shd w:val="clear" w:color="auto" w:fill="auto"/>
          </w:tcPr>
          <w:p w14:paraId="53A8905A"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4 (1.3%)</w:t>
            </w:r>
          </w:p>
        </w:tc>
        <w:tc>
          <w:tcPr>
            <w:tcW w:w="548" w:type="pct"/>
            <w:shd w:val="clear" w:color="auto" w:fill="auto"/>
          </w:tcPr>
          <w:p w14:paraId="04B6AAA9"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3 (1.0%)</w:t>
            </w:r>
          </w:p>
        </w:tc>
        <w:tc>
          <w:tcPr>
            <w:tcW w:w="548" w:type="pct"/>
          </w:tcPr>
          <w:p w14:paraId="6EBDD754" w14:textId="77777777" w:rsidR="00345E78" w:rsidRPr="00A27B37" w:rsidRDefault="00345E78" w:rsidP="00A646A2">
            <w:pPr>
              <w:spacing w:before="40" w:after="40" w:line="240" w:lineRule="auto"/>
              <w:rPr>
                <w:rFonts w:eastAsiaTheme="minorHAnsi" w:cs="Arial"/>
                <w:color w:val="000000"/>
                <w:szCs w:val="22"/>
              </w:rPr>
            </w:pPr>
          </w:p>
        </w:tc>
      </w:tr>
      <w:tr w:rsidR="00345E78" w:rsidRPr="00A27B37" w14:paraId="063619C5" w14:textId="77777777" w:rsidTr="00A646A2">
        <w:tc>
          <w:tcPr>
            <w:tcW w:w="2808" w:type="pct"/>
            <w:hideMark/>
          </w:tcPr>
          <w:p w14:paraId="429ABBF0"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 xml:space="preserve">(3) Occasionally </w:t>
            </w:r>
          </w:p>
        </w:tc>
        <w:tc>
          <w:tcPr>
            <w:tcW w:w="548" w:type="pct"/>
            <w:hideMark/>
          </w:tcPr>
          <w:p w14:paraId="4528B6F6"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45 (7.5%)</w:t>
            </w:r>
          </w:p>
        </w:tc>
        <w:tc>
          <w:tcPr>
            <w:tcW w:w="548" w:type="pct"/>
            <w:shd w:val="clear" w:color="auto" w:fill="auto"/>
          </w:tcPr>
          <w:p w14:paraId="45FFCDDD"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34 (11.3%)</w:t>
            </w:r>
          </w:p>
        </w:tc>
        <w:tc>
          <w:tcPr>
            <w:tcW w:w="548" w:type="pct"/>
            <w:shd w:val="clear" w:color="auto" w:fill="auto"/>
          </w:tcPr>
          <w:p w14:paraId="0189709B"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11 (3.7%)</w:t>
            </w:r>
          </w:p>
        </w:tc>
        <w:tc>
          <w:tcPr>
            <w:tcW w:w="548" w:type="pct"/>
          </w:tcPr>
          <w:p w14:paraId="10B18B35" w14:textId="77777777" w:rsidR="00345E78" w:rsidRPr="00A27B37" w:rsidRDefault="00345E78" w:rsidP="00A646A2">
            <w:pPr>
              <w:spacing w:before="40" w:after="40" w:line="240" w:lineRule="auto"/>
              <w:rPr>
                <w:rFonts w:eastAsiaTheme="minorHAnsi" w:cs="Arial"/>
                <w:color w:val="000000"/>
                <w:szCs w:val="22"/>
              </w:rPr>
            </w:pPr>
          </w:p>
        </w:tc>
      </w:tr>
      <w:tr w:rsidR="00345E78" w:rsidRPr="00A27B37" w14:paraId="0E2E9701" w14:textId="77777777" w:rsidTr="00A646A2">
        <w:tc>
          <w:tcPr>
            <w:tcW w:w="2808" w:type="pct"/>
            <w:hideMark/>
          </w:tcPr>
          <w:p w14:paraId="64874B4E"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 xml:space="preserve">(2) Sometimes </w:t>
            </w:r>
          </w:p>
        </w:tc>
        <w:tc>
          <w:tcPr>
            <w:tcW w:w="548" w:type="pct"/>
            <w:hideMark/>
          </w:tcPr>
          <w:p w14:paraId="3560E264"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84 (14.0%)</w:t>
            </w:r>
          </w:p>
        </w:tc>
        <w:tc>
          <w:tcPr>
            <w:tcW w:w="548" w:type="pct"/>
            <w:shd w:val="clear" w:color="auto" w:fill="auto"/>
          </w:tcPr>
          <w:p w14:paraId="60D9D976"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54 (17.9%)</w:t>
            </w:r>
          </w:p>
        </w:tc>
        <w:tc>
          <w:tcPr>
            <w:tcW w:w="548" w:type="pct"/>
            <w:shd w:val="clear" w:color="auto" w:fill="auto"/>
          </w:tcPr>
          <w:p w14:paraId="20787A7B"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30 (10.0%)</w:t>
            </w:r>
          </w:p>
        </w:tc>
        <w:tc>
          <w:tcPr>
            <w:tcW w:w="548" w:type="pct"/>
          </w:tcPr>
          <w:p w14:paraId="48FF88C4" w14:textId="77777777" w:rsidR="00345E78" w:rsidRPr="00A27B37" w:rsidRDefault="00345E78" w:rsidP="00A646A2">
            <w:pPr>
              <w:spacing w:before="40" w:after="40" w:line="240" w:lineRule="auto"/>
              <w:rPr>
                <w:rFonts w:eastAsiaTheme="minorHAnsi" w:cs="Arial"/>
                <w:color w:val="000000"/>
                <w:szCs w:val="22"/>
              </w:rPr>
            </w:pPr>
          </w:p>
        </w:tc>
      </w:tr>
      <w:tr w:rsidR="00345E78" w:rsidRPr="00A27B37" w14:paraId="73141D9F" w14:textId="77777777" w:rsidTr="00A646A2">
        <w:tc>
          <w:tcPr>
            <w:tcW w:w="2808" w:type="pct"/>
            <w:tcBorders>
              <w:bottom w:val="single" w:sz="8" w:space="0" w:color="auto"/>
            </w:tcBorders>
            <w:hideMark/>
          </w:tcPr>
          <w:p w14:paraId="2C63C600"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 xml:space="preserve">(1) Often </w:t>
            </w:r>
          </w:p>
        </w:tc>
        <w:tc>
          <w:tcPr>
            <w:tcW w:w="548" w:type="pct"/>
            <w:tcBorders>
              <w:bottom w:val="single" w:sz="8" w:space="0" w:color="auto"/>
            </w:tcBorders>
            <w:hideMark/>
          </w:tcPr>
          <w:p w14:paraId="0AAFB02A"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145 (24.1%)</w:t>
            </w:r>
          </w:p>
        </w:tc>
        <w:tc>
          <w:tcPr>
            <w:tcW w:w="548" w:type="pct"/>
            <w:tcBorders>
              <w:bottom w:val="single" w:sz="8" w:space="0" w:color="auto"/>
            </w:tcBorders>
            <w:shd w:val="clear" w:color="auto" w:fill="auto"/>
          </w:tcPr>
          <w:p w14:paraId="1105FDA6"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53 (17.6%)</w:t>
            </w:r>
          </w:p>
        </w:tc>
        <w:tc>
          <w:tcPr>
            <w:tcW w:w="548" w:type="pct"/>
            <w:tcBorders>
              <w:bottom w:val="single" w:sz="8" w:space="0" w:color="auto"/>
            </w:tcBorders>
            <w:shd w:val="clear" w:color="auto" w:fill="auto"/>
          </w:tcPr>
          <w:p w14:paraId="2DE07A3C"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92 (30.7%)</w:t>
            </w:r>
          </w:p>
        </w:tc>
        <w:tc>
          <w:tcPr>
            <w:tcW w:w="548" w:type="pct"/>
            <w:tcBorders>
              <w:bottom w:val="single" w:sz="8" w:space="0" w:color="auto"/>
            </w:tcBorders>
          </w:tcPr>
          <w:p w14:paraId="17BE1ABA" w14:textId="77777777" w:rsidR="00345E78" w:rsidRPr="00A27B37" w:rsidRDefault="00345E78" w:rsidP="00A646A2">
            <w:pPr>
              <w:spacing w:before="40" w:after="40" w:line="240" w:lineRule="auto"/>
              <w:rPr>
                <w:rFonts w:eastAsiaTheme="minorHAnsi" w:cs="Arial"/>
                <w:color w:val="000000"/>
                <w:szCs w:val="22"/>
              </w:rPr>
            </w:pPr>
          </w:p>
        </w:tc>
      </w:tr>
      <w:tr w:rsidR="00345E78" w:rsidRPr="00A27B37" w14:paraId="1BF527D2" w14:textId="77777777" w:rsidTr="00A646A2">
        <w:tc>
          <w:tcPr>
            <w:tcW w:w="2808" w:type="pct"/>
            <w:tcBorders>
              <w:top w:val="single" w:sz="8" w:space="0" w:color="auto"/>
              <w:bottom w:val="single" w:sz="8" w:space="0" w:color="auto"/>
            </w:tcBorders>
            <w:hideMark/>
          </w:tcPr>
          <w:p w14:paraId="65C1449C"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 xml:space="preserve">(0) Always </w:t>
            </w:r>
          </w:p>
        </w:tc>
        <w:tc>
          <w:tcPr>
            <w:tcW w:w="548" w:type="pct"/>
            <w:tcBorders>
              <w:top w:val="single" w:sz="8" w:space="0" w:color="auto"/>
              <w:bottom w:val="single" w:sz="8" w:space="0" w:color="auto"/>
            </w:tcBorders>
            <w:hideMark/>
          </w:tcPr>
          <w:p w14:paraId="42720B95"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320 (53.2%)</w:t>
            </w:r>
          </w:p>
        </w:tc>
        <w:tc>
          <w:tcPr>
            <w:tcW w:w="548" w:type="pct"/>
            <w:tcBorders>
              <w:top w:val="single" w:sz="8" w:space="0" w:color="auto"/>
              <w:bottom w:val="single" w:sz="8" w:space="0" w:color="auto"/>
            </w:tcBorders>
            <w:shd w:val="clear" w:color="auto" w:fill="auto"/>
          </w:tcPr>
          <w:p w14:paraId="2C333716"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156 (51.8%)</w:t>
            </w:r>
          </w:p>
        </w:tc>
        <w:tc>
          <w:tcPr>
            <w:tcW w:w="548" w:type="pct"/>
            <w:tcBorders>
              <w:top w:val="single" w:sz="8" w:space="0" w:color="auto"/>
              <w:bottom w:val="single" w:sz="8" w:space="0" w:color="auto"/>
            </w:tcBorders>
            <w:shd w:val="clear" w:color="auto" w:fill="auto"/>
          </w:tcPr>
          <w:p w14:paraId="43D5064F" w14:textId="77777777" w:rsidR="00345E78" w:rsidRPr="00A27B37" w:rsidRDefault="00345E78" w:rsidP="00A646A2">
            <w:pPr>
              <w:spacing w:before="40" w:after="40" w:line="240" w:lineRule="auto"/>
              <w:rPr>
                <w:rFonts w:eastAsiaTheme="minorHAnsi" w:cs="Arial"/>
                <w:color w:val="000000"/>
                <w:szCs w:val="22"/>
              </w:rPr>
            </w:pPr>
            <w:r w:rsidRPr="00A27B37">
              <w:rPr>
                <w:rFonts w:eastAsiaTheme="minorHAnsi" w:cs="Arial"/>
                <w:color w:val="000000"/>
                <w:szCs w:val="22"/>
              </w:rPr>
              <w:t>164 (54.7%)</w:t>
            </w:r>
          </w:p>
        </w:tc>
        <w:tc>
          <w:tcPr>
            <w:tcW w:w="548" w:type="pct"/>
            <w:tcBorders>
              <w:top w:val="single" w:sz="8" w:space="0" w:color="auto"/>
              <w:bottom w:val="single" w:sz="8" w:space="0" w:color="auto"/>
            </w:tcBorders>
          </w:tcPr>
          <w:p w14:paraId="5E5FCAD5" w14:textId="77777777" w:rsidR="00345E78" w:rsidRPr="00A27B37" w:rsidRDefault="00345E78" w:rsidP="00A646A2">
            <w:pPr>
              <w:spacing w:before="40" w:after="40" w:line="240" w:lineRule="auto"/>
              <w:rPr>
                <w:rFonts w:eastAsiaTheme="minorHAnsi" w:cs="Arial"/>
                <w:color w:val="000000"/>
                <w:szCs w:val="22"/>
              </w:rPr>
            </w:pPr>
          </w:p>
        </w:tc>
      </w:tr>
    </w:tbl>
    <w:p w14:paraId="27055FFC" w14:textId="77777777" w:rsidR="00345E78" w:rsidRPr="00A27B37" w:rsidRDefault="00345E78" w:rsidP="00345E78">
      <w:pPr>
        <w:keepNext/>
        <w:keepLines/>
        <w:spacing w:before="120" w:line="240" w:lineRule="auto"/>
        <w:rPr>
          <w:rFonts w:eastAsiaTheme="minorHAnsi" w:cs="Arial"/>
          <w:color w:val="000000"/>
        </w:rPr>
      </w:pPr>
      <w:r w:rsidRPr="00A27B37">
        <w:rPr>
          <w:rFonts w:eastAsiaTheme="minorHAnsi" w:cs="Arial"/>
          <w:b/>
          <w:bCs/>
          <w:color w:val="000000"/>
        </w:rPr>
        <w:t>Abbreviations:</w:t>
      </w:r>
      <w:r w:rsidRPr="00A27B37">
        <w:rPr>
          <w:rFonts w:eastAsiaTheme="minorHAnsi" w:cs="Arial"/>
          <w:color w:val="000000"/>
        </w:rPr>
        <w:t xml:space="preserve"> COD, confirmation of diagnosis</w:t>
      </w:r>
      <w:r w:rsidRPr="00A27B37">
        <w:rPr>
          <w:rFonts w:eastAsiaTheme="minorHAnsi" w:cs="Arial"/>
          <w:color w:val="000000"/>
          <w:szCs w:val="20"/>
        </w:rPr>
        <w:t>; SBSQ, Set of Brief Screening Questions.</w:t>
      </w:r>
    </w:p>
    <w:p w14:paraId="143FFEF9" w14:textId="77777777" w:rsidR="00345E78" w:rsidRPr="00A27B37" w:rsidRDefault="00345E78" w:rsidP="00345E78">
      <w:pPr>
        <w:keepNext/>
        <w:keepLines/>
        <w:spacing w:line="240" w:lineRule="auto"/>
        <w:rPr>
          <w:rFonts w:eastAsiaTheme="minorHAnsi" w:cs="Arial"/>
          <w:color w:val="000000"/>
          <w:szCs w:val="20"/>
        </w:rPr>
      </w:pPr>
      <w:r w:rsidRPr="00A27B37">
        <w:rPr>
          <w:rFonts w:eastAsiaTheme="minorHAnsi" w:cs="Arial"/>
          <w:color w:val="000000"/>
          <w:szCs w:val="20"/>
          <w:vertAlign w:val="superscript"/>
        </w:rPr>
        <w:t xml:space="preserve">a </w:t>
      </w:r>
      <w:r w:rsidRPr="00A27B37">
        <w:rPr>
          <w:rFonts w:eastAsiaTheme="minorHAnsi" w:cs="Arial"/>
          <w:color w:val="000000"/>
          <w:szCs w:val="20"/>
        </w:rPr>
        <w:t>Scoring literacy scale: Patients were given 1 point for each correctly answered question (maximum SBSQ score = 3). This was scored by averaging the sum of the scores across the three items. Each question assigns 0 (highest problems with reading) to 3 points (no problems with reading). Lower scores reflect greater problems with reading; scores ≤2 indicate inadequate health literacy, and scores &gt;2 indicate adequate health literacy.</w:t>
      </w:r>
    </w:p>
    <w:p w14:paraId="76254150" w14:textId="77777777" w:rsidR="00345E78" w:rsidRPr="00A27B37" w:rsidRDefault="00345E78" w:rsidP="00345E78">
      <w:pPr>
        <w:keepLines/>
        <w:spacing w:line="240" w:lineRule="auto"/>
        <w:rPr>
          <w:rFonts w:eastAsiaTheme="minorHAnsi" w:cs="Arial"/>
          <w:color w:val="000000"/>
          <w:szCs w:val="20"/>
        </w:rPr>
      </w:pPr>
      <w:r w:rsidRPr="00A27B37">
        <w:rPr>
          <w:rFonts w:eastAsiaTheme="minorHAnsi" w:cs="Arial"/>
          <w:color w:val="000000"/>
          <w:szCs w:val="20"/>
          <w:vertAlign w:val="superscript"/>
        </w:rPr>
        <w:t>b</w:t>
      </w:r>
      <w:r w:rsidRPr="00A27B37">
        <w:rPr>
          <w:rFonts w:eastAsiaTheme="minorHAnsi" w:cs="Arial"/>
          <w:color w:val="000000"/>
          <w:szCs w:val="20"/>
        </w:rPr>
        <w:t>Point scale indicated within parentheses.</w:t>
      </w:r>
    </w:p>
    <w:p w14:paraId="0E47965F" w14:textId="77777777" w:rsidR="00345E78" w:rsidRPr="00A27B37" w:rsidRDefault="00345E78" w:rsidP="00345E78">
      <w:pPr>
        <w:keepLines/>
        <w:spacing w:before="60" w:line="240" w:lineRule="auto"/>
        <w:rPr>
          <w:rFonts w:cs="Arial"/>
          <w:b/>
          <w:bCs/>
          <w:color w:val="000000"/>
          <w:szCs w:val="22"/>
        </w:rPr>
      </w:pPr>
      <w:r w:rsidRPr="00A27B37">
        <w:rPr>
          <w:rFonts w:cs="Arial"/>
          <w:bCs/>
          <w:color w:val="000000"/>
          <w:szCs w:val="22"/>
        </w:rPr>
        <w:t>Statistical tests: (</w:t>
      </w:r>
      <w:r w:rsidRPr="00A27B37">
        <w:rPr>
          <w:rFonts w:cs="Arial"/>
          <w:bCs/>
          <w:color w:val="000000"/>
          <w:szCs w:val="20"/>
        </w:rPr>
        <w:t>a</w:t>
      </w:r>
      <w:r w:rsidRPr="00A27B37">
        <w:rPr>
          <w:rFonts w:cs="Arial"/>
          <w:bCs/>
          <w:color w:val="000000"/>
          <w:szCs w:val="22"/>
        </w:rPr>
        <w:t xml:space="preserve">) </w:t>
      </w:r>
      <w:r w:rsidRPr="00A27B37">
        <w:rPr>
          <w:rFonts w:cs="Arial"/>
          <w:bCs/>
          <w:color w:val="000000"/>
          <w:szCs w:val="20"/>
        </w:rPr>
        <w:t>standard chi</w:t>
      </w:r>
      <w:r w:rsidRPr="00A27B37">
        <w:rPr>
          <w:rFonts w:cs="Arial"/>
          <w:bCs/>
          <w:color w:val="000000"/>
          <w:szCs w:val="22"/>
        </w:rPr>
        <w:t>-2 test of proportions</w:t>
      </w:r>
      <w:r w:rsidRPr="00A27B37">
        <w:rPr>
          <w:rFonts w:cs="Arial"/>
          <w:bCs/>
          <w:color w:val="000000"/>
          <w:szCs w:val="20"/>
        </w:rPr>
        <w:t>; (b) simulated chi-2 test of proportions.</w:t>
      </w:r>
    </w:p>
    <w:p w14:paraId="6B607B2C" w14:textId="77777777" w:rsidR="00345E78" w:rsidRPr="00A27B37" w:rsidRDefault="00345E78" w:rsidP="00345E78">
      <w:pPr>
        <w:spacing w:after="240"/>
        <w:rPr>
          <w:rFonts w:eastAsiaTheme="minorHAnsi" w:cs="Arial"/>
          <w:color w:val="000000"/>
          <w:sz w:val="24"/>
          <w:szCs w:val="28"/>
        </w:rPr>
      </w:pPr>
      <w:r w:rsidRPr="00A27B37">
        <w:rPr>
          <w:rFonts w:eastAsiaTheme="minorHAnsi" w:cs="Arial"/>
          <w:color w:val="000000"/>
          <w:sz w:val="24"/>
        </w:rPr>
        <w:br w:type="page"/>
      </w:r>
    </w:p>
    <w:p w14:paraId="6F623DD1" w14:textId="77777777" w:rsidR="00345E78" w:rsidRPr="00A27B37" w:rsidRDefault="00345E78" w:rsidP="00345E78">
      <w:pPr>
        <w:keepNext/>
        <w:keepLines/>
        <w:spacing w:before="120"/>
        <w:outlineLvl w:val="1"/>
        <w:rPr>
          <w:rFonts w:eastAsiaTheme="majorEastAsia" w:cs="Arial"/>
          <w:b/>
          <w:color w:val="000000"/>
          <w:sz w:val="22"/>
          <w:szCs w:val="26"/>
        </w:rPr>
      </w:pPr>
      <w:r w:rsidRPr="00A27B37">
        <w:rPr>
          <w:rFonts w:eastAsiaTheme="majorEastAsia" w:cs="Arial"/>
          <w:b/>
          <w:color w:val="000000"/>
          <w:sz w:val="22"/>
          <w:szCs w:val="26"/>
        </w:rPr>
        <w:lastRenderedPageBreak/>
        <w:t>Supplemental Table 3 Health numeracy scores.</w:t>
      </w:r>
    </w:p>
    <w:tbl>
      <w:tblPr>
        <w:tblW w:w="5000" w:type="pct"/>
        <w:tblLook w:val="04A0" w:firstRow="1" w:lastRow="0" w:firstColumn="1" w:lastColumn="0" w:noHBand="0" w:noVBand="1"/>
      </w:tblPr>
      <w:tblGrid>
        <w:gridCol w:w="4962"/>
        <w:gridCol w:w="945"/>
        <w:gridCol w:w="1306"/>
        <w:gridCol w:w="1317"/>
        <w:gridCol w:w="830"/>
      </w:tblGrid>
      <w:tr w:rsidR="00345E78" w:rsidRPr="00A27B37" w14:paraId="25BE3F17" w14:textId="77777777" w:rsidTr="00A646A2">
        <w:tc>
          <w:tcPr>
            <w:tcW w:w="2808" w:type="pct"/>
            <w:tcBorders>
              <w:top w:val="single" w:sz="6" w:space="0" w:color="auto"/>
              <w:bottom w:val="single" w:sz="6" w:space="0" w:color="auto"/>
            </w:tcBorders>
            <w:hideMark/>
          </w:tcPr>
          <w:p w14:paraId="26EA7E6D" w14:textId="77777777" w:rsidR="00345E78" w:rsidRPr="00A27B37" w:rsidRDefault="00345E78" w:rsidP="00A646A2">
            <w:pPr>
              <w:spacing w:before="40" w:after="40" w:line="240" w:lineRule="auto"/>
              <w:rPr>
                <w:rFonts w:eastAsiaTheme="minorHAnsi" w:cs="Arial"/>
                <w:b/>
                <w:color w:val="000000"/>
                <w:szCs w:val="22"/>
              </w:rPr>
            </w:pPr>
            <w:r w:rsidRPr="00A27B37">
              <w:rPr>
                <w:rFonts w:eastAsiaTheme="minorHAnsi" w:cs="Arial"/>
                <w:b/>
                <w:color w:val="000000"/>
                <w:szCs w:val="22"/>
              </w:rPr>
              <w:t>Items</w:t>
            </w:r>
          </w:p>
        </w:tc>
        <w:tc>
          <w:tcPr>
            <w:tcW w:w="548" w:type="pct"/>
            <w:tcBorders>
              <w:top w:val="single" w:sz="6" w:space="0" w:color="auto"/>
              <w:bottom w:val="single" w:sz="6" w:space="0" w:color="auto"/>
            </w:tcBorders>
            <w:vAlign w:val="bottom"/>
            <w:hideMark/>
          </w:tcPr>
          <w:p w14:paraId="0D00ED0C" w14:textId="77777777" w:rsidR="00345E78" w:rsidRPr="00A27B37" w:rsidRDefault="00345E78" w:rsidP="00A646A2">
            <w:pPr>
              <w:spacing w:before="40" w:after="40" w:line="240" w:lineRule="auto"/>
              <w:rPr>
                <w:rFonts w:eastAsiaTheme="minorHAnsi" w:cs="Arial"/>
                <w:b/>
                <w:color w:val="000000"/>
                <w:szCs w:val="22"/>
              </w:rPr>
            </w:pPr>
            <w:r w:rsidRPr="00A27B37">
              <w:rPr>
                <w:rFonts w:eastAsiaTheme="minorHAnsi" w:cs="Arial"/>
                <w:b/>
                <w:color w:val="000000"/>
                <w:szCs w:val="22"/>
              </w:rPr>
              <w:t>Overall (N=601)</w:t>
            </w:r>
          </w:p>
        </w:tc>
        <w:tc>
          <w:tcPr>
            <w:tcW w:w="548" w:type="pct"/>
            <w:tcBorders>
              <w:top w:val="single" w:sz="6" w:space="0" w:color="auto"/>
              <w:bottom w:val="single" w:sz="6" w:space="0" w:color="auto"/>
            </w:tcBorders>
          </w:tcPr>
          <w:p w14:paraId="7792A9D7" w14:textId="77777777" w:rsidR="00345E78" w:rsidRPr="00A27B37" w:rsidRDefault="00345E78" w:rsidP="00A646A2">
            <w:pPr>
              <w:spacing w:before="40" w:after="40" w:line="240" w:lineRule="auto"/>
              <w:rPr>
                <w:rFonts w:eastAsiaTheme="minorHAnsi" w:cs="Arial"/>
                <w:b/>
                <w:color w:val="000000"/>
                <w:szCs w:val="22"/>
              </w:rPr>
            </w:pPr>
            <w:r w:rsidRPr="00A27B37">
              <w:rPr>
                <w:rFonts w:eastAsiaTheme="minorHAnsi" w:cs="Arial"/>
                <w:b/>
                <w:color w:val="000000"/>
                <w:szCs w:val="22"/>
              </w:rPr>
              <w:t>No physician’s COD</w:t>
            </w:r>
          </w:p>
          <w:p w14:paraId="508A9E0E" w14:textId="77777777" w:rsidR="00345E78" w:rsidRPr="00A27B37" w:rsidRDefault="00345E78" w:rsidP="00A646A2">
            <w:pPr>
              <w:spacing w:before="40" w:after="40" w:line="240" w:lineRule="auto"/>
              <w:rPr>
                <w:rFonts w:eastAsiaTheme="minorHAnsi" w:cs="Arial"/>
                <w:b/>
                <w:color w:val="000000"/>
                <w:szCs w:val="22"/>
              </w:rPr>
            </w:pPr>
            <w:r w:rsidRPr="00A27B37">
              <w:rPr>
                <w:rFonts w:eastAsiaTheme="minorHAnsi" w:cs="Arial"/>
                <w:b/>
                <w:color w:val="000000"/>
                <w:szCs w:val="22"/>
              </w:rPr>
              <w:t>(N=301; 50.1%)</w:t>
            </w:r>
          </w:p>
        </w:tc>
        <w:tc>
          <w:tcPr>
            <w:tcW w:w="548" w:type="pct"/>
            <w:tcBorders>
              <w:top w:val="single" w:sz="6" w:space="0" w:color="auto"/>
              <w:bottom w:val="single" w:sz="6" w:space="0" w:color="auto"/>
            </w:tcBorders>
          </w:tcPr>
          <w:p w14:paraId="70DE7026" w14:textId="77777777" w:rsidR="00345E78" w:rsidRPr="00A27B37" w:rsidRDefault="00345E78" w:rsidP="00A646A2">
            <w:pPr>
              <w:spacing w:before="40" w:after="40" w:line="240" w:lineRule="auto"/>
              <w:rPr>
                <w:rFonts w:eastAsiaTheme="minorHAnsi" w:cs="Arial"/>
                <w:b/>
                <w:color w:val="000000"/>
                <w:szCs w:val="22"/>
              </w:rPr>
            </w:pPr>
            <w:r w:rsidRPr="00A27B37">
              <w:rPr>
                <w:rFonts w:eastAsiaTheme="minorHAnsi" w:cs="Arial"/>
                <w:b/>
                <w:color w:val="000000"/>
                <w:szCs w:val="22"/>
              </w:rPr>
              <w:t>Physician’s COD</w:t>
            </w:r>
          </w:p>
          <w:p w14:paraId="208165AE" w14:textId="77777777" w:rsidR="00345E78" w:rsidRPr="00A27B37" w:rsidRDefault="00345E78" w:rsidP="00A646A2">
            <w:pPr>
              <w:spacing w:before="40" w:after="40" w:line="240" w:lineRule="auto"/>
              <w:rPr>
                <w:rFonts w:eastAsiaTheme="minorHAnsi" w:cs="Arial"/>
                <w:b/>
                <w:color w:val="000000"/>
                <w:szCs w:val="22"/>
              </w:rPr>
            </w:pPr>
            <w:r w:rsidRPr="00A27B37">
              <w:rPr>
                <w:rFonts w:eastAsiaTheme="minorHAnsi" w:cs="Arial"/>
                <w:b/>
                <w:color w:val="000000"/>
                <w:szCs w:val="22"/>
              </w:rPr>
              <w:t>(N=300; 49.9%)</w:t>
            </w:r>
          </w:p>
        </w:tc>
        <w:tc>
          <w:tcPr>
            <w:tcW w:w="548" w:type="pct"/>
            <w:tcBorders>
              <w:top w:val="single" w:sz="6" w:space="0" w:color="auto"/>
              <w:bottom w:val="single" w:sz="6" w:space="0" w:color="auto"/>
            </w:tcBorders>
          </w:tcPr>
          <w:p w14:paraId="1F269210" w14:textId="77777777" w:rsidR="00345E78" w:rsidRPr="00A27B37" w:rsidRDefault="00345E78" w:rsidP="00A646A2">
            <w:pPr>
              <w:spacing w:before="40" w:after="40" w:line="240" w:lineRule="auto"/>
              <w:rPr>
                <w:rFonts w:eastAsiaTheme="minorHAnsi" w:cs="Arial"/>
                <w:b/>
                <w:color w:val="000000"/>
                <w:szCs w:val="22"/>
              </w:rPr>
            </w:pPr>
            <w:r w:rsidRPr="00A27B37">
              <w:rPr>
                <w:rFonts w:eastAsiaTheme="minorHAnsi" w:cs="Arial"/>
                <w:b/>
                <w:color w:val="000000"/>
                <w:szCs w:val="22"/>
              </w:rPr>
              <w:t>P-Value</w:t>
            </w:r>
            <w:r w:rsidRPr="00A27B37">
              <w:rPr>
                <w:rFonts w:eastAsiaTheme="minorHAnsi" w:cs="Arial"/>
                <w:b/>
                <w:color w:val="000000"/>
                <w:szCs w:val="22"/>
                <w:vertAlign w:val="superscript"/>
              </w:rPr>
              <w:t>b</w:t>
            </w:r>
          </w:p>
        </w:tc>
      </w:tr>
      <w:tr w:rsidR="00345E78" w:rsidRPr="00A27B37" w14:paraId="72DE5D89" w14:textId="77777777" w:rsidTr="00A646A2">
        <w:tc>
          <w:tcPr>
            <w:tcW w:w="2808" w:type="pct"/>
          </w:tcPr>
          <w:p w14:paraId="0E870F94"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b/>
                <w:color w:val="000000"/>
                <w:szCs w:val="20"/>
              </w:rPr>
              <w:t>Health numeracy</w:t>
            </w:r>
            <w:r w:rsidRPr="00A27B37">
              <w:rPr>
                <w:rFonts w:eastAsiaTheme="minorHAnsi" w:cs="Arial"/>
                <w:b/>
                <w:color w:val="000000"/>
                <w:szCs w:val="20"/>
                <w:vertAlign w:val="superscript"/>
              </w:rPr>
              <w:t>a</w:t>
            </w:r>
          </w:p>
        </w:tc>
        <w:tc>
          <w:tcPr>
            <w:tcW w:w="548" w:type="pct"/>
          </w:tcPr>
          <w:p w14:paraId="6E6D5969" w14:textId="77777777" w:rsidR="00345E78" w:rsidRPr="00A27B37" w:rsidRDefault="00345E78" w:rsidP="00A646A2">
            <w:pPr>
              <w:spacing w:before="40" w:after="40" w:line="240" w:lineRule="auto"/>
              <w:rPr>
                <w:rFonts w:eastAsiaTheme="minorHAnsi" w:cs="Arial"/>
                <w:color w:val="000000"/>
                <w:szCs w:val="20"/>
              </w:rPr>
            </w:pPr>
          </w:p>
        </w:tc>
        <w:tc>
          <w:tcPr>
            <w:tcW w:w="548" w:type="pct"/>
          </w:tcPr>
          <w:p w14:paraId="740BF745" w14:textId="77777777" w:rsidR="00345E78" w:rsidRPr="00A27B37" w:rsidRDefault="00345E78" w:rsidP="00A646A2">
            <w:pPr>
              <w:spacing w:before="40" w:after="40" w:line="240" w:lineRule="auto"/>
              <w:rPr>
                <w:rFonts w:eastAsiaTheme="minorHAnsi" w:cs="Arial"/>
                <w:color w:val="000000"/>
                <w:szCs w:val="20"/>
              </w:rPr>
            </w:pPr>
          </w:p>
        </w:tc>
        <w:tc>
          <w:tcPr>
            <w:tcW w:w="548" w:type="pct"/>
          </w:tcPr>
          <w:p w14:paraId="0A1A0216" w14:textId="77777777" w:rsidR="00345E78" w:rsidRPr="00A27B37" w:rsidRDefault="00345E78" w:rsidP="00A646A2">
            <w:pPr>
              <w:spacing w:before="40" w:after="40" w:line="240" w:lineRule="auto"/>
              <w:rPr>
                <w:rFonts w:eastAsiaTheme="minorHAnsi" w:cs="Arial"/>
                <w:color w:val="000000"/>
                <w:szCs w:val="20"/>
              </w:rPr>
            </w:pPr>
          </w:p>
        </w:tc>
        <w:tc>
          <w:tcPr>
            <w:tcW w:w="548" w:type="pct"/>
          </w:tcPr>
          <w:p w14:paraId="22CECEC0"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0.001</w:t>
            </w:r>
          </w:p>
        </w:tc>
      </w:tr>
      <w:tr w:rsidR="00345E78" w:rsidRPr="00A27B37" w14:paraId="402619C8" w14:textId="77777777" w:rsidTr="00A646A2">
        <w:tc>
          <w:tcPr>
            <w:tcW w:w="2808" w:type="pct"/>
          </w:tcPr>
          <w:p w14:paraId="57B73D0A"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Low (&lt;3 correct answers)</w:t>
            </w:r>
          </w:p>
        </w:tc>
        <w:tc>
          <w:tcPr>
            <w:tcW w:w="548" w:type="pct"/>
          </w:tcPr>
          <w:p w14:paraId="2BAD949B"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16 (2.7%)</w:t>
            </w:r>
          </w:p>
        </w:tc>
        <w:tc>
          <w:tcPr>
            <w:tcW w:w="548" w:type="pct"/>
            <w:shd w:val="clear" w:color="auto" w:fill="auto"/>
          </w:tcPr>
          <w:p w14:paraId="3D2ACE55"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1 (0.3%)</w:t>
            </w:r>
          </w:p>
        </w:tc>
        <w:tc>
          <w:tcPr>
            <w:tcW w:w="548" w:type="pct"/>
            <w:shd w:val="clear" w:color="auto" w:fill="auto"/>
          </w:tcPr>
          <w:p w14:paraId="2E3A6C6B"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15 (5.0%)</w:t>
            </w:r>
          </w:p>
        </w:tc>
        <w:tc>
          <w:tcPr>
            <w:tcW w:w="548" w:type="pct"/>
          </w:tcPr>
          <w:p w14:paraId="125E2109"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5B95A0BB" w14:textId="77777777" w:rsidTr="00A646A2">
        <w:tc>
          <w:tcPr>
            <w:tcW w:w="2808" w:type="pct"/>
            <w:vAlign w:val="center"/>
          </w:tcPr>
          <w:p w14:paraId="10B7DA63"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High (≥3 correct answers)</w:t>
            </w:r>
          </w:p>
        </w:tc>
        <w:tc>
          <w:tcPr>
            <w:tcW w:w="548" w:type="pct"/>
            <w:vAlign w:val="center"/>
          </w:tcPr>
          <w:p w14:paraId="7841BB70"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585 (97.3%)</w:t>
            </w:r>
          </w:p>
        </w:tc>
        <w:tc>
          <w:tcPr>
            <w:tcW w:w="548" w:type="pct"/>
            <w:shd w:val="clear" w:color="auto" w:fill="auto"/>
          </w:tcPr>
          <w:p w14:paraId="0CC0AFBA"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300 (99.7%)</w:t>
            </w:r>
          </w:p>
        </w:tc>
        <w:tc>
          <w:tcPr>
            <w:tcW w:w="548" w:type="pct"/>
            <w:shd w:val="clear" w:color="auto" w:fill="auto"/>
          </w:tcPr>
          <w:p w14:paraId="572225BF"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285 (95.0%)</w:t>
            </w:r>
          </w:p>
        </w:tc>
        <w:tc>
          <w:tcPr>
            <w:tcW w:w="548" w:type="pct"/>
          </w:tcPr>
          <w:p w14:paraId="540EEC8C"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57573AC7" w14:textId="77777777" w:rsidTr="00A646A2">
        <w:tc>
          <w:tcPr>
            <w:tcW w:w="2808" w:type="pct"/>
          </w:tcPr>
          <w:p w14:paraId="16441907" w14:textId="736314E1" w:rsidR="00345E78" w:rsidRPr="00A27B37" w:rsidRDefault="00CA0F60" w:rsidP="00A646A2">
            <w:pPr>
              <w:spacing w:before="40" w:after="40" w:line="240" w:lineRule="auto"/>
              <w:rPr>
                <w:rFonts w:eastAsiaTheme="minorHAnsi" w:cs="Arial"/>
                <w:b/>
                <w:color w:val="000000"/>
                <w:szCs w:val="20"/>
              </w:rPr>
            </w:pPr>
            <w:r w:rsidRPr="00A27B37">
              <w:rPr>
                <w:rFonts w:eastAsiaTheme="minorHAnsi" w:cs="Arial"/>
                <w:b/>
                <w:color w:val="000000"/>
                <w:szCs w:val="20"/>
              </w:rPr>
              <w:t>Question 1</w:t>
            </w:r>
          </w:p>
        </w:tc>
        <w:tc>
          <w:tcPr>
            <w:tcW w:w="548" w:type="pct"/>
          </w:tcPr>
          <w:p w14:paraId="4D80D505" w14:textId="77777777" w:rsidR="00345E78" w:rsidRPr="00A27B37" w:rsidRDefault="00345E78" w:rsidP="00A646A2">
            <w:pPr>
              <w:spacing w:before="40" w:after="40" w:line="240" w:lineRule="auto"/>
              <w:rPr>
                <w:rFonts w:eastAsiaTheme="minorHAnsi" w:cs="Arial"/>
                <w:color w:val="000000"/>
                <w:szCs w:val="20"/>
              </w:rPr>
            </w:pPr>
          </w:p>
        </w:tc>
        <w:tc>
          <w:tcPr>
            <w:tcW w:w="548" w:type="pct"/>
          </w:tcPr>
          <w:p w14:paraId="6278F27D" w14:textId="77777777" w:rsidR="00345E78" w:rsidRPr="00A27B37" w:rsidRDefault="00345E78" w:rsidP="00A646A2">
            <w:pPr>
              <w:spacing w:before="40" w:after="40" w:line="240" w:lineRule="auto"/>
              <w:rPr>
                <w:rFonts w:eastAsiaTheme="minorHAnsi" w:cs="Arial"/>
                <w:color w:val="000000"/>
                <w:szCs w:val="20"/>
              </w:rPr>
            </w:pPr>
          </w:p>
        </w:tc>
        <w:tc>
          <w:tcPr>
            <w:tcW w:w="548" w:type="pct"/>
          </w:tcPr>
          <w:p w14:paraId="54FB7ECC" w14:textId="77777777" w:rsidR="00345E78" w:rsidRPr="00A27B37" w:rsidRDefault="00345E78" w:rsidP="00A646A2">
            <w:pPr>
              <w:spacing w:before="40" w:after="40" w:line="240" w:lineRule="auto"/>
              <w:rPr>
                <w:rFonts w:eastAsiaTheme="minorHAnsi" w:cs="Arial"/>
                <w:color w:val="000000"/>
                <w:szCs w:val="20"/>
              </w:rPr>
            </w:pPr>
          </w:p>
        </w:tc>
        <w:tc>
          <w:tcPr>
            <w:tcW w:w="548" w:type="pct"/>
          </w:tcPr>
          <w:p w14:paraId="4F3C4CB2"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0.001</w:t>
            </w:r>
          </w:p>
        </w:tc>
      </w:tr>
      <w:tr w:rsidR="00345E78" w:rsidRPr="00A27B37" w14:paraId="7EA668E2" w14:textId="77777777" w:rsidTr="00A646A2">
        <w:tc>
          <w:tcPr>
            <w:tcW w:w="2808" w:type="pct"/>
          </w:tcPr>
          <w:p w14:paraId="4876D6A2"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 xml:space="preserve">Correct: 1 in 10 </w:t>
            </w:r>
          </w:p>
        </w:tc>
        <w:tc>
          <w:tcPr>
            <w:tcW w:w="548" w:type="pct"/>
          </w:tcPr>
          <w:p w14:paraId="1214E5BD"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495 (82.4%)</w:t>
            </w:r>
          </w:p>
        </w:tc>
        <w:tc>
          <w:tcPr>
            <w:tcW w:w="548" w:type="pct"/>
            <w:shd w:val="clear" w:color="auto" w:fill="auto"/>
          </w:tcPr>
          <w:p w14:paraId="46BE31D1"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228 (75.7%)</w:t>
            </w:r>
          </w:p>
        </w:tc>
        <w:tc>
          <w:tcPr>
            <w:tcW w:w="548" w:type="pct"/>
            <w:shd w:val="clear" w:color="auto" w:fill="auto"/>
          </w:tcPr>
          <w:p w14:paraId="0989F493"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267 (89.0%)</w:t>
            </w:r>
          </w:p>
        </w:tc>
        <w:tc>
          <w:tcPr>
            <w:tcW w:w="548" w:type="pct"/>
          </w:tcPr>
          <w:p w14:paraId="0C78501F"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3B875303" w14:textId="77777777" w:rsidTr="00A646A2">
        <w:tc>
          <w:tcPr>
            <w:tcW w:w="2808" w:type="pct"/>
          </w:tcPr>
          <w:p w14:paraId="5112AC13"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 xml:space="preserve">Incorrect: 1 in 100 and 1 in 1,000 </w:t>
            </w:r>
          </w:p>
        </w:tc>
        <w:tc>
          <w:tcPr>
            <w:tcW w:w="548" w:type="pct"/>
          </w:tcPr>
          <w:p w14:paraId="5460260C"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106 (17.6%)</w:t>
            </w:r>
          </w:p>
        </w:tc>
        <w:tc>
          <w:tcPr>
            <w:tcW w:w="548" w:type="pct"/>
            <w:shd w:val="clear" w:color="auto" w:fill="auto"/>
          </w:tcPr>
          <w:p w14:paraId="07A08FB3"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73 (24.3%)</w:t>
            </w:r>
          </w:p>
        </w:tc>
        <w:tc>
          <w:tcPr>
            <w:tcW w:w="548" w:type="pct"/>
            <w:shd w:val="clear" w:color="auto" w:fill="auto"/>
          </w:tcPr>
          <w:p w14:paraId="35B58ABD"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33 (11.0%)</w:t>
            </w:r>
          </w:p>
        </w:tc>
        <w:tc>
          <w:tcPr>
            <w:tcW w:w="548" w:type="pct"/>
          </w:tcPr>
          <w:p w14:paraId="10983DCB"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14007C0F" w14:textId="77777777" w:rsidTr="00A646A2">
        <w:tc>
          <w:tcPr>
            <w:tcW w:w="2808" w:type="pct"/>
          </w:tcPr>
          <w:p w14:paraId="518871C1" w14:textId="3B24ECF5" w:rsidR="00345E78" w:rsidRPr="00A27B37" w:rsidRDefault="00CA0F60" w:rsidP="00A646A2">
            <w:pPr>
              <w:spacing w:before="40" w:after="40" w:line="240" w:lineRule="auto"/>
              <w:rPr>
                <w:rFonts w:eastAsiaTheme="minorHAnsi" w:cs="Arial"/>
                <w:color w:val="000000"/>
                <w:szCs w:val="20"/>
              </w:rPr>
            </w:pPr>
            <w:r w:rsidRPr="00A27B37">
              <w:rPr>
                <w:rFonts w:eastAsiaTheme="minorHAnsi" w:cs="Arial"/>
                <w:b/>
                <w:color w:val="000000"/>
                <w:szCs w:val="20"/>
              </w:rPr>
              <w:t>Question 2</w:t>
            </w:r>
          </w:p>
        </w:tc>
        <w:tc>
          <w:tcPr>
            <w:tcW w:w="548" w:type="pct"/>
          </w:tcPr>
          <w:p w14:paraId="7A80E6E1" w14:textId="77777777" w:rsidR="00345E78" w:rsidRPr="00A27B37" w:rsidRDefault="00345E78" w:rsidP="00A646A2">
            <w:pPr>
              <w:spacing w:before="40" w:after="40" w:line="240" w:lineRule="auto"/>
              <w:rPr>
                <w:rFonts w:eastAsiaTheme="minorHAnsi" w:cs="Arial"/>
                <w:color w:val="000000"/>
                <w:szCs w:val="20"/>
              </w:rPr>
            </w:pPr>
          </w:p>
        </w:tc>
        <w:tc>
          <w:tcPr>
            <w:tcW w:w="548" w:type="pct"/>
          </w:tcPr>
          <w:p w14:paraId="3E2649EA" w14:textId="77777777" w:rsidR="00345E78" w:rsidRPr="00A27B37" w:rsidRDefault="00345E78" w:rsidP="00A646A2">
            <w:pPr>
              <w:spacing w:before="40" w:after="40" w:line="240" w:lineRule="auto"/>
              <w:rPr>
                <w:rFonts w:eastAsiaTheme="minorHAnsi" w:cs="Arial"/>
                <w:color w:val="000000"/>
                <w:szCs w:val="20"/>
              </w:rPr>
            </w:pPr>
          </w:p>
        </w:tc>
        <w:tc>
          <w:tcPr>
            <w:tcW w:w="548" w:type="pct"/>
          </w:tcPr>
          <w:p w14:paraId="5DEE595E" w14:textId="77777777" w:rsidR="00345E78" w:rsidRPr="00A27B37" w:rsidRDefault="00345E78" w:rsidP="00A646A2">
            <w:pPr>
              <w:spacing w:before="40" w:after="40" w:line="240" w:lineRule="auto"/>
              <w:rPr>
                <w:rFonts w:eastAsiaTheme="minorHAnsi" w:cs="Arial"/>
                <w:color w:val="000000"/>
                <w:szCs w:val="20"/>
              </w:rPr>
            </w:pPr>
          </w:p>
        </w:tc>
        <w:tc>
          <w:tcPr>
            <w:tcW w:w="548" w:type="pct"/>
          </w:tcPr>
          <w:p w14:paraId="1BE7504E"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0.039</w:t>
            </w:r>
          </w:p>
        </w:tc>
      </w:tr>
      <w:tr w:rsidR="00345E78" w:rsidRPr="00A27B37" w14:paraId="4F3E38C0" w14:textId="77777777" w:rsidTr="00A646A2">
        <w:tc>
          <w:tcPr>
            <w:tcW w:w="2808" w:type="pct"/>
          </w:tcPr>
          <w:p w14:paraId="71A3F601"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 xml:space="preserve">Correct: 10% </w:t>
            </w:r>
          </w:p>
        </w:tc>
        <w:tc>
          <w:tcPr>
            <w:tcW w:w="548" w:type="pct"/>
          </w:tcPr>
          <w:p w14:paraId="3A218B29"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534 (88.9%)</w:t>
            </w:r>
          </w:p>
        </w:tc>
        <w:tc>
          <w:tcPr>
            <w:tcW w:w="548" w:type="pct"/>
            <w:shd w:val="clear" w:color="auto" w:fill="auto"/>
          </w:tcPr>
          <w:p w14:paraId="33E4750B"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259 (86.0%)</w:t>
            </w:r>
          </w:p>
        </w:tc>
        <w:tc>
          <w:tcPr>
            <w:tcW w:w="548" w:type="pct"/>
            <w:shd w:val="clear" w:color="auto" w:fill="auto"/>
          </w:tcPr>
          <w:p w14:paraId="5E6AF5F8"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275 (91.7%)</w:t>
            </w:r>
          </w:p>
        </w:tc>
        <w:tc>
          <w:tcPr>
            <w:tcW w:w="548" w:type="pct"/>
          </w:tcPr>
          <w:p w14:paraId="486B162B"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7FD2B252" w14:textId="77777777" w:rsidTr="00A646A2">
        <w:tc>
          <w:tcPr>
            <w:tcW w:w="2808" w:type="pct"/>
          </w:tcPr>
          <w:p w14:paraId="21140262"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 xml:space="preserve">Incorrect: 1% and 5% </w:t>
            </w:r>
          </w:p>
        </w:tc>
        <w:tc>
          <w:tcPr>
            <w:tcW w:w="548" w:type="pct"/>
          </w:tcPr>
          <w:p w14:paraId="17AC1AE8"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67 (11.1%)</w:t>
            </w:r>
          </w:p>
        </w:tc>
        <w:tc>
          <w:tcPr>
            <w:tcW w:w="548" w:type="pct"/>
            <w:shd w:val="clear" w:color="auto" w:fill="auto"/>
          </w:tcPr>
          <w:p w14:paraId="4090FDB0"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42 (14.0%)</w:t>
            </w:r>
          </w:p>
        </w:tc>
        <w:tc>
          <w:tcPr>
            <w:tcW w:w="548" w:type="pct"/>
            <w:shd w:val="clear" w:color="auto" w:fill="auto"/>
          </w:tcPr>
          <w:p w14:paraId="156126C0"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25 (8.3%)</w:t>
            </w:r>
          </w:p>
        </w:tc>
        <w:tc>
          <w:tcPr>
            <w:tcW w:w="548" w:type="pct"/>
          </w:tcPr>
          <w:p w14:paraId="4B18571C"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1784F63C" w14:textId="77777777" w:rsidTr="00A646A2">
        <w:tc>
          <w:tcPr>
            <w:tcW w:w="2808" w:type="pct"/>
          </w:tcPr>
          <w:p w14:paraId="510FFC3C" w14:textId="12A3382A" w:rsidR="00345E78" w:rsidRPr="00A27B37" w:rsidRDefault="00CA0F60" w:rsidP="00A646A2">
            <w:pPr>
              <w:spacing w:before="40" w:after="40" w:line="240" w:lineRule="auto"/>
              <w:rPr>
                <w:rFonts w:eastAsiaTheme="minorHAnsi" w:cs="Arial"/>
                <w:color w:val="000000"/>
                <w:szCs w:val="20"/>
              </w:rPr>
            </w:pPr>
            <w:r w:rsidRPr="00A27B37">
              <w:rPr>
                <w:rFonts w:eastAsiaTheme="minorHAnsi" w:cs="Arial"/>
                <w:b/>
                <w:color w:val="000000"/>
                <w:szCs w:val="20"/>
              </w:rPr>
              <w:t>Question 3</w:t>
            </w:r>
          </w:p>
        </w:tc>
        <w:tc>
          <w:tcPr>
            <w:tcW w:w="548" w:type="pct"/>
          </w:tcPr>
          <w:p w14:paraId="6D4C5ACB" w14:textId="77777777" w:rsidR="00345E78" w:rsidRPr="00A27B37" w:rsidRDefault="00345E78" w:rsidP="00A646A2">
            <w:pPr>
              <w:spacing w:before="40" w:after="40" w:line="240" w:lineRule="auto"/>
              <w:rPr>
                <w:rFonts w:eastAsiaTheme="minorHAnsi" w:cs="Arial"/>
                <w:color w:val="000000"/>
                <w:szCs w:val="20"/>
              </w:rPr>
            </w:pPr>
          </w:p>
        </w:tc>
        <w:tc>
          <w:tcPr>
            <w:tcW w:w="548" w:type="pct"/>
          </w:tcPr>
          <w:p w14:paraId="25440526" w14:textId="77777777" w:rsidR="00345E78" w:rsidRPr="00A27B37" w:rsidRDefault="00345E78" w:rsidP="00A646A2">
            <w:pPr>
              <w:spacing w:before="40" w:after="40" w:line="240" w:lineRule="auto"/>
              <w:rPr>
                <w:rFonts w:eastAsiaTheme="minorHAnsi" w:cs="Arial"/>
                <w:color w:val="000000"/>
                <w:szCs w:val="20"/>
              </w:rPr>
            </w:pPr>
          </w:p>
        </w:tc>
        <w:tc>
          <w:tcPr>
            <w:tcW w:w="548" w:type="pct"/>
          </w:tcPr>
          <w:p w14:paraId="3D864FC2" w14:textId="77777777" w:rsidR="00345E78" w:rsidRPr="00A27B37" w:rsidRDefault="00345E78" w:rsidP="00A646A2">
            <w:pPr>
              <w:spacing w:before="40" w:after="40" w:line="240" w:lineRule="auto"/>
              <w:rPr>
                <w:rFonts w:eastAsiaTheme="minorHAnsi" w:cs="Arial"/>
                <w:color w:val="000000"/>
                <w:szCs w:val="20"/>
              </w:rPr>
            </w:pPr>
          </w:p>
        </w:tc>
        <w:tc>
          <w:tcPr>
            <w:tcW w:w="548" w:type="pct"/>
          </w:tcPr>
          <w:p w14:paraId="64AE8DDB"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0.002</w:t>
            </w:r>
          </w:p>
        </w:tc>
      </w:tr>
      <w:tr w:rsidR="00345E78" w:rsidRPr="00A27B37" w14:paraId="4FA8DAF7" w14:textId="77777777" w:rsidTr="00A646A2">
        <w:tc>
          <w:tcPr>
            <w:tcW w:w="2808" w:type="pct"/>
          </w:tcPr>
          <w:p w14:paraId="62E70FF2"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 xml:space="preserve">Correct: 10 </w:t>
            </w:r>
          </w:p>
        </w:tc>
        <w:tc>
          <w:tcPr>
            <w:tcW w:w="548" w:type="pct"/>
          </w:tcPr>
          <w:p w14:paraId="555BA0F0"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569 (94.7%)</w:t>
            </w:r>
          </w:p>
        </w:tc>
        <w:tc>
          <w:tcPr>
            <w:tcW w:w="548" w:type="pct"/>
            <w:shd w:val="clear" w:color="auto" w:fill="auto"/>
          </w:tcPr>
          <w:p w14:paraId="3739F1DA"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294 (97.7%)</w:t>
            </w:r>
          </w:p>
        </w:tc>
        <w:tc>
          <w:tcPr>
            <w:tcW w:w="548" w:type="pct"/>
            <w:shd w:val="clear" w:color="auto" w:fill="auto"/>
          </w:tcPr>
          <w:p w14:paraId="450009CB"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275 (91.7%)</w:t>
            </w:r>
          </w:p>
        </w:tc>
        <w:tc>
          <w:tcPr>
            <w:tcW w:w="548" w:type="pct"/>
          </w:tcPr>
          <w:p w14:paraId="2D84832B"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4683F653" w14:textId="77777777" w:rsidTr="00A646A2">
        <w:tc>
          <w:tcPr>
            <w:tcW w:w="2808" w:type="pct"/>
          </w:tcPr>
          <w:p w14:paraId="1BE52779"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 xml:space="preserve">Incorrect: any numbers other than 10 </w:t>
            </w:r>
          </w:p>
        </w:tc>
        <w:tc>
          <w:tcPr>
            <w:tcW w:w="548" w:type="pct"/>
          </w:tcPr>
          <w:p w14:paraId="41281C75"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32 (5.3%)</w:t>
            </w:r>
          </w:p>
        </w:tc>
        <w:tc>
          <w:tcPr>
            <w:tcW w:w="548" w:type="pct"/>
            <w:shd w:val="clear" w:color="auto" w:fill="auto"/>
          </w:tcPr>
          <w:p w14:paraId="3AD883A1"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7 (2.3%)</w:t>
            </w:r>
          </w:p>
        </w:tc>
        <w:tc>
          <w:tcPr>
            <w:tcW w:w="548" w:type="pct"/>
            <w:shd w:val="clear" w:color="auto" w:fill="auto"/>
          </w:tcPr>
          <w:p w14:paraId="1F3E8A23"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25 (8.3%)</w:t>
            </w:r>
          </w:p>
        </w:tc>
        <w:tc>
          <w:tcPr>
            <w:tcW w:w="548" w:type="pct"/>
          </w:tcPr>
          <w:p w14:paraId="3D46219A"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6E60DDA9" w14:textId="77777777" w:rsidTr="00A646A2">
        <w:tc>
          <w:tcPr>
            <w:tcW w:w="2808" w:type="pct"/>
          </w:tcPr>
          <w:p w14:paraId="4F8D9EC6" w14:textId="1AAE6FD6" w:rsidR="00345E78" w:rsidRPr="00A27B37" w:rsidRDefault="00CA0F60" w:rsidP="00A646A2">
            <w:pPr>
              <w:spacing w:before="40" w:after="40" w:line="240" w:lineRule="auto"/>
              <w:rPr>
                <w:rFonts w:eastAsiaTheme="minorHAnsi" w:cs="Arial"/>
                <w:color w:val="000000"/>
                <w:szCs w:val="20"/>
              </w:rPr>
            </w:pPr>
            <w:r w:rsidRPr="00A27B37">
              <w:rPr>
                <w:rFonts w:eastAsiaTheme="minorHAnsi" w:cs="Arial"/>
                <w:b/>
                <w:color w:val="000000"/>
                <w:szCs w:val="20"/>
              </w:rPr>
              <w:t>Question 4</w:t>
            </w:r>
          </w:p>
        </w:tc>
        <w:tc>
          <w:tcPr>
            <w:tcW w:w="548" w:type="pct"/>
          </w:tcPr>
          <w:p w14:paraId="0710FCDB" w14:textId="77777777" w:rsidR="00345E78" w:rsidRPr="00A27B37" w:rsidRDefault="00345E78" w:rsidP="00A646A2">
            <w:pPr>
              <w:spacing w:before="40" w:after="40" w:line="240" w:lineRule="auto"/>
              <w:rPr>
                <w:rFonts w:eastAsiaTheme="minorHAnsi" w:cs="Arial"/>
                <w:color w:val="000000"/>
                <w:szCs w:val="20"/>
              </w:rPr>
            </w:pPr>
          </w:p>
        </w:tc>
        <w:tc>
          <w:tcPr>
            <w:tcW w:w="548" w:type="pct"/>
          </w:tcPr>
          <w:p w14:paraId="31C118C1" w14:textId="77777777" w:rsidR="00345E78" w:rsidRPr="00A27B37" w:rsidRDefault="00345E78" w:rsidP="00A646A2">
            <w:pPr>
              <w:spacing w:before="40" w:after="40" w:line="240" w:lineRule="auto"/>
              <w:rPr>
                <w:rFonts w:eastAsiaTheme="minorHAnsi" w:cs="Arial"/>
                <w:color w:val="000000"/>
                <w:szCs w:val="20"/>
              </w:rPr>
            </w:pPr>
          </w:p>
        </w:tc>
        <w:tc>
          <w:tcPr>
            <w:tcW w:w="548" w:type="pct"/>
          </w:tcPr>
          <w:p w14:paraId="57DF6A9F" w14:textId="77777777" w:rsidR="00345E78" w:rsidRPr="00A27B37" w:rsidRDefault="00345E78" w:rsidP="00A646A2">
            <w:pPr>
              <w:spacing w:before="40" w:after="40" w:line="240" w:lineRule="auto"/>
              <w:rPr>
                <w:rFonts w:eastAsiaTheme="minorHAnsi" w:cs="Arial"/>
                <w:color w:val="000000"/>
                <w:szCs w:val="20"/>
              </w:rPr>
            </w:pPr>
          </w:p>
        </w:tc>
        <w:tc>
          <w:tcPr>
            <w:tcW w:w="548" w:type="pct"/>
          </w:tcPr>
          <w:p w14:paraId="310A2CAE"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0.66</w:t>
            </w:r>
          </w:p>
        </w:tc>
      </w:tr>
      <w:tr w:rsidR="00345E78" w:rsidRPr="00A27B37" w14:paraId="1957D1A6" w14:textId="77777777" w:rsidTr="00A646A2">
        <w:tc>
          <w:tcPr>
            <w:tcW w:w="2808" w:type="pct"/>
          </w:tcPr>
          <w:p w14:paraId="15247D0E"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 xml:space="preserve">Correct: 100 </w:t>
            </w:r>
          </w:p>
        </w:tc>
        <w:tc>
          <w:tcPr>
            <w:tcW w:w="548" w:type="pct"/>
          </w:tcPr>
          <w:p w14:paraId="33DE41DA"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553 (92.0%)</w:t>
            </w:r>
          </w:p>
        </w:tc>
        <w:tc>
          <w:tcPr>
            <w:tcW w:w="548" w:type="pct"/>
            <w:shd w:val="clear" w:color="auto" w:fill="auto"/>
          </w:tcPr>
          <w:p w14:paraId="709111C6"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275 (91.4%)</w:t>
            </w:r>
          </w:p>
        </w:tc>
        <w:tc>
          <w:tcPr>
            <w:tcW w:w="548" w:type="pct"/>
            <w:shd w:val="clear" w:color="auto" w:fill="auto"/>
          </w:tcPr>
          <w:p w14:paraId="0863C102"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278 (92.7%)</w:t>
            </w:r>
          </w:p>
        </w:tc>
        <w:tc>
          <w:tcPr>
            <w:tcW w:w="548" w:type="pct"/>
          </w:tcPr>
          <w:p w14:paraId="75F028BD"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3513A4E8" w14:textId="77777777" w:rsidTr="00A646A2">
        <w:tc>
          <w:tcPr>
            <w:tcW w:w="2808" w:type="pct"/>
          </w:tcPr>
          <w:p w14:paraId="591291DD"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 xml:space="preserve">Incorrect: any numbers other than 100 </w:t>
            </w:r>
          </w:p>
        </w:tc>
        <w:tc>
          <w:tcPr>
            <w:tcW w:w="548" w:type="pct"/>
          </w:tcPr>
          <w:p w14:paraId="3872ACD8"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48 (8.0%)</w:t>
            </w:r>
          </w:p>
        </w:tc>
        <w:tc>
          <w:tcPr>
            <w:tcW w:w="548" w:type="pct"/>
            <w:shd w:val="clear" w:color="auto" w:fill="auto"/>
          </w:tcPr>
          <w:p w14:paraId="225DA0FA"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26 (8.6%)</w:t>
            </w:r>
          </w:p>
        </w:tc>
        <w:tc>
          <w:tcPr>
            <w:tcW w:w="548" w:type="pct"/>
            <w:shd w:val="clear" w:color="auto" w:fill="auto"/>
          </w:tcPr>
          <w:p w14:paraId="7CF56DBC"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22 (7.3%)</w:t>
            </w:r>
          </w:p>
        </w:tc>
        <w:tc>
          <w:tcPr>
            <w:tcW w:w="548" w:type="pct"/>
          </w:tcPr>
          <w:p w14:paraId="6E7FBA1C"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4A8A37A8" w14:textId="77777777" w:rsidTr="00A646A2">
        <w:tc>
          <w:tcPr>
            <w:tcW w:w="2808" w:type="pct"/>
          </w:tcPr>
          <w:p w14:paraId="4DAA1EF0" w14:textId="310530A5" w:rsidR="00345E78" w:rsidRPr="00A27B37" w:rsidRDefault="00CA0F60" w:rsidP="00A646A2">
            <w:pPr>
              <w:spacing w:before="40" w:after="40" w:line="240" w:lineRule="auto"/>
              <w:rPr>
                <w:rFonts w:eastAsiaTheme="minorHAnsi" w:cs="Arial"/>
                <w:color w:val="000000"/>
                <w:szCs w:val="20"/>
              </w:rPr>
            </w:pPr>
            <w:r w:rsidRPr="00A27B37">
              <w:rPr>
                <w:rFonts w:eastAsiaTheme="minorHAnsi" w:cs="Arial"/>
                <w:b/>
                <w:color w:val="000000"/>
                <w:szCs w:val="20"/>
              </w:rPr>
              <w:t>Question 5</w:t>
            </w:r>
          </w:p>
        </w:tc>
        <w:tc>
          <w:tcPr>
            <w:tcW w:w="548" w:type="pct"/>
          </w:tcPr>
          <w:p w14:paraId="1271C20B" w14:textId="77777777" w:rsidR="00345E78" w:rsidRPr="00A27B37" w:rsidRDefault="00345E78" w:rsidP="00A646A2">
            <w:pPr>
              <w:spacing w:before="40" w:after="40" w:line="240" w:lineRule="auto"/>
              <w:rPr>
                <w:rFonts w:eastAsiaTheme="minorHAnsi" w:cs="Arial"/>
                <w:color w:val="000000"/>
                <w:szCs w:val="20"/>
              </w:rPr>
            </w:pPr>
          </w:p>
        </w:tc>
        <w:tc>
          <w:tcPr>
            <w:tcW w:w="548" w:type="pct"/>
          </w:tcPr>
          <w:p w14:paraId="312DE635" w14:textId="77777777" w:rsidR="00345E78" w:rsidRPr="00A27B37" w:rsidRDefault="00345E78" w:rsidP="00A646A2">
            <w:pPr>
              <w:spacing w:before="40" w:after="40" w:line="240" w:lineRule="auto"/>
              <w:rPr>
                <w:rFonts w:eastAsiaTheme="minorHAnsi" w:cs="Arial"/>
                <w:color w:val="000000"/>
                <w:szCs w:val="20"/>
              </w:rPr>
            </w:pPr>
          </w:p>
        </w:tc>
        <w:tc>
          <w:tcPr>
            <w:tcW w:w="548" w:type="pct"/>
          </w:tcPr>
          <w:p w14:paraId="48E53A4C" w14:textId="77777777" w:rsidR="00345E78" w:rsidRPr="00A27B37" w:rsidRDefault="00345E78" w:rsidP="00A646A2">
            <w:pPr>
              <w:spacing w:before="40" w:after="40" w:line="240" w:lineRule="auto"/>
              <w:rPr>
                <w:rFonts w:eastAsiaTheme="minorHAnsi" w:cs="Arial"/>
                <w:color w:val="000000"/>
                <w:szCs w:val="20"/>
              </w:rPr>
            </w:pPr>
          </w:p>
        </w:tc>
        <w:tc>
          <w:tcPr>
            <w:tcW w:w="548" w:type="pct"/>
          </w:tcPr>
          <w:p w14:paraId="1CFA548C"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0.236</w:t>
            </w:r>
          </w:p>
        </w:tc>
      </w:tr>
      <w:tr w:rsidR="00345E78" w:rsidRPr="00A27B37" w14:paraId="0DA71DB0" w14:textId="77777777" w:rsidTr="00A646A2">
        <w:tc>
          <w:tcPr>
            <w:tcW w:w="2808" w:type="pct"/>
          </w:tcPr>
          <w:p w14:paraId="3385F5BC"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Correct: 20</w:t>
            </w:r>
          </w:p>
        </w:tc>
        <w:tc>
          <w:tcPr>
            <w:tcW w:w="548" w:type="pct"/>
          </w:tcPr>
          <w:p w14:paraId="3530EEA3"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563 (93.7%)</w:t>
            </w:r>
          </w:p>
        </w:tc>
        <w:tc>
          <w:tcPr>
            <w:tcW w:w="548" w:type="pct"/>
            <w:shd w:val="clear" w:color="auto" w:fill="auto"/>
          </w:tcPr>
          <w:p w14:paraId="313FA5AD"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286 (95.0%)</w:t>
            </w:r>
          </w:p>
        </w:tc>
        <w:tc>
          <w:tcPr>
            <w:tcW w:w="548" w:type="pct"/>
            <w:shd w:val="clear" w:color="auto" w:fill="auto"/>
          </w:tcPr>
          <w:p w14:paraId="71C3BC1B"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277 (92.3%)</w:t>
            </w:r>
          </w:p>
        </w:tc>
        <w:tc>
          <w:tcPr>
            <w:tcW w:w="548" w:type="pct"/>
          </w:tcPr>
          <w:p w14:paraId="7D1444FA" w14:textId="77777777" w:rsidR="00345E78" w:rsidRPr="00A27B37" w:rsidRDefault="00345E78" w:rsidP="00A646A2">
            <w:pPr>
              <w:spacing w:before="40" w:after="40" w:line="240" w:lineRule="auto"/>
              <w:rPr>
                <w:rFonts w:eastAsiaTheme="minorHAnsi" w:cs="Arial"/>
                <w:color w:val="000000"/>
                <w:szCs w:val="20"/>
              </w:rPr>
            </w:pPr>
          </w:p>
        </w:tc>
      </w:tr>
      <w:tr w:rsidR="00345E78" w:rsidRPr="00A27B37" w14:paraId="2A31C33F" w14:textId="77777777" w:rsidTr="00A646A2">
        <w:tc>
          <w:tcPr>
            <w:tcW w:w="2808" w:type="pct"/>
            <w:tcBorders>
              <w:bottom w:val="single" w:sz="8" w:space="0" w:color="auto"/>
            </w:tcBorders>
          </w:tcPr>
          <w:p w14:paraId="5F2AADF2"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 xml:space="preserve">Incorrect: any numbers other than 20 </w:t>
            </w:r>
          </w:p>
        </w:tc>
        <w:tc>
          <w:tcPr>
            <w:tcW w:w="548" w:type="pct"/>
            <w:tcBorders>
              <w:bottom w:val="single" w:sz="8" w:space="0" w:color="auto"/>
            </w:tcBorders>
          </w:tcPr>
          <w:p w14:paraId="036001EC"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38 (6.3%)</w:t>
            </w:r>
          </w:p>
        </w:tc>
        <w:tc>
          <w:tcPr>
            <w:tcW w:w="548" w:type="pct"/>
            <w:tcBorders>
              <w:bottom w:val="single" w:sz="8" w:space="0" w:color="auto"/>
            </w:tcBorders>
            <w:shd w:val="clear" w:color="auto" w:fill="auto"/>
          </w:tcPr>
          <w:p w14:paraId="15366885"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15 (5.0%)</w:t>
            </w:r>
          </w:p>
        </w:tc>
        <w:tc>
          <w:tcPr>
            <w:tcW w:w="548" w:type="pct"/>
            <w:tcBorders>
              <w:bottom w:val="single" w:sz="8" w:space="0" w:color="auto"/>
            </w:tcBorders>
            <w:shd w:val="clear" w:color="auto" w:fill="auto"/>
          </w:tcPr>
          <w:p w14:paraId="6354691E"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2"/>
              </w:rPr>
              <w:t>23 (7.7%)</w:t>
            </w:r>
          </w:p>
        </w:tc>
        <w:tc>
          <w:tcPr>
            <w:tcW w:w="548" w:type="pct"/>
            <w:tcBorders>
              <w:bottom w:val="single" w:sz="8" w:space="0" w:color="auto"/>
            </w:tcBorders>
          </w:tcPr>
          <w:p w14:paraId="38518395" w14:textId="77777777" w:rsidR="00345E78" w:rsidRPr="00A27B37" w:rsidRDefault="00345E78" w:rsidP="00A646A2">
            <w:pPr>
              <w:spacing w:before="40" w:after="40" w:line="240" w:lineRule="auto"/>
              <w:rPr>
                <w:rFonts w:eastAsiaTheme="minorHAnsi" w:cs="Arial"/>
                <w:color w:val="000000"/>
                <w:szCs w:val="20"/>
              </w:rPr>
            </w:pPr>
          </w:p>
        </w:tc>
      </w:tr>
    </w:tbl>
    <w:p w14:paraId="521C12BD" w14:textId="77777777" w:rsidR="00345E78" w:rsidRPr="00A27B37" w:rsidRDefault="00345E78" w:rsidP="00345E78">
      <w:pPr>
        <w:spacing w:before="120" w:line="240" w:lineRule="auto"/>
        <w:rPr>
          <w:rFonts w:eastAsiaTheme="minorHAnsi" w:cs="Arial"/>
          <w:color w:val="000000"/>
          <w:szCs w:val="20"/>
        </w:rPr>
      </w:pPr>
      <w:r w:rsidRPr="00A27B37">
        <w:rPr>
          <w:rFonts w:eastAsiaTheme="minorHAnsi" w:cs="Arial"/>
          <w:b/>
          <w:bCs/>
          <w:color w:val="000000"/>
          <w:szCs w:val="20"/>
        </w:rPr>
        <w:t>Abbreviations:</w:t>
      </w:r>
      <w:r w:rsidRPr="00A27B37">
        <w:rPr>
          <w:rFonts w:eastAsiaTheme="minorHAnsi" w:cs="Arial"/>
          <w:color w:val="000000"/>
          <w:szCs w:val="20"/>
        </w:rPr>
        <w:t xml:space="preserve"> COD, confirmation of diagnosis.</w:t>
      </w:r>
    </w:p>
    <w:p w14:paraId="1A07C81C" w14:textId="77777777" w:rsidR="00345E78" w:rsidRPr="00A27B37" w:rsidRDefault="00345E78" w:rsidP="00345E78">
      <w:pPr>
        <w:spacing w:line="240" w:lineRule="auto"/>
        <w:rPr>
          <w:rFonts w:eastAsiaTheme="minorHAnsi" w:cs="Arial"/>
          <w:bCs/>
          <w:color w:val="000000"/>
          <w:szCs w:val="20"/>
        </w:rPr>
        <w:sectPr w:rsidR="00345E78" w:rsidRPr="00A27B37" w:rsidSect="00345E78">
          <w:type w:val="continuous"/>
          <w:pgSz w:w="12240" w:h="15840"/>
          <w:pgMar w:top="1440" w:right="1440" w:bottom="1440" w:left="1440" w:header="720" w:footer="720" w:gutter="0"/>
          <w:cols w:space="720"/>
          <w:docGrid w:linePitch="360"/>
        </w:sectPr>
      </w:pPr>
      <w:r w:rsidRPr="00A27B37">
        <w:rPr>
          <w:rFonts w:eastAsiaTheme="minorHAnsi" w:cs="Arial"/>
          <w:color w:val="000000"/>
          <w:szCs w:val="20"/>
          <w:vertAlign w:val="superscript"/>
        </w:rPr>
        <w:t xml:space="preserve">a </w:t>
      </w:r>
      <w:r w:rsidRPr="00A27B37">
        <w:rPr>
          <w:rFonts w:eastAsiaTheme="minorHAnsi" w:cs="Arial"/>
          <w:color w:val="000000"/>
          <w:szCs w:val="20"/>
        </w:rPr>
        <w:t>Numeracy Scale scoring: Numeracy was assessed with five questions from the Numeracy Scale. Patients were given 1 point for each correctly answered question (maximum numeracy score = 5). Lower scores reflect greater problems with numbers; scores &lt;3 indicate inadequate health numeracy, and scores ≥3 indicate adequate health numeracy.</w:t>
      </w:r>
      <w:r w:rsidRPr="00A27B37">
        <w:rPr>
          <w:rFonts w:eastAsiaTheme="minorHAnsi" w:cs="Arial"/>
          <w:color w:val="000000"/>
          <w:szCs w:val="20"/>
          <w:vertAlign w:val="superscript"/>
        </w:rPr>
        <w:t>b</w:t>
      </w:r>
      <w:r w:rsidRPr="00A27B37">
        <w:rPr>
          <w:rFonts w:eastAsiaTheme="minorHAnsi" w:cs="Arial"/>
          <w:color w:val="000000"/>
          <w:szCs w:val="20"/>
        </w:rPr>
        <w:t>Standard chi-2 test of proportions.</w:t>
      </w:r>
    </w:p>
    <w:p w14:paraId="37949FC8" w14:textId="77777777" w:rsidR="00345E78" w:rsidRPr="00A27B37" w:rsidRDefault="00345E78" w:rsidP="00345E78">
      <w:pPr>
        <w:keepNext/>
        <w:keepLines/>
        <w:spacing w:before="120"/>
        <w:outlineLvl w:val="1"/>
        <w:rPr>
          <w:rFonts w:eastAsiaTheme="majorEastAsia" w:cs="Arial"/>
          <w:b/>
          <w:color w:val="000000"/>
          <w:sz w:val="22"/>
          <w:szCs w:val="26"/>
        </w:rPr>
      </w:pPr>
      <w:r w:rsidRPr="00A27B37">
        <w:rPr>
          <w:rFonts w:eastAsiaTheme="majorEastAsia" w:cs="Arial"/>
          <w:b/>
          <w:color w:val="000000"/>
          <w:sz w:val="22"/>
          <w:szCs w:val="26"/>
        </w:rPr>
        <w:t>Supplemental Table 4 Data quality assessments.</w:t>
      </w:r>
    </w:p>
    <w:tbl>
      <w:tblPr>
        <w:tblW w:w="5000" w:type="pct"/>
        <w:tblCellMar>
          <w:top w:w="115" w:type="dxa"/>
        </w:tblCellMar>
        <w:tblLook w:val="04A0" w:firstRow="1" w:lastRow="0" w:firstColumn="1" w:lastColumn="0" w:noHBand="0" w:noVBand="1"/>
      </w:tblPr>
      <w:tblGrid>
        <w:gridCol w:w="7831"/>
        <w:gridCol w:w="1529"/>
      </w:tblGrid>
      <w:tr w:rsidR="00345E78" w:rsidRPr="00A27B37" w14:paraId="20B380EA" w14:textId="77777777" w:rsidTr="00A646A2">
        <w:trPr>
          <w:trHeight w:val="283"/>
        </w:trPr>
        <w:tc>
          <w:tcPr>
            <w:tcW w:w="4183" w:type="pct"/>
            <w:tcBorders>
              <w:top w:val="single" w:sz="6" w:space="0" w:color="auto"/>
              <w:bottom w:val="single" w:sz="6" w:space="0" w:color="auto"/>
            </w:tcBorders>
            <w:vAlign w:val="center"/>
            <w:hideMark/>
          </w:tcPr>
          <w:p w14:paraId="5BC28BAE" w14:textId="77777777" w:rsidR="00345E78" w:rsidRPr="00A27B37" w:rsidRDefault="00345E78" w:rsidP="00A646A2">
            <w:pPr>
              <w:spacing w:before="40" w:after="40" w:line="240" w:lineRule="auto"/>
              <w:rPr>
                <w:rFonts w:eastAsiaTheme="minorHAnsi" w:cs="Arial"/>
                <w:b/>
                <w:bCs/>
                <w:color w:val="000000"/>
                <w:szCs w:val="20"/>
              </w:rPr>
            </w:pPr>
            <w:bookmarkStart w:id="2" w:name="_Toc509586086"/>
            <w:bookmarkStart w:id="3" w:name="_Toc513011905"/>
            <w:r w:rsidRPr="00A27B37">
              <w:rPr>
                <w:rFonts w:eastAsiaTheme="minorHAnsi" w:cs="Arial"/>
                <w:b/>
                <w:bCs/>
                <w:color w:val="000000"/>
                <w:szCs w:val="20"/>
              </w:rPr>
              <w:t>Validity Assessment</w:t>
            </w:r>
          </w:p>
        </w:tc>
        <w:tc>
          <w:tcPr>
            <w:tcW w:w="817" w:type="pct"/>
            <w:tcBorders>
              <w:top w:val="single" w:sz="6" w:space="0" w:color="auto"/>
              <w:bottom w:val="single" w:sz="6" w:space="0" w:color="auto"/>
            </w:tcBorders>
            <w:vAlign w:val="center"/>
            <w:hideMark/>
          </w:tcPr>
          <w:p w14:paraId="51756BC0" w14:textId="77777777" w:rsidR="00345E78" w:rsidRPr="00A27B37" w:rsidRDefault="00345E78" w:rsidP="00A646A2">
            <w:pPr>
              <w:spacing w:before="40" w:after="40" w:line="240" w:lineRule="auto"/>
              <w:jc w:val="center"/>
              <w:rPr>
                <w:rFonts w:eastAsiaTheme="minorHAnsi" w:cs="Arial"/>
                <w:b/>
                <w:bCs/>
                <w:color w:val="000000"/>
                <w:szCs w:val="20"/>
              </w:rPr>
            </w:pPr>
            <w:r w:rsidRPr="00A27B37">
              <w:rPr>
                <w:rFonts w:eastAsiaTheme="minorHAnsi" w:cs="Arial"/>
                <w:b/>
                <w:bCs/>
                <w:color w:val="000000"/>
                <w:szCs w:val="20"/>
              </w:rPr>
              <w:t>N=601</w:t>
            </w:r>
          </w:p>
        </w:tc>
      </w:tr>
      <w:tr w:rsidR="00345E78" w:rsidRPr="00A27B37" w14:paraId="054762D7" w14:textId="77777777" w:rsidTr="00A646A2">
        <w:trPr>
          <w:trHeight w:val="283"/>
        </w:trPr>
        <w:tc>
          <w:tcPr>
            <w:tcW w:w="4183" w:type="pct"/>
            <w:tcBorders>
              <w:top w:val="single" w:sz="6" w:space="0" w:color="auto"/>
            </w:tcBorders>
            <w:vAlign w:val="center"/>
            <w:hideMark/>
          </w:tcPr>
          <w:p w14:paraId="21655485" w14:textId="77777777" w:rsidR="00345E78" w:rsidRPr="00A27B37" w:rsidRDefault="00345E78" w:rsidP="00A646A2">
            <w:pPr>
              <w:spacing w:before="40" w:after="40" w:line="240" w:lineRule="auto"/>
              <w:rPr>
                <w:rFonts w:eastAsiaTheme="minorHAnsi" w:cs="Arial"/>
                <w:b/>
                <w:bCs/>
                <w:color w:val="000000"/>
                <w:szCs w:val="20"/>
              </w:rPr>
            </w:pPr>
            <w:r w:rsidRPr="00A27B37">
              <w:rPr>
                <w:rFonts w:eastAsiaTheme="minorHAnsi" w:cs="Arial"/>
                <w:b/>
                <w:bCs/>
                <w:color w:val="000000"/>
                <w:szCs w:val="20"/>
              </w:rPr>
              <w:lastRenderedPageBreak/>
              <w:t>Dominance test</w:t>
            </w:r>
          </w:p>
        </w:tc>
        <w:tc>
          <w:tcPr>
            <w:tcW w:w="817" w:type="pct"/>
            <w:tcBorders>
              <w:top w:val="single" w:sz="6" w:space="0" w:color="auto"/>
            </w:tcBorders>
            <w:vAlign w:val="center"/>
            <w:hideMark/>
          </w:tcPr>
          <w:p w14:paraId="47683F0B" w14:textId="77777777" w:rsidR="00345E78" w:rsidRPr="00A27B37" w:rsidRDefault="00345E78" w:rsidP="00A646A2">
            <w:pPr>
              <w:spacing w:before="40" w:after="40" w:line="240" w:lineRule="auto"/>
              <w:jc w:val="center"/>
              <w:rPr>
                <w:rFonts w:eastAsiaTheme="minorHAnsi" w:cs="Arial"/>
                <w:b/>
                <w:bCs/>
                <w:color w:val="000000"/>
                <w:szCs w:val="20"/>
              </w:rPr>
            </w:pPr>
          </w:p>
        </w:tc>
      </w:tr>
      <w:tr w:rsidR="00345E78" w:rsidRPr="00A27B37" w14:paraId="342B59C8" w14:textId="77777777" w:rsidTr="00A646A2">
        <w:trPr>
          <w:trHeight w:val="283"/>
        </w:trPr>
        <w:tc>
          <w:tcPr>
            <w:tcW w:w="4183" w:type="pct"/>
            <w:vAlign w:val="center"/>
            <w:hideMark/>
          </w:tcPr>
          <w:p w14:paraId="1EA77D6B"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Failed</w:t>
            </w:r>
          </w:p>
        </w:tc>
        <w:tc>
          <w:tcPr>
            <w:tcW w:w="817" w:type="pct"/>
            <w:vAlign w:val="center"/>
            <w:hideMark/>
          </w:tcPr>
          <w:p w14:paraId="1A8324E6" w14:textId="77777777" w:rsidR="00345E78" w:rsidRPr="00A27B37" w:rsidRDefault="00345E78" w:rsidP="00A646A2">
            <w:pPr>
              <w:spacing w:before="40" w:after="40" w:line="240" w:lineRule="auto"/>
              <w:jc w:val="center"/>
              <w:rPr>
                <w:rFonts w:eastAsiaTheme="minorHAnsi" w:cs="Arial"/>
                <w:color w:val="000000"/>
                <w:szCs w:val="20"/>
              </w:rPr>
            </w:pPr>
            <w:r w:rsidRPr="00A27B37">
              <w:rPr>
                <w:rFonts w:eastAsiaTheme="minorHAnsi" w:cs="Arial"/>
                <w:color w:val="000000"/>
                <w:szCs w:val="20"/>
              </w:rPr>
              <w:t>70 (11.6%)</w:t>
            </w:r>
          </w:p>
        </w:tc>
      </w:tr>
      <w:tr w:rsidR="00345E78" w:rsidRPr="00A27B37" w14:paraId="11478F4C" w14:textId="77777777" w:rsidTr="00A646A2">
        <w:trPr>
          <w:trHeight w:val="283"/>
        </w:trPr>
        <w:tc>
          <w:tcPr>
            <w:tcW w:w="4183" w:type="pct"/>
            <w:vAlign w:val="center"/>
            <w:hideMark/>
          </w:tcPr>
          <w:p w14:paraId="7E201968"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Passed</w:t>
            </w:r>
          </w:p>
        </w:tc>
        <w:tc>
          <w:tcPr>
            <w:tcW w:w="817" w:type="pct"/>
            <w:vAlign w:val="center"/>
            <w:hideMark/>
          </w:tcPr>
          <w:p w14:paraId="307B9D20" w14:textId="77777777" w:rsidR="00345E78" w:rsidRPr="00A27B37" w:rsidRDefault="00345E78" w:rsidP="00A646A2">
            <w:pPr>
              <w:spacing w:before="40" w:after="40" w:line="240" w:lineRule="auto"/>
              <w:jc w:val="center"/>
              <w:rPr>
                <w:rFonts w:eastAsiaTheme="minorHAnsi" w:cs="Arial"/>
                <w:color w:val="000000"/>
                <w:szCs w:val="20"/>
              </w:rPr>
            </w:pPr>
            <w:r w:rsidRPr="00A27B37">
              <w:rPr>
                <w:rFonts w:eastAsiaTheme="minorHAnsi" w:cs="Arial"/>
                <w:color w:val="000000"/>
                <w:szCs w:val="20"/>
              </w:rPr>
              <w:t>531 (88.4%)</w:t>
            </w:r>
          </w:p>
        </w:tc>
      </w:tr>
      <w:tr w:rsidR="00345E78" w:rsidRPr="00A27B37" w14:paraId="30F34793" w14:textId="77777777" w:rsidTr="00A646A2">
        <w:trPr>
          <w:trHeight w:val="283"/>
        </w:trPr>
        <w:tc>
          <w:tcPr>
            <w:tcW w:w="4183" w:type="pct"/>
            <w:vAlign w:val="center"/>
            <w:hideMark/>
          </w:tcPr>
          <w:p w14:paraId="015112B5" w14:textId="77777777" w:rsidR="00345E78" w:rsidRPr="00A27B37" w:rsidRDefault="00345E78" w:rsidP="00A646A2">
            <w:pPr>
              <w:spacing w:before="40" w:after="40" w:line="240" w:lineRule="auto"/>
              <w:rPr>
                <w:rFonts w:eastAsiaTheme="minorHAnsi" w:cs="Arial"/>
                <w:b/>
                <w:bCs/>
                <w:color w:val="000000"/>
                <w:szCs w:val="20"/>
              </w:rPr>
            </w:pPr>
            <w:r w:rsidRPr="00A27B37">
              <w:rPr>
                <w:rFonts w:eastAsiaTheme="minorHAnsi" w:cs="Arial"/>
                <w:b/>
                <w:bCs/>
                <w:color w:val="000000"/>
                <w:szCs w:val="20"/>
              </w:rPr>
              <w:t>Stability test</w:t>
            </w:r>
          </w:p>
        </w:tc>
        <w:tc>
          <w:tcPr>
            <w:tcW w:w="817" w:type="pct"/>
            <w:vAlign w:val="center"/>
            <w:hideMark/>
          </w:tcPr>
          <w:p w14:paraId="1E4750CB" w14:textId="77777777" w:rsidR="00345E78" w:rsidRPr="00A27B37" w:rsidRDefault="00345E78" w:rsidP="00A646A2">
            <w:pPr>
              <w:spacing w:before="40" w:after="40" w:line="240" w:lineRule="auto"/>
              <w:jc w:val="center"/>
              <w:rPr>
                <w:rFonts w:eastAsiaTheme="minorHAnsi" w:cs="Arial"/>
                <w:b/>
                <w:bCs/>
                <w:color w:val="000000"/>
                <w:szCs w:val="20"/>
              </w:rPr>
            </w:pPr>
          </w:p>
        </w:tc>
      </w:tr>
      <w:tr w:rsidR="00345E78" w:rsidRPr="00A27B37" w14:paraId="2EE6FFD5" w14:textId="77777777" w:rsidTr="00A646A2">
        <w:trPr>
          <w:trHeight w:val="283"/>
        </w:trPr>
        <w:tc>
          <w:tcPr>
            <w:tcW w:w="4183" w:type="pct"/>
            <w:vAlign w:val="center"/>
            <w:hideMark/>
          </w:tcPr>
          <w:p w14:paraId="000DB0DB"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Inconsistent</w:t>
            </w:r>
          </w:p>
        </w:tc>
        <w:tc>
          <w:tcPr>
            <w:tcW w:w="817" w:type="pct"/>
            <w:vAlign w:val="center"/>
            <w:hideMark/>
          </w:tcPr>
          <w:p w14:paraId="2846603E" w14:textId="77777777" w:rsidR="00345E78" w:rsidRPr="00A27B37" w:rsidRDefault="00345E78" w:rsidP="00A646A2">
            <w:pPr>
              <w:spacing w:before="40" w:after="40" w:line="240" w:lineRule="auto"/>
              <w:jc w:val="center"/>
              <w:rPr>
                <w:rFonts w:eastAsiaTheme="minorHAnsi" w:cs="Arial"/>
                <w:color w:val="000000"/>
                <w:szCs w:val="20"/>
              </w:rPr>
            </w:pPr>
            <w:r w:rsidRPr="00A27B37">
              <w:rPr>
                <w:rFonts w:eastAsiaTheme="minorHAnsi" w:cs="Arial"/>
                <w:color w:val="000000"/>
                <w:szCs w:val="20"/>
              </w:rPr>
              <w:t>115 (19.1%)</w:t>
            </w:r>
          </w:p>
        </w:tc>
      </w:tr>
      <w:tr w:rsidR="00345E78" w:rsidRPr="00A27B37" w14:paraId="0F464D5E" w14:textId="77777777" w:rsidTr="00A646A2">
        <w:trPr>
          <w:trHeight w:val="283"/>
        </w:trPr>
        <w:tc>
          <w:tcPr>
            <w:tcW w:w="4183" w:type="pct"/>
            <w:vAlign w:val="center"/>
            <w:hideMark/>
          </w:tcPr>
          <w:p w14:paraId="6EF15AEA"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Consistent</w:t>
            </w:r>
          </w:p>
        </w:tc>
        <w:tc>
          <w:tcPr>
            <w:tcW w:w="817" w:type="pct"/>
            <w:vAlign w:val="center"/>
            <w:hideMark/>
          </w:tcPr>
          <w:p w14:paraId="3C39C4F9" w14:textId="77777777" w:rsidR="00345E78" w:rsidRPr="00A27B37" w:rsidRDefault="00345E78" w:rsidP="00A646A2">
            <w:pPr>
              <w:spacing w:before="40" w:after="40" w:line="240" w:lineRule="auto"/>
              <w:jc w:val="center"/>
              <w:rPr>
                <w:rFonts w:eastAsiaTheme="minorHAnsi" w:cs="Arial"/>
                <w:color w:val="000000"/>
                <w:szCs w:val="20"/>
              </w:rPr>
            </w:pPr>
            <w:r w:rsidRPr="00A27B37">
              <w:rPr>
                <w:rFonts w:eastAsiaTheme="minorHAnsi" w:cs="Arial"/>
                <w:color w:val="000000"/>
                <w:szCs w:val="20"/>
              </w:rPr>
              <w:t>486 (80.9%)</w:t>
            </w:r>
          </w:p>
        </w:tc>
      </w:tr>
      <w:tr w:rsidR="00345E78" w:rsidRPr="00A27B37" w14:paraId="7B7DA542" w14:textId="77777777" w:rsidTr="00A646A2">
        <w:trPr>
          <w:trHeight w:val="20"/>
        </w:trPr>
        <w:tc>
          <w:tcPr>
            <w:tcW w:w="4183" w:type="pct"/>
            <w:vAlign w:val="center"/>
            <w:hideMark/>
          </w:tcPr>
          <w:p w14:paraId="1712B883" w14:textId="77777777" w:rsidR="00345E78" w:rsidRPr="00A27B37" w:rsidRDefault="00345E78" w:rsidP="00A646A2">
            <w:pPr>
              <w:spacing w:before="40" w:after="40" w:line="240" w:lineRule="auto"/>
              <w:rPr>
                <w:rFonts w:eastAsiaTheme="minorHAnsi" w:cs="Arial"/>
                <w:b/>
                <w:bCs/>
                <w:color w:val="000000"/>
                <w:szCs w:val="20"/>
              </w:rPr>
            </w:pPr>
            <w:r w:rsidRPr="00A27B37">
              <w:rPr>
                <w:rFonts w:eastAsiaTheme="minorHAnsi" w:cs="Arial"/>
                <w:b/>
                <w:bCs/>
                <w:color w:val="000000"/>
                <w:szCs w:val="20"/>
              </w:rPr>
              <w:t>Dominated decision-making</w:t>
            </w:r>
          </w:p>
        </w:tc>
        <w:tc>
          <w:tcPr>
            <w:tcW w:w="817" w:type="pct"/>
            <w:vAlign w:val="center"/>
            <w:hideMark/>
          </w:tcPr>
          <w:p w14:paraId="443D3742" w14:textId="77777777" w:rsidR="00345E78" w:rsidRPr="00A27B37" w:rsidRDefault="00345E78" w:rsidP="00A646A2">
            <w:pPr>
              <w:spacing w:before="40" w:after="40" w:line="240" w:lineRule="auto"/>
              <w:jc w:val="center"/>
              <w:rPr>
                <w:rFonts w:eastAsiaTheme="minorHAnsi" w:cs="Arial"/>
                <w:b/>
                <w:bCs/>
                <w:color w:val="000000"/>
                <w:szCs w:val="20"/>
              </w:rPr>
            </w:pPr>
          </w:p>
        </w:tc>
      </w:tr>
      <w:tr w:rsidR="00345E78" w:rsidRPr="00A27B37" w14:paraId="3B7D3AA2" w14:textId="77777777" w:rsidTr="00A646A2">
        <w:trPr>
          <w:trHeight w:val="283"/>
        </w:trPr>
        <w:tc>
          <w:tcPr>
            <w:tcW w:w="4183" w:type="pct"/>
            <w:vAlign w:val="center"/>
            <w:hideMark/>
          </w:tcPr>
          <w:p w14:paraId="1E39BD5B"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Chance of migraine reduction</w:t>
            </w:r>
          </w:p>
        </w:tc>
        <w:tc>
          <w:tcPr>
            <w:tcW w:w="817" w:type="pct"/>
            <w:vAlign w:val="center"/>
            <w:hideMark/>
          </w:tcPr>
          <w:p w14:paraId="28220096" w14:textId="77777777" w:rsidR="00345E78" w:rsidRPr="00A27B37" w:rsidRDefault="00345E78" w:rsidP="00A646A2">
            <w:pPr>
              <w:spacing w:before="40" w:after="40" w:line="240" w:lineRule="auto"/>
              <w:jc w:val="center"/>
              <w:rPr>
                <w:rFonts w:eastAsiaTheme="minorHAnsi" w:cs="Arial"/>
                <w:color w:val="000000"/>
                <w:szCs w:val="20"/>
              </w:rPr>
            </w:pPr>
            <w:r w:rsidRPr="00A27B37">
              <w:rPr>
                <w:rFonts w:eastAsiaTheme="minorHAnsi" w:cs="Arial"/>
                <w:color w:val="000000"/>
                <w:szCs w:val="20"/>
              </w:rPr>
              <w:t>17 (2.8%)</w:t>
            </w:r>
          </w:p>
        </w:tc>
      </w:tr>
      <w:tr w:rsidR="00345E78" w:rsidRPr="00A27B37" w14:paraId="7C51D3B5" w14:textId="77777777" w:rsidTr="00A646A2">
        <w:trPr>
          <w:trHeight w:val="283"/>
        </w:trPr>
        <w:tc>
          <w:tcPr>
            <w:tcW w:w="4183" w:type="pct"/>
            <w:vAlign w:val="center"/>
            <w:hideMark/>
          </w:tcPr>
          <w:p w14:paraId="4E3F1EE9"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Reduction in acute medication</w:t>
            </w:r>
          </w:p>
        </w:tc>
        <w:tc>
          <w:tcPr>
            <w:tcW w:w="817" w:type="pct"/>
            <w:vAlign w:val="center"/>
            <w:hideMark/>
          </w:tcPr>
          <w:p w14:paraId="6691A41D" w14:textId="77777777" w:rsidR="00345E78" w:rsidRPr="00A27B37" w:rsidRDefault="00345E78" w:rsidP="00A646A2">
            <w:pPr>
              <w:spacing w:before="40" w:after="40" w:line="240" w:lineRule="auto"/>
              <w:jc w:val="center"/>
              <w:rPr>
                <w:rFonts w:eastAsiaTheme="minorHAnsi" w:cs="Arial"/>
                <w:color w:val="000000"/>
                <w:szCs w:val="20"/>
              </w:rPr>
            </w:pPr>
            <w:r w:rsidRPr="00A27B37">
              <w:rPr>
                <w:rFonts w:eastAsiaTheme="minorHAnsi" w:cs="Arial"/>
                <w:color w:val="000000"/>
                <w:szCs w:val="20"/>
              </w:rPr>
              <w:t>5 (0.8%)</w:t>
            </w:r>
          </w:p>
        </w:tc>
      </w:tr>
      <w:tr w:rsidR="00345E78" w:rsidRPr="00A27B37" w14:paraId="72F0DF91" w14:textId="77777777" w:rsidTr="00A646A2">
        <w:trPr>
          <w:trHeight w:val="283"/>
        </w:trPr>
        <w:tc>
          <w:tcPr>
            <w:tcW w:w="4183" w:type="pct"/>
            <w:vAlign w:val="center"/>
            <w:hideMark/>
          </w:tcPr>
          <w:p w14:paraId="6A33CB86"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Onset of treatment effect</w:t>
            </w:r>
          </w:p>
        </w:tc>
        <w:tc>
          <w:tcPr>
            <w:tcW w:w="817" w:type="pct"/>
            <w:vAlign w:val="center"/>
            <w:hideMark/>
          </w:tcPr>
          <w:p w14:paraId="6013CEC9" w14:textId="77777777" w:rsidR="00345E78" w:rsidRPr="00A27B37" w:rsidRDefault="00345E78" w:rsidP="00A646A2">
            <w:pPr>
              <w:spacing w:before="40" w:after="40" w:line="240" w:lineRule="auto"/>
              <w:jc w:val="center"/>
              <w:rPr>
                <w:rFonts w:eastAsiaTheme="minorHAnsi" w:cs="Arial"/>
                <w:color w:val="000000"/>
                <w:szCs w:val="20"/>
              </w:rPr>
            </w:pPr>
            <w:r w:rsidRPr="00A27B37">
              <w:rPr>
                <w:rFonts w:eastAsiaTheme="minorHAnsi" w:cs="Arial"/>
                <w:color w:val="000000"/>
                <w:szCs w:val="20"/>
              </w:rPr>
              <w:t>5 (0.8%)</w:t>
            </w:r>
          </w:p>
        </w:tc>
      </w:tr>
      <w:tr w:rsidR="00345E78" w:rsidRPr="00A27B37" w14:paraId="654DE2FC" w14:textId="77777777" w:rsidTr="00A646A2">
        <w:trPr>
          <w:trHeight w:val="283"/>
        </w:trPr>
        <w:tc>
          <w:tcPr>
            <w:tcW w:w="4183" w:type="pct"/>
            <w:vAlign w:val="center"/>
            <w:hideMark/>
          </w:tcPr>
          <w:p w14:paraId="1DBDA2C2"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Impact on daily activities</w:t>
            </w:r>
          </w:p>
        </w:tc>
        <w:tc>
          <w:tcPr>
            <w:tcW w:w="817" w:type="pct"/>
            <w:vAlign w:val="center"/>
            <w:hideMark/>
          </w:tcPr>
          <w:p w14:paraId="0F19A14E" w14:textId="77777777" w:rsidR="00345E78" w:rsidRPr="00A27B37" w:rsidRDefault="00345E78" w:rsidP="00A646A2">
            <w:pPr>
              <w:spacing w:before="40" w:after="40" w:line="240" w:lineRule="auto"/>
              <w:jc w:val="center"/>
              <w:rPr>
                <w:rFonts w:eastAsiaTheme="minorHAnsi" w:cs="Arial"/>
                <w:color w:val="000000"/>
                <w:szCs w:val="20"/>
              </w:rPr>
            </w:pPr>
            <w:r w:rsidRPr="00A27B37">
              <w:rPr>
                <w:rFonts w:eastAsiaTheme="minorHAnsi" w:cs="Arial"/>
                <w:color w:val="000000"/>
                <w:szCs w:val="20"/>
              </w:rPr>
              <w:t>25 (4.2%)</w:t>
            </w:r>
          </w:p>
        </w:tc>
      </w:tr>
      <w:tr w:rsidR="00345E78" w:rsidRPr="00A27B37" w14:paraId="136A35B2" w14:textId="77777777" w:rsidTr="00A646A2">
        <w:trPr>
          <w:trHeight w:val="283"/>
        </w:trPr>
        <w:tc>
          <w:tcPr>
            <w:tcW w:w="4183" w:type="pct"/>
            <w:vAlign w:val="center"/>
            <w:hideMark/>
          </w:tcPr>
          <w:p w14:paraId="7809B97B"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None</w:t>
            </w:r>
          </w:p>
        </w:tc>
        <w:tc>
          <w:tcPr>
            <w:tcW w:w="817" w:type="pct"/>
            <w:vAlign w:val="center"/>
            <w:hideMark/>
          </w:tcPr>
          <w:p w14:paraId="281D9F04" w14:textId="77777777" w:rsidR="00345E78" w:rsidRPr="00A27B37" w:rsidRDefault="00345E78" w:rsidP="00A646A2">
            <w:pPr>
              <w:spacing w:before="40" w:after="40" w:line="240" w:lineRule="auto"/>
              <w:jc w:val="center"/>
              <w:rPr>
                <w:rFonts w:eastAsiaTheme="minorHAnsi" w:cs="Arial"/>
                <w:color w:val="000000"/>
                <w:szCs w:val="20"/>
              </w:rPr>
            </w:pPr>
            <w:r w:rsidRPr="00A27B37">
              <w:rPr>
                <w:rFonts w:eastAsiaTheme="minorHAnsi" w:cs="Arial"/>
                <w:color w:val="000000"/>
                <w:szCs w:val="20"/>
              </w:rPr>
              <w:t>549 (91.3%)</w:t>
            </w:r>
          </w:p>
        </w:tc>
      </w:tr>
      <w:tr w:rsidR="00345E78" w:rsidRPr="00A27B37" w14:paraId="5B196184" w14:textId="77777777" w:rsidTr="00A646A2">
        <w:trPr>
          <w:trHeight w:val="283"/>
        </w:trPr>
        <w:tc>
          <w:tcPr>
            <w:tcW w:w="4183" w:type="pct"/>
            <w:vAlign w:val="center"/>
            <w:hideMark/>
          </w:tcPr>
          <w:p w14:paraId="6C9AADF3" w14:textId="77777777" w:rsidR="00345E78" w:rsidRPr="00A27B37" w:rsidRDefault="00345E78" w:rsidP="00A646A2">
            <w:pPr>
              <w:spacing w:before="40" w:after="40" w:line="240" w:lineRule="auto"/>
              <w:rPr>
                <w:rFonts w:eastAsiaTheme="minorHAnsi" w:cs="Arial"/>
                <w:b/>
                <w:bCs/>
                <w:color w:val="000000"/>
                <w:szCs w:val="20"/>
              </w:rPr>
            </w:pPr>
            <w:r w:rsidRPr="00A27B37">
              <w:rPr>
                <w:rFonts w:eastAsiaTheme="minorHAnsi" w:cs="Arial"/>
                <w:b/>
                <w:bCs/>
                <w:color w:val="000000"/>
                <w:szCs w:val="20"/>
              </w:rPr>
              <w:t>Serial non-participation</w:t>
            </w:r>
          </w:p>
        </w:tc>
        <w:tc>
          <w:tcPr>
            <w:tcW w:w="817" w:type="pct"/>
            <w:vAlign w:val="center"/>
            <w:hideMark/>
          </w:tcPr>
          <w:p w14:paraId="05103DA4" w14:textId="77777777" w:rsidR="00345E78" w:rsidRPr="00A27B37" w:rsidRDefault="00345E78" w:rsidP="00A646A2">
            <w:pPr>
              <w:spacing w:before="40" w:after="40" w:line="240" w:lineRule="auto"/>
              <w:jc w:val="center"/>
              <w:rPr>
                <w:rFonts w:eastAsiaTheme="minorHAnsi" w:cs="Arial"/>
                <w:b/>
                <w:bCs/>
                <w:color w:val="000000"/>
                <w:szCs w:val="20"/>
              </w:rPr>
            </w:pPr>
          </w:p>
        </w:tc>
      </w:tr>
      <w:tr w:rsidR="00345E78" w:rsidRPr="00A27B37" w14:paraId="00EC949E" w14:textId="77777777" w:rsidTr="00A646A2">
        <w:trPr>
          <w:trHeight w:val="283"/>
        </w:trPr>
        <w:tc>
          <w:tcPr>
            <w:tcW w:w="4183" w:type="pct"/>
            <w:vAlign w:val="center"/>
            <w:hideMark/>
          </w:tcPr>
          <w:p w14:paraId="77BEF3D8"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Always choosing A</w:t>
            </w:r>
          </w:p>
        </w:tc>
        <w:tc>
          <w:tcPr>
            <w:tcW w:w="817" w:type="pct"/>
            <w:vAlign w:val="center"/>
            <w:hideMark/>
          </w:tcPr>
          <w:p w14:paraId="739D9F13" w14:textId="77777777" w:rsidR="00345E78" w:rsidRPr="00A27B37" w:rsidRDefault="00345E78" w:rsidP="00A646A2">
            <w:pPr>
              <w:spacing w:before="40" w:after="40" w:line="240" w:lineRule="auto"/>
              <w:jc w:val="center"/>
              <w:rPr>
                <w:rFonts w:eastAsiaTheme="minorHAnsi" w:cs="Arial"/>
                <w:color w:val="000000"/>
                <w:szCs w:val="20"/>
              </w:rPr>
            </w:pPr>
            <w:r w:rsidRPr="00A27B37">
              <w:rPr>
                <w:rFonts w:eastAsiaTheme="minorHAnsi" w:cs="Arial"/>
                <w:color w:val="000000"/>
                <w:szCs w:val="20"/>
              </w:rPr>
              <w:t>3 (0.5%)</w:t>
            </w:r>
          </w:p>
        </w:tc>
      </w:tr>
      <w:tr w:rsidR="00345E78" w:rsidRPr="00A27B37" w14:paraId="4779813E" w14:textId="77777777" w:rsidTr="00A646A2">
        <w:trPr>
          <w:trHeight w:val="283"/>
        </w:trPr>
        <w:tc>
          <w:tcPr>
            <w:tcW w:w="4183" w:type="pct"/>
            <w:vAlign w:val="center"/>
            <w:hideMark/>
          </w:tcPr>
          <w:p w14:paraId="0F0E167E"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Always choosing B</w:t>
            </w:r>
          </w:p>
        </w:tc>
        <w:tc>
          <w:tcPr>
            <w:tcW w:w="817" w:type="pct"/>
            <w:vAlign w:val="center"/>
            <w:hideMark/>
          </w:tcPr>
          <w:p w14:paraId="2A818FE1" w14:textId="77777777" w:rsidR="00345E78" w:rsidRPr="00A27B37" w:rsidRDefault="00345E78" w:rsidP="00A646A2">
            <w:pPr>
              <w:spacing w:before="40" w:after="40" w:line="240" w:lineRule="auto"/>
              <w:jc w:val="center"/>
              <w:rPr>
                <w:rFonts w:eastAsiaTheme="minorHAnsi" w:cs="Arial"/>
                <w:color w:val="000000"/>
                <w:szCs w:val="20"/>
              </w:rPr>
            </w:pPr>
            <w:r w:rsidRPr="00A27B37">
              <w:rPr>
                <w:rFonts w:eastAsiaTheme="minorHAnsi" w:cs="Arial"/>
                <w:color w:val="000000"/>
                <w:szCs w:val="20"/>
              </w:rPr>
              <w:t>7 (1.2%)</w:t>
            </w:r>
          </w:p>
        </w:tc>
      </w:tr>
      <w:tr w:rsidR="00345E78" w:rsidRPr="00A27B37" w14:paraId="0E571189" w14:textId="77777777" w:rsidTr="00A646A2">
        <w:trPr>
          <w:trHeight w:val="283"/>
        </w:trPr>
        <w:tc>
          <w:tcPr>
            <w:tcW w:w="4183" w:type="pct"/>
            <w:vAlign w:val="center"/>
            <w:hideMark/>
          </w:tcPr>
          <w:p w14:paraId="1B600932"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None</w:t>
            </w:r>
          </w:p>
        </w:tc>
        <w:tc>
          <w:tcPr>
            <w:tcW w:w="817" w:type="pct"/>
            <w:vAlign w:val="center"/>
            <w:hideMark/>
          </w:tcPr>
          <w:p w14:paraId="4E4D80E8" w14:textId="77777777" w:rsidR="00345E78" w:rsidRPr="00A27B37" w:rsidRDefault="00345E78" w:rsidP="00A646A2">
            <w:pPr>
              <w:spacing w:before="40" w:after="40" w:line="240" w:lineRule="auto"/>
              <w:jc w:val="center"/>
              <w:rPr>
                <w:rFonts w:eastAsiaTheme="minorHAnsi" w:cs="Arial"/>
                <w:color w:val="000000"/>
                <w:szCs w:val="20"/>
              </w:rPr>
            </w:pPr>
            <w:r w:rsidRPr="00A27B37">
              <w:rPr>
                <w:rFonts w:eastAsiaTheme="minorHAnsi" w:cs="Arial"/>
                <w:color w:val="000000"/>
                <w:szCs w:val="20"/>
              </w:rPr>
              <w:t>591 (98.3%)</w:t>
            </w:r>
          </w:p>
        </w:tc>
      </w:tr>
      <w:tr w:rsidR="00345E78" w:rsidRPr="00A27B37" w14:paraId="4AE16824" w14:textId="77777777" w:rsidTr="00A646A2">
        <w:trPr>
          <w:trHeight w:val="283"/>
        </w:trPr>
        <w:tc>
          <w:tcPr>
            <w:tcW w:w="4183" w:type="pct"/>
            <w:vAlign w:val="center"/>
            <w:hideMark/>
          </w:tcPr>
          <w:p w14:paraId="3D4872A9" w14:textId="77777777" w:rsidR="00345E78" w:rsidRPr="00A27B37" w:rsidRDefault="00345E78" w:rsidP="00A646A2">
            <w:pPr>
              <w:spacing w:before="40" w:after="40" w:line="240" w:lineRule="auto"/>
              <w:rPr>
                <w:rFonts w:eastAsiaTheme="minorHAnsi" w:cs="Arial"/>
                <w:b/>
                <w:bCs/>
                <w:color w:val="000000"/>
                <w:szCs w:val="20"/>
              </w:rPr>
            </w:pPr>
            <w:r w:rsidRPr="00A27B37">
              <w:rPr>
                <w:rFonts w:eastAsiaTheme="minorHAnsi" w:cs="Arial"/>
                <w:b/>
                <w:bCs/>
                <w:color w:val="000000"/>
                <w:szCs w:val="20"/>
              </w:rPr>
              <w:t>Response time (min) DCE tasks</w:t>
            </w:r>
          </w:p>
        </w:tc>
        <w:tc>
          <w:tcPr>
            <w:tcW w:w="817" w:type="pct"/>
            <w:vAlign w:val="center"/>
            <w:hideMark/>
          </w:tcPr>
          <w:p w14:paraId="1F639896" w14:textId="77777777" w:rsidR="00345E78" w:rsidRPr="00A27B37" w:rsidRDefault="00345E78" w:rsidP="00A646A2">
            <w:pPr>
              <w:spacing w:before="40" w:after="40" w:line="240" w:lineRule="auto"/>
              <w:jc w:val="center"/>
              <w:rPr>
                <w:rFonts w:eastAsiaTheme="minorHAnsi" w:cs="Arial"/>
                <w:b/>
                <w:bCs/>
                <w:color w:val="000000"/>
                <w:szCs w:val="20"/>
              </w:rPr>
            </w:pPr>
          </w:p>
        </w:tc>
      </w:tr>
      <w:tr w:rsidR="00345E78" w:rsidRPr="00A27B37" w14:paraId="6F4B0F52" w14:textId="77777777" w:rsidTr="00A646A2">
        <w:trPr>
          <w:trHeight w:val="283"/>
        </w:trPr>
        <w:tc>
          <w:tcPr>
            <w:tcW w:w="4183" w:type="pct"/>
            <w:vAlign w:val="center"/>
            <w:hideMark/>
          </w:tcPr>
          <w:p w14:paraId="44650904"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&lt;3.00</w:t>
            </w:r>
          </w:p>
        </w:tc>
        <w:tc>
          <w:tcPr>
            <w:tcW w:w="817" w:type="pct"/>
            <w:vAlign w:val="center"/>
            <w:hideMark/>
          </w:tcPr>
          <w:p w14:paraId="7317B36B" w14:textId="77777777" w:rsidR="00345E78" w:rsidRPr="00A27B37" w:rsidRDefault="00345E78" w:rsidP="00A646A2">
            <w:pPr>
              <w:spacing w:before="40" w:after="40" w:line="240" w:lineRule="auto"/>
              <w:jc w:val="center"/>
              <w:rPr>
                <w:rFonts w:eastAsiaTheme="minorHAnsi" w:cs="Arial"/>
                <w:color w:val="000000"/>
                <w:szCs w:val="20"/>
              </w:rPr>
            </w:pPr>
            <w:r w:rsidRPr="00A27B37">
              <w:rPr>
                <w:rFonts w:eastAsiaTheme="minorHAnsi" w:cs="Arial"/>
                <w:color w:val="000000"/>
                <w:szCs w:val="20"/>
              </w:rPr>
              <w:t>296 (49.3%)</w:t>
            </w:r>
          </w:p>
        </w:tc>
      </w:tr>
      <w:tr w:rsidR="00345E78" w:rsidRPr="00A27B37" w14:paraId="182A8BB5" w14:textId="77777777" w:rsidTr="00A646A2">
        <w:trPr>
          <w:trHeight w:val="283"/>
        </w:trPr>
        <w:tc>
          <w:tcPr>
            <w:tcW w:w="4183" w:type="pct"/>
            <w:tcBorders>
              <w:bottom w:val="single" w:sz="8" w:space="0" w:color="auto"/>
            </w:tcBorders>
            <w:vAlign w:val="center"/>
            <w:hideMark/>
          </w:tcPr>
          <w:p w14:paraId="2D97BBF2" w14:textId="77777777" w:rsidR="00345E78" w:rsidRPr="00A27B37" w:rsidRDefault="00345E78" w:rsidP="00A646A2">
            <w:pPr>
              <w:spacing w:before="40" w:after="40" w:line="240" w:lineRule="auto"/>
              <w:rPr>
                <w:rFonts w:eastAsiaTheme="minorHAnsi" w:cs="Arial"/>
                <w:color w:val="000000"/>
                <w:szCs w:val="20"/>
              </w:rPr>
            </w:pPr>
            <w:r w:rsidRPr="00A27B37">
              <w:rPr>
                <w:rFonts w:eastAsiaTheme="minorHAnsi" w:cs="Arial"/>
                <w:color w:val="000000"/>
                <w:szCs w:val="20"/>
              </w:rPr>
              <w:t>≥3.00</w:t>
            </w:r>
          </w:p>
        </w:tc>
        <w:tc>
          <w:tcPr>
            <w:tcW w:w="817" w:type="pct"/>
            <w:tcBorders>
              <w:bottom w:val="single" w:sz="8" w:space="0" w:color="auto"/>
            </w:tcBorders>
            <w:vAlign w:val="center"/>
            <w:hideMark/>
          </w:tcPr>
          <w:p w14:paraId="3111EFD5" w14:textId="77777777" w:rsidR="00345E78" w:rsidRPr="00A27B37" w:rsidRDefault="00345E78" w:rsidP="00A646A2">
            <w:pPr>
              <w:spacing w:before="40" w:after="40" w:line="240" w:lineRule="auto"/>
              <w:jc w:val="center"/>
              <w:rPr>
                <w:rFonts w:eastAsiaTheme="minorHAnsi" w:cs="Arial"/>
                <w:color w:val="000000"/>
                <w:szCs w:val="20"/>
              </w:rPr>
            </w:pPr>
            <w:r w:rsidRPr="00A27B37">
              <w:rPr>
                <w:rFonts w:eastAsiaTheme="minorHAnsi" w:cs="Arial"/>
                <w:color w:val="000000"/>
                <w:szCs w:val="20"/>
              </w:rPr>
              <w:t>305 (50.7%)</w:t>
            </w:r>
          </w:p>
        </w:tc>
      </w:tr>
    </w:tbl>
    <w:p w14:paraId="333E639D" w14:textId="77777777" w:rsidR="00345E78" w:rsidRPr="00A27B37" w:rsidRDefault="00345E78" w:rsidP="00345E78">
      <w:pPr>
        <w:rPr>
          <w:rFonts w:eastAsiaTheme="minorHAnsi" w:cs="Arial"/>
          <w:color w:val="000000"/>
          <w:szCs w:val="20"/>
        </w:rPr>
      </w:pPr>
      <w:r w:rsidRPr="00A27B37">
        <w:rPr>
          <w:rFonts w:eastAsiaTheme="minorHAnsi" w:cs="Arial"/>
          <w:b/>
          <w:bCs/>
          <w:color w:val="000000"/>
          <w:szCs w:val="20"/>
        </w:rPr>
        <w:t>Abbreviations:</w:t>
      </w:r>
      <w:r w:rsidRPr="00A27B37">
        <w:rPr>
          <w:rFonts w:eastAsiaTheme="minorHAnsi" w:cs="Arial"/>
          <w:color w:val="000000"/>
          <w:szCs w:val="20"/>
        </w:rPr>
        <w:t xml:space="preserve"> DCE, discrete choice experiment.</w:t>
      </w:r>
      <w:bookmarkEnd w:id="2"/>
      <w:bookmarkEnd w:id="3"/>
      <w:r w:rsidRPr="00A27B37">
        <w:rPr>
          <w:rFonts w:eastAsiaTheme="minorHAnsi" w:cs="Arial"/>
          <w:color w:val="000000"/>
          <w:szCs w:val="20"/>
        </w:rPr>
        <w:br w:type="page"/>
      </w:r>
    </w:p>
    <w:p w14:paraId="7B805519" w14:textId="77777777" w:rsidR="00345E78" w:rsidRPr="00A27B37" w:rsidRDefault="00345E78" w:rsidP="00345E78">
      <w:pPr>
        <w:keepNext/>
        <w:keepLines/>
        <w:spacing w:before="120"/>
        <w:outlineLvl w:val="1"/>
        <w:rPr>
          <w:rFonts w:eastAsiaTheme="majorEastAsia" w:cs="Arial"/>
          <w:b/>
          <w:color w:val="000000"/>
          <w:sz w:val="22"/>
          <w:szCs w:val="26"/>
        </w:rPr>
        <w:sectPr w:rsidR="00345E78" w:rsidRPr="00A27B37" w:rsidSect="00345E78">
          <w:type w:val="continuous"/>
          <w:pgSz w:w="12240" w:h="15840"/>
          <w:pgMar w:top="1440" w:right="1440" w:bottom="1440" w:left="1440" w:header="720" w:footer="720" w:gutter="0"/>
          <w:cols w:space="720"/>
          <w:docGrid w:linePitch="360"/>
        </w:sectPr>
      </w:pPr>
      <w:bookmarkStart w:id="4" w:name="_Ref121841061"/>
      <w:bookmarkStart w:id="5" w:name="_Ref89260668"/>
      <w:bookmarkStart w:id="6" w:name="_Ref90648202"/>
      <w:bookmarkStart w:id="7" w:name="_Toc95920760"/>
      <w:bookmarkStart w:id="8" w:name="_Toc149828881"/>
    </w:p>
    <w:p w14:paraId="054DA2D6" w14:textId="77777777" w:rsidR="00345E78" w:rsidRPr="00A27B37" w:rsidRDefault="00345E78" w:rsidP="00345E78">
      <w:pPr>
        <w:keepNext/>
        <w:keepLines/>
        <w:spacing w:before="120"/>
        <w:outlineLvl w:val="1"/>
        <w:rPr>
          <w:rFonts w:eastAsiaTheme="majorEastAsia" w:cs="Arial"/>
          <w:b/>
          <w:color w:val="000000"/>
          <w:sz w:val="22"/>
          <w:szCs w:val="26"/>
        </w:rPr>
      </w:pPr>
      <w:r w:rsidRPr="00A27B37">
        <w:rPr>
          <w:rFonts w:eastAsiaTheme="majorEastAsia" w:cs="Arial"/>
          <w:b/>
          <w:color w:val="000000"/>
          <w:sz w:val="22"/>
          <w:szCs w:val="26"/>
        </w:rPr>
        <w:lastRenderedPageBreak/>
        <w:t>Supplemental Figure</w:t>
      </w:r>
      <w:bookmarkEnd w:id="4"/>
      <w:r w:rsidRPr="00A27B37">
        <w:rPr>
          <w:rFonts w:eastAsiaTheme="majorEastAsia" w:cs="Arial"/>
          <w:b/>
          <w:color w:val="000000"/>
          <w:sz w:val="22"/>
          <w:szCs w:val="26"/>
        </w:rPr>
        <w:t xml:space="preserve"> 1</w:t>
      </w:r>
      <w:bookmarkEnd w:id="5"/>
      <w:r w:rsidRPr="00A27B37">
        <w:rPr>
          <w:rFonts w:eastAsiaTheme="majorEastAsia" w:cs="Arial"/>
          <w:b/>
          <w:color w:val="000000"/>
          <w:sz w:val="22"/>
          <w:szCs w:val="26"/>
        </w:rPr>
        <w:t xml:space="preserve"> RAI by </w:t>
      </w:r>
      <w:bookmarkEnd w:id="6"/>
      <w:bookmarkEnd w:id="7"/>
      <w:bookmarkEnd w:id="8"/>
      <w:r w:rsidRPr="00A27B37">
        <w:rPr>
          <w:rFonts w:eastAsiaTheme="majorEastAsia" w:cs="Arial"/>
          <w:b/>
          <w:color w:val="000000"/>
          <w:sz w:val="22"/>
          <w:szCs w:val="26"/>
        </w:rPr>
        <w:t>subgroup.</w:t>
      </w:r>
    </w:p>
    <w:p w14:paraId="0E6C9DDF" w14:textId="77777777" w:rsidR="00345E78" w:rsidRPr="00A27B37" w:rsidRDefault="00345E78" w:rsidP="00345E78">
      <w:pPr>
        <w:spacing w:after="240"/>
        <w:rPr>
          <w:rFonts w:eastAsiaTheme="minorHAnsi" w:cs="Arial"/>
          <w:color w:val="000000"/>
          <w:sz w:val="22"/>
          <w:szCs w:val="22"/>
        </w:rPr>
      </w:pPr>
      <w:r w:rsidRPr="00A27B37">
        <w:rPr>
          <w:rFonts w:eastAsiaTheme="minorHAnsi" w:cs="Arial"/>
          <w:color w:val="000000"/>
          <w:sz w:val="22"/>
          <w:szCs w:val="22"/>
        </w:rPr>
        <w:drawing>
          <wp:inline distT="0" distB="0" distL="0" distR="0" wp14:anchorId="7C7E75CF" wp14:editId="07D63692">
            <wp:extent cx="8437421" cy="3844911"/>
            <wp:effectExtent l="0" t="0" r="1905" b="3810"/>
            <wp:docPr id="546341068" name="Picture 546341068" descr="A colorful chart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341068" name="Picture 546341068" descr="A colorful chart with number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8437421" cy="3844911"/>
                    </a:xfrm>
                    <a:prstGeom prst="rect">
                      <a:avLst/>
                    </a:prstGeom>
                    <a:noFill/>
                  </pic:spPr>
                </pic:pic>
              </a:graphicData>
            </a:graphic>
          </wp:inline>
        </w:drawing>
      </w:r>
    </w:p>
    <w:p w14:paraId="753BFEEC" w14:textId="4ECBE415" w:rsidR="00A16207" w:rsidRPr="00A27B37" w:rsidRDefault="00345E78" w:rsidP="00FC6830">
      <w:pPr>
        <w:keepNext/>
        <w:spacing w:before="120" w:line="240" w:lineRule="auto"/>
        <w:rPr>
          <w:rFonts w:eastAsiaTheme="majorEastAsia"/>
          <w:color w:val="000000"/>
        </w:rPr>
      </w:pPr>
      <w:r w:rsidRPr="00A27B37">
        <w:rPr>
          <w:rFonts w:cs="Arial"/>
          <w:b/>
          <w:color w:val="000000"/>
          <w:szCs w:val="20"/>
        </w:rPr>
        <w:t>Abbreviations</w:t>
      </w:r>
      <w:r w:rsidRPr="00A27B37">
        <w:rPr>
          <w:rFonts w:eastAsiaTheme="minorHAnsi" w:cs="Arial"/>
          <w:color w:val="000000"/>
          <w:sz w:val="18"/>
          <w:szCs w:val="18"/>
        </w:rPr>
        <w:t xml:space="preserve">: </w:t>
      </w:r>
      <w:r w:rsidRPr="00A27B37">
        <w:rPr>
          <w:rFonts w:eastAsiaTheme="minorHAnsi" w:cs="Arial"/>
          <w:color w:val="000000"/>
          <w:szCs w:val="20"/>
        </w:rPr>
        <w:t>COD, (physician’s) confirmation of diagnosis; MIDAS, Migraine Disability Assessment; MSQ, Migraine-Specific Quality of Life Questionnaire; RAI, relative attribute importance. *** indicates a p-value significantly different from that of the sample average of &lt;0.1%, ** p-value &lt;1%, * p-value &lt;5%.</w:t>
      </w:r>
    </w:p>
    <w:p w14:paraId="00ACF153" w14:textId="77777777" w:rsidR="00A16207" w:rsidRPr="00A27B37" w:rsidRDefault="00A16207" w:rsidP="0061696D">
      <w:pPr>
        <w:rPr>
          <w:rFonts w:eastAsiaTheme="majorEastAsia"/>
          <w:color w:val="000000"/>
        </w:rPr>
      </w:pPr>
    </w:p>
    <w:p w14:paraId="6B00807F" w14:textId="1A71001D" w:rsidR="00A16207" w:rsidRPr="00A27B37" w:rsidRDefault="00A16207" w:rsidP="00FC6830">
      <w:pPr>
        <w:pStyle w:val="EndNoteBibliography"/>
        <w:spacing w:before="120" w:after="120"/>
        <w:rPr>
          <w:noProof w:val="0"/>
          <w:color w:val="000000"/>
        </w:rPr>
      </w:pPr>
      <w:r w:rsidRPr="00A27B37">
        <w:rPr>
          <w:noProof w:val="0"/>
          <w:color w:val="000000"/>
        </w:rPr>
        <w:lastRenderedPageBreak/>
        <w:t>1.</w:t>
      </w:r>
      <w:r w:rsidRPr="00A27B37">
        <w:rPr>
          <w:noProof w:val="0"/>
          <w:color w:val="000000"/>
        </w:rPr>
        <w:tab/>
        <w:t xml:space="preserve">Tassorelli C, Diener H-C, Dodick DW, et al. Guidelines of the International Headache Society for controlled trials of preventive treatment of chronic migraine in adults. </w:t>
      </w:r>
      <w:r w:rsidRPr="00A27B37">
        <w:rPr>
          <w:i/>
          <w:noProof w:val="0"/>
          <w:color w:val="000000"/>
        </w:rPr>
        <w:t>Cephalalgia</w:t>
      </w:r>
      <w:r w:rsidRPr="00A27B37">
        <w:rPr>
          <w:noProof w:val="0"/>
          <w:color w:val="000000"/>
        </w:rPr>
        <w:t>. 2018;38(5):815-832. doi:10.1177/0333102418758283</w:t>
      </w:r>
    </w:p>
    <w:p w14:paraId="2FCC62B2" w14:textId="77777777" w:rsidR="00A16207" w:rsidRPr="00A27B37" w:rsidRDefault="00A16207" w:rsidP="00FC6830">
      <w:pPr>
        <w:pStyle w:val="EndNoteBibliography"/>
        <w:spacing w:before="120" w:after="120"/>
        <w:rPr>
          <w:noProof w:val="0"/>
          <w:color w:val="000000"/>
        </w:rPr>
      </w:pPr>
      <w:r w:rsidRPr="00A27B37">
        <w:rPr>
          <w:noProof w:val="0"/>
          <w:color w:val="000000"/>
        </w:rPr>
        <w:t>2.</w:t>
      </w:r>
      <w:r w:rsidRPr="00A27B37">
        <w:rPr>
          <w:noProof w:val="0"/>
          <w:color w:val="000000"/>
        </w:rPr>
        <w:tab/>
        <w:t xml:space="preserve">Headache Classification Committee of the International Headache Society (IHS) The International Classification of Headache Disorders, 3rd edition. </w:t>
      </w:r>
      <w:r w:rsidRPr="00A27B37">
        <w:rPr>
          <w:i/>
          <w:noProof w:val="0"/>
          <w:color w:val="000000"/>
        </w:rPr>
        <w:t>Cephalalgia</w:t>
      </w:r>
      <w:r w:rsidRPr="00A27B37">
        <w:rPr>
          <w:noProof w:val="0"/>
          <w:color w:val="000000"/>
        </w:rPr>
        <w:t>. 2018;38(1):1-211. doi:10.1177/0333102417738202</w:t>
      </w:r>
    </w:p>
    <w:p w14:paraId="5828FB67" w14:textId="77777777" w:rsidR="00A16207" w:rsidRPr="00A27B37" w:rsidRDefault="00A16207" w:rsidP="00FC6830">
      <w:pPr>
        <w:pStyle w:val="EndNoteBibliography"/>
        <w:spacing w:before="120" w:after="120"/>
        <w:rPr>
          <w:noProof w:val="0"/>
          <w:color w:val="000000"/>
        </w:rPr>
      </w:pPr>
      <w:r w:rsidRPr="00A27B37">
        <w:rPr>
          <w:noProof w:val="0"/>
          <w:color w:val="000000"/>
        </w:rPr>
        <w:t>3.</w:t>
      </w:r>
      <w:r w:rsidRPr="00A27B37">
        <w:rPr>
          <w:noProof w:val="0"/>
          <w:color w:val="000000"/>
        </w:rPr>
        <w:tab/>
        <w:t xml:space="preserve">Reed Johnson F, Lancsar E, Marshall D, et al. Constructing experimental designs for discrete-choice experiments: report of the ISPOR Conjoint Analysis Experimental Design Good Research Practices Task Force. </w:t>
      </w:r>
      <w:r w:rsidRPr="00A27B37">
        <w:rPr>
          <w:i/>
          <w:noProof w:val="0"/>
          <w:color w:val="000000"/>
        </w:rPr>
        <w:t>Value Health</w:t>
      </w:r>
      <w:r w:rsidRPr="00A27B37">
        <w:rPr>
          <w:noProof w:val="0"/>
          <w:color w:val="000000"/>
        </w:rPr>
        <w:t>. Jan-Feb 2013;16(1):3-13. doi:10.1016/j.jval.2012.08.2223</w:t>
      </w:r>
    </w:p>
    <w:p w14:paraId="2C4082E9" w14:textId="77777777" w:rsidR="00A16207" w:rsidRPr="00A27B37" w:rsidRDefault="00A16207" w:rsidP="00FC6830">
      <w:pPr>
        <w:pStyle w:val="EndNoteBibliography"/>
        <w:spacing w:before="120" w:after="120"/>
        <w:rPr>
          <w:noProof w:val="0"/>
          <w:color w:val="000000"/>
        </w:rPr>
      </w:pPr>
      <w:r w:rsidRPr="00A27B37">
        <w:rPr>
          <w:noProof w:val="0"/>
          <w:color w:val="000000"/>
        </w:rPr>
        <w:t>4.</w:t>
      </w:r>
      <w:r w:rsidRPr="00A27B37">
        <w:rPr>
          <w:noProof w:val="0"/>
          <w:color w:val="000000"/>
        </w:rPr>
        <w:tab/>
        <w:t xml:space="preserve">Clark MD, Determann D, Petrou S, Moro D, de Bekker-Grob EW. Discrete choice experiments in health economics: a review of the literature. </w:t>
      </w:r>
      <w:r w:rsidRPr="00A27B37">
        <w:rPr>
          <w:i/>
          <w:noProof w:val="0"/>
          <w:color w:val="000000"/>
        </w:rPr>
        <w:t>Pharmacoeconomics</w:t>
      </w:r>
      <w:r w:rsidRPr="00A27B37">
        <w:rPr>
          <w:noProof w:val="0"/>
          <w:color w:val="000000"/>
        </w:rPr>
        <w:t>. Sep 2014;32(9):883-902. doi:10.1007/s40273-014-0170-x</w:t>
      </w:r>
    </w:p>
    <w:p w14:paraId="7B938431" w14:textId="77777777" w:rsidR="00A16207" w:rsidRPr="00A27B37" w:rsidRDefault="00A16207" w:rsidP="00FC6830">
      <w:pPr>
        <w:pStyle w:val="EndNoteBibliography"/>
        <w:spacing w:before="120" w:after="120"/>
        <w:rPr>
          <w:noProof w:val="0"/>
          <w:color w:val="000000"/>
        </w:rPr>
      </w:pPr>
      <w:r w:rsidRPr="00A27B37">
        <w:rPr>
          <w:noProof w:val="0"/>
          <w:color w:val="000000"/>
        </w:rPr>
        <w:t>5.</w:t>
      </w:r>
      <w:r w:rsidRPr="00A27B37">
        <w:rPr>
          <w:noProof w:val="0"/>
          <w:color w:val="000000"/>
        </w:rPr>
        <w:tab/>
        <w:t xml:space="preserve">Vass C, Boeri M, Karim S, et al. Accounting for Preference Heterogeneity in Discrete-Choice Experiments: An ISPOR Special Interest Group Report. </w:t>
      </w:r>
      <w:r w:rsidRPr="00A27B37">
        <w:rPr>
          <w:i/>
          <w:noProof w:val="0"/>
          <w:color w:val="000000"/>
        </w:rPr>
        <w:t>Value Health</w:t>
      </w:r>
      <w:r w:rsidRPr="00A27B37">
        <w:rPr>
          <w:noProof w:val="0"/>
          <w:color w:val="000000"/>
        </w:rPr>
        <w:t>. May 2022;25(5):685-694. doi:10.1016/j.jval.2022.01.012</w:t>
      </w:r>
    </w:p>
    <w:p w14:paraId="672E8D28" w14:textId="3AE57D78" w:rsidR="0061696D" w:rsidRPr="00A27B37" w:rsidRDefault="00A16207" w:rsidP="00FC6830">
      <w:pPr>
        <w:pStyle w:val="EndNoteBibliography"/>
        <w:spacing w:before="120" w:after="120"/>
        <w:rPr>
          <w:rFonts w:eastAsiaTheme="majorEastAsia"/>
          <w:noProof w:val="0"/>
          <w:color w:val="000000"/>
          <w:sz w:val="20"/>
          <w:szCs w:val="24"/>
        </w:rPr>
      </w:pPr>
      <w:r w:rsidRPr="00A27B37">
        <w:rPr>
          <w:noProof w:val="0"/>
          <w:color w:val="000000"/>
        </w:rPr>
        <w:t>6.</w:t>
      </w:r>
      <w:r w:rsidRPr="00A27B37">
        <w:rPr>
          <w:noProof w:val="0"/>
          <w:color w:val="000000"/>
        </w:rPr>
        <w:tab/>
        <w:t xml:space="preserve">Nguyen TC, Robinson J, Kaneko S, Nguyen TC. Examining ordering effects in discrete choice experiments: A case study in Vietnam. </w:t>
      </w:r>
      <w:r w:rsidRPr="00A27B37">
        <w:rPr>
          <w:i/>
          <w:noProof w:val="0"/>
          <w:color w:val="000000"/>
        </w:rPr>
        <w:t>Economic Analysis and Policy</w:t>
      </w:r>
      <w:r w:rsidRPr="00A27B37">
        <w:rPr>
          <w:noProof w:val="0"/>
          <w:color w:val="000000"/>
        </w:rPr>
        <w:t>. 2015/03/01/ 2015;45:39-57. doi:https://doi.org/10.1016/j.eap.2015.01.003</w:t>
      </w:r>
    </w:p>
    <w:sectPr w:rsidR="0061696D" w:rsidRPr="00A27B37" w:rsidSect="00345E78">
      <w:footerReference w:type="even" r:id="rId13"/>
      <w:footerReference w:type="default" r:id="rId14"/>
      <w:footerReference w:type="first" r:id="rId15"/>
      <w:type w:val="continuous"/>
      <w:pgSz w:w="15840" w:h="12240" w:orient="landscape"/>
      <w:pgMar w:top="180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4818C" w14:textId="77777777" w:rsidR="00B64F4B" w:rsidRPr="00B915E4" w:rsidRDefault="00B64F4B">
      <w:r w:rsidRPr="00B915E4">
        <w:separator/>
      </w:r>
    </w:p>
  </w:endnote>
  <w:endnote w:type="continuationSeparator" w:id="0">
    <w:p w14:paraId="420F3942" w14:textId="77777777" w:rsidR="00B64F4B" w:rsidRPr="00B915E4" w:rsidRDefault="00B64F4B">
      <w:r w:rsidRPr="00B915E4">
        <w:continuationSeparator/>
      </w:r>
    </w:p>
  </w:endnote>
  <w:endnote w:type="continuationNotice" w:id="1">
    <w:p w14:paraId="72B6C26B" w14:textId="77777777" w:rsidR="00B64F4B" w:rsidRDefault="00B64F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559231"/>
      <w:docPartObj>
        <w:docPartGallery w:val="Page Numbers (Bottom of Page)"/>
        <w:docPartUnique/>
      </w:docPartObj>
    </w:sdtPr>
    <w:sdtEndPr>
      <w:rPr>
        <w:noProof/>
      </w:rPr>
    </w:sdtEndPr>
    <w:sdtContent>
      <w:p w14:paraId="78014C06" w14:textId="77777777" w:rsidR="00345E78" w:rsidRDefault="00345E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CE83F4" w14:textId="77777777" w:rsidR="00345E78" w:rsidRDefault="00345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270F" w14:textId="77777777" w:rsidR="006C5368" w:rsidRPr="00B915E4" w:rsidRDefault="006C5368" w:rsidP="00FF2660">
    <w:pPr>
      <w:pStyle w:val="Footer"/>
      <w:framePr w:wrap="around" w:vAnchor="text" w:hAnchor="margin" w:xAlign="center" w:y="1"/>
      <w:rPr>
        <w:rStyle w:val="PageNumber"/>
      </w:rPr>
    </w:pPr>
    <w:r w:rsidRPr="00B915E4">
      <w:rPr>
        <w:rStyle w:val="PageNumber"/>
      </w:rPr>
      <w:fldChar w:fldCharType="begin"/>
    </w:r>
    <w:r w:rsidRPr="00B915E4">
      <w:rPr>
        <w:rStyle w:val="PageNumber"/>
      </w:rPr>
      <w:instrText xml:space="preserve">PAGE  </w:instrText>
    </w:r>
    <w:r w:rsidRPr="00B915E4">
      <w:rPr>
        <w:rStyle w:val="PageNumber"/>
      </w:rPr>
      <w:fldChar w:fldCharType="end"/>
    </w:r>
  </w:p>
  <w:p w14:paraId="64664CD4" w14:textId="77777777" w:rsidR="006C5368" w:rsidRPr="00B915E4" w:rsidRDefault="006C5368">
    <w:pPr>
      <w:pStyle w:val="Footer"/>
    </w:pPr>
  </w:p>
  <w:p w14:paraId="439E4DD0" w14:textId="77777777" w:rsidR="00646433" w:rsidRDefault="0064643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1829" w14:textId="77777777" w:rsidR="006C5368" w:rsidRPr="00B915E4" w:rsidRDefault="00D82CEA" w:rsidP="00FF2660">
    <w:pPr>
      <w:pStyle w:val="Footer"/>
      <w:framePr w:wrap="around" w:vAnchor="text" w:hAnchor="margin" w:xAlign="center" w:y="1"/>
      <w:rPr>
        <w:rStyle w:val="PageNumber"/>
      </w:rPr>
    </w:pPr>
    <w:r w:rsidRPr="00B915E4">
      <w:rPr>
        <w:noProof/>
      </w:rPr>
      <mc:AlternateContent>
        <mc:Choice Requires="wps">
          <w:drawing>
            <wp:anchor distT="0" distB="0" distL="114300" distR="114300" simplePos="0" relativeHeight="251660289" behindDoc="0" locked="0" layoutInCell="0" allowOverlap="1" wp14:anchorId="0528AB02" wp14:editId="04352DE4">
              <wp:simplePos x="0" y="0"/>
              <wp:positionH relativeFrom="page">
                <wp:posOffset>0</wp:posOffset>
              </wp:positionH>
              <wp:positionV relativeFrom="page">
                <wp:posOffset>9603740</wp:posOffset>
              </wp:positionV>
              <wp:extent cx="7772400" cy="264160"/>
              <wp:effectExtent l="0" t="2540" r="0" b="0"/>
              <wp:wrapNone/>
              <wp:docPr id="495306268" name="MSIPCM8ef54de2a7a4d03c423a990a" descr="{&quot;HashCode&quot;:-134840300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FF586" w14:textId="77777777"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8AB02" id="_x0000_t202" coordsize="21600,21600" o:spt="202" path="m,l,21600r21600,l21600,xe">
              <v:stroke joinstyle="miter"/>
              <v:path gradientshapeok="t" o:connecttype="rect"/>
            </v:shapetype>
            <v:shape id="MSIPCM8ef54de2a7a4d03c423a990a" o:spid="_x0000_s1026" type="#_x0000_t202" alt="{&quot;HashCode&quot;:-1348403003,&quot;Height&quot;:792.0,&quot;Width&quot;:612.0,&quot;Placement&quot;:&quot;Footer&quot;,&quot;Index&quot;:&quot;Primary&quot;,&quot;Section&quot;:1,&quot;Top&quot;:0.0,&quot;Left&quot;:0.0}" style="position:absolute;margin-left:0;margin-top:756.2pt;width:612pt;height:20.8pt;z-index:2516602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" o:allowincell="f" filled="f" stroked="f">
              <v:textbox inset="20pt,0,,0">
                <w:txbxContent>
                  <w:p w14:paraId="2F1FF586" w14:textId="77777777"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v:textbox>
              <w10:wrap anchorx="page" anchory="page"/>
            </v:shape>
          </w:pict>
        </mc:Fallback>
      </mc:AlternateContent>
    </w:r>
    <w:r w:rsidR="006C5368" w:rsidRPr="00B915E4">
      <w:rPr>
        <w:rStyle w:val="PageNumber"/>
      </w:rPr>
      <w:fldChar w:fldCharType="begin"/>
    </w:r>
    <w:r w:rsidR="006C5368" w:rsidRPr="00B915E4">
      <w:rPr>
        <w:rStyle w:val="PageNumber"/>
      </w:rPr>
      <w:instrText xml:space="preserve">PAGE  </w:instrText>
    </w:r>
    <w:r w:rsidR="006C5368" w:rsidRPr="00B915E4">
      <w:rPr>
        <w:rStyle w:val="PageNumber"/>
      </w:rPr>
      <w:fldChar w:fldCharType="separate"/>
    </w:r>
    <w:r w:rsidR="00C94612" w:rsidRPr="00B915E4">
      <w:rPr>
        <w:rStyle w:val="PageNumber"/>
      </w:rPr>
      <w:t>5</w:t>
    </w:r>
    <w:r w:rsidR="006C5368" w:rsidRPr="00B915E4">
      <w:rPr>
        <w:rStyle w:val="PageNumber"/>
      </w:rPr>
      <w:fldChar w:fldCharType="end"/>
    </w:r>
  </w:p>
  <w:p w14:paraId="4F2BBD2D" w14:textId="77777777" w:rsidR="006C5368" w:rsidRPr="00B915E4" w:rsidRDefault="006C5368">
    <w:pPr>
      <w:pStyle w:val="Footer"/>
    </w:pPr>
  </w:p>
  <w:p w14:paraId="5C0550D8" w14:textId="77777777" w:rsidR="00646433" w:rsidRDefault="0064643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19EB7" w14:textId="77777777" w:rsidR="00740F67" w:rsidRPr="00B915E4" w:rsidRDefault="00D82CEA">
    <w:pPr>
      <w:pStyle w:val="Footer"/>
    </w:pPr>
    <w:r w:rsidRPr="00B915E4">
      <w:rPr>
        <w:noProof/>
      </w:rPr>
      <mc:AlternateContent>
        <mc:Choice Requires="wps">
          <w:drawing>
            <wp:anchor distT="0" distB="0" distL="114300" distR="114300" simplePos="0" relativeHeight="251661313" behindDoc="0" locked="0" layoutInCell="0" allowOverlap="1" wp14:anchorId="072E4638" wp14:editId="15488346">
              <wp:simplePos x="0" y="0"/>
              <wp:positionH relativeFrom="page">
                <wp:posOffset>0</wp:posOffset>
              </wp:positionH>
              <wp:positionV relativeFrom="page">
                <wp:posOffset>9603740</wp:posOffset>
              </wp:positionV>
              <wp:extent cx="7772400" cy="264160"/>
              <wp:effectExtent l="0" t="2540" r="0" b="0"/>
              <wp:wrapNone/>
              <wp:docPr id="1642942916" name="MSIPCM71df4afb82ef22201046dfa6" descr="{&quot;HashCode&quot;:-1348403003,&quot;Height&quot;:792.0,&quot;Width&quot;:612.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3D975" w14:textId="77777777"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E4638" id="_x0000_t202" coordsize="21600,21600" o:spt="202" path="m,l,21600r21600,l21600,xe">
              <v:stroke joinstyle="miter"/>
              <v:path gradientshapeok="t" o:connecttype="rect"/>
            </v:shapetype>
            <v:shape id="MSIPCM71df4afb82ef22201046dfa6" o:spid="_x0000_s1027" type="#_x0000_t202" alt="{&quot;HashCode&quot;:-1348403003,&quot;Height&quot;:792.0,&quot;Width&quot;:612.0,&quot;Placement&quot;:&quot;Footer&quot;,&quot;Index&quot;:&quot;FirstPage&quot;,&quot;Section&quot;:1,&quot;Top&quot;:0.0,&quot;Left&quot;:0.0}" style="position:absolute;margin-left:0;margin-top:756.2pt;width:612pt;height:20.8pt;z-index:2516613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" o:allowincell="f" filled="f" stroked="f">
              <v:textbox inset="20pt,0,,0">
                <w:txbxContent>
                  <w:p w14:paraId="3BD3D975" w14:textId="77777777"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7435A" w14:textId="77777777" w:rsidR="00B64F4B" w:rsidRPr="00B915E4" w:rsidRDefault="00B64F4B">
      <w:r w:rsidRPr="00B915E4">
        <w:separator/>
      </w:r>
    </w:p>
  </w:footnote>
  <w:footnote w:type="continuationSeparator" w:id="0">
    <w:p w14:paraId="35CFD843" w14:textId="77777777" w:rsidR="00B64F4B" w:rsidRPr="00B915E4" w:rsidRDefault="00B64F4B">
      <w:r w:rsidRPr="00B915E4">
        <w:continuationSeparator/>
      </w:r>
    </w:p>
  </w:footnote>
  <w:footnote w:type="continuationNotice" w:id="1">
    <w:p w14:paraId="31DF8E27" w14:textId="77777777" w:rsidR="00B64F4B" w:rsidRDefault="00B64F4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75638"/>
    <w:multiLevelType w:val="multilevel"/>
    <w:tmpl w:val="C9A6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0F3196"/>
    <w:multiLevelType w:val="multilevel"/>
    <w:tmpl w:val="2ED0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5811063">
    <w:abstractNumId w:val="2"/>
  </w:num>
  <w:num w:numId="2" w16cid:durableId="270280036">
    <w:abstractNumId w:val="4"/>
  </w:num>
  <w:num w:numId="3" w16cid:durableId="709231974">
    <w:abstractNumId w:val="7"/>
  </w:num>
  <w:num w:numId="4" w16cid:durableId="1854609451">
    <w:abstractNumId w:val="5"/>
  </w:num>
  <w:num w:numId="5" w16cid:durableId="693575561">
    <w:abstractNumId w:val="1"/>
  </w:num>
  <w:num w:numId="6" w16cid:durableId="1041907369">
    <w:abstractNumId w:val="6"/>
  </w:num>
  <w:num w:numId="7" w16cid:durableId="1082726082">
    <w:abstractNumId w:val="3"/>
  </w:num>
  <w:num w:numId="8" w16cid:durableId="54013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30BC3"/>
    <w:rsid w:val="000046B0"/>
    <w:rsid w:val="00006C90"/>
    <w:rsid w:val="00006E2A"/>
    <w:rsid w:val="0001455E"/>
    <w:rsid w:val="00021CA5"/>
    <w:rsid w:val="00033695"/>
    <w:rsid w:val="00033F3A"/>
    <w:rsid w:val="000342A0"/>
    <w:rsid w:val="00035CCC"/>
    <w:rsid w:val="00043390"/>
    <w:rsid w:val="00043C1E"/>
    <w:rsid w:val="00044EA7"/>
    <w:rsid w:val="0005257A"/>
    <w:rsid w:val="00054361"/>
    <w:rsid w:val="00062025"/>
    <w:rsid w:val="000666AF"/>
    <w:rsid w:val="000712C4"/>
    <w:rsid w:val="0007252D"/>
    <w:rsid w:val="00073D6C"/>
    <w:rsid w:val="00075EB1"/>
    <w:rsid w:val="000774B1"/>
    <w:rsid w:val="00081097"/>
    <w:rsid w:val="00081E02"/>
    <w:rsid w:val="00083761"/>
    <w:rsid w:val="0008401B"/>
    <w:rsid w:val="00087F9B"/>
    <w:rsid w:val="00093B0A"/>
    <w:rsid w:val="00096094"/>
    <w:rsid w:val="000A194E"/>
    <w:rsid w:val="000A4388"/>
    <w:rsid w:val="000A62BC"/>
    <w:rsid w:val="000B2BC9"/>
    <w:rsid w:val="000B6F88"/>
    <w:rsid w:val="000C59ED"/>
    <w:rsid w:val="000D142F"/>
    <w:rsid w:val="000D28D9"/>
    <w:rsid w:val="000D3E37"/>
    <w:rsid w:val="000D5360"/>
    <w:rsid w:val="000E3A4C"/>
    <w:rsid w:val="000E49F5"/>
    <w:rsid w:val="000E6B48"/>
    <w:rsid w:val="000E7758"/>
    <w:rsid w:val="000F0B4E"/>
    <w:rsid w:val="000F125C"/>
    <w:rsid w:val="000F3098"/>
    <w:rsid w:val="0011080C"/>
    <w:rsid w:val="0011368C"/>
    <w:rsid w:val="001167B0"/>
    <w:rsid w:val="00117777"/>
    <w:rsid w:val="00127CD5"/>
    <w:rsid w:val="00127E41"/>
    <w:rsid w:val="0013063C"/>
    <w:rsid w:val="001315AB"/>
    <w:rsid w:val="001337FB"/>
    <w:rsid w:val="001378F3"/>
    <w:rsid w:val="00142EB8"/>
    <w:rsid w:val="001435B3"/>
    <w:rsid w:val="001473A4"/>
    <w:rsid w:val="00154953"/>
    <w:rsid w:val="001567F7"/>
    <w:rsid w:val="00160025"/>
    <w:rsid w:val="001645EB"/>
    <w:rsid w:val="0017004E"/>
    <w:rsid w:val="00170F20"/>
    <w:rsid w:val="00173279"/>
    <w:rsid w:val="001742FF"/>
    <w:rsid w:val="00186E74"/>
    <w:rsid w:val="0019092B"/>
    <w:rsid w:val="00191F49"/>
    <w:rsid w:val="001A7567"/>
    <w:rsid w:val="001B0BBC"/>
    <w:rsid w:val="001B25C9"/>
    <w:rsid w:val="001B655C"/>
    <w:rsid w:val="001C7C7B"/>
    <w:rsid w:val="001D20C9"/>
    <w:rsid w:val="001D2C74"/>
    <w:rsid w:val="001E7479"/>
    <w:rsid w:val="001F11DE"/>
    <w:rsid w:val="00203209"/>
    <w:rsid w:val="00203732"/>
    <w:rsid w:val="00205BB9"/>
    <w:rsid w:val="0020661F"/>
    <w:rsid w:val="00212E22"/>
    <w:rsid w:val="0021359F"/>
    <w:rsid w:val="002148D8"/>
    <w:rsid w:val="00217D65"/>
    <w:rsid w:val="00223AF6"/>
    <w:rsid w:val="0022632E"/>
    <w:rsid w:val="00230636"/>
    <w:rsid w:val="002355BE"/>
    <w:rsid w:val="00237416"/>
    <w:rsid w:val="00240E76"/>
    <w:rsid w:val="00246A32"/>
    <w:rsid w:val="0026123F"/>
    <w:rsid w:val="00265BBA"/>
    <w:rsid w:val="00270A96"/>
    <w:rsid w:val="00272487"/>
    <w:rsid w:val="002813AF"/>
    <w:rsid w:val="00285503"/>
    <w:rsid w:val="00286E82"/>
    <w:rsid w:val="00294CB0"/>
    <w:rsid w:val="00296ED0"/>
    <w:rsid w:val="002A03E9"/>
    <w:rsid w:val="002A0ABF"/>
    <w:rsid w:val="002A2D9E"/>
    <w:rsid w:val="002B1F30"/>
    <w:rsid w:val="002B6566"/>
    <w:rsid w:val="002D1A3E"/>
    <w:rsid w:val="002E59D9"/>
    <w:rsid w:val="002F4012"/>
    <w:rsid w:val="002F6DF9"/>
    <w:rsid w:val="00302402"/>
    <w:rsid w:val="003155A1"/>
    <w:rsid w:val="00320476"/>
    <w:rsid w:val="00320521"/>
    <w:rsid w:val="00320F80"/>
    <w:rsid w:val="00324666"/>
    <w:rsid w:val="0032724C"/>
    <w:rsid w:val="00342717"/>
    <w:rsid w:val="00345E78"/>
    <w:rsid w:val="003462F4"/>
    <w:rsid w:val="00353DD0"/>
    <w:rsid w:val="0037212B"/>
    <w:rsid w:val="0037548E"/>
    <w:rsid w:val="003756D2"/>
    <w:rsid w:val="00383BD3"/>
    <w:rsid w:val="0038573C"/>
    <w:rsid w:val="0038598C"/>
    <w:rsid w:val="0039041E"/>
    <w:rsid w:val="003948EC"/>
    <w:rsid w:val="003A2386"/>
    <w:rsid w:val="003A6F39"/>
    <w:rsid w:val="003A79B3"/>
    <w:rsid w:val="003B1300"/>
    <w:rsid w:val="003B31C0"/>
    <w:rsid w:val="003B34E0"/>
    <w:rsid w:val="003B4083"/>
    <w:rsid w:val="003D1CB3"/>
    <w:rsid w:val="003D4828"/>
    <w:rsid w:val="003D69BD"/>
    <w:rsid w:val="003E047A"/>
    <w:rsid w:val="003F7DF2"/>
    <w:rsid w:val="00402CCE"/>
    <w:rsid w:val="0040408B"/>
    <w:rsid w:val="00407000"/>
    <w:rsid w:val="00410570"/>
    <w:rsid w:val="00411796"/>
    <w:rsid w:val="004129B6"/>
    <w:rsid w:val="00416C1A"/>
    <w:rsid w:val="00422650"/>
    <w:rsid w:val="0042633D"/>
    <w:rsid w:val="00426A51"/>
    <w:rsid w:val="00431388"/>
    <w:rsid w:val="00441D51"/>
    <w:rsid w:val="00444D2B"/>
    <w:rsid w:val="00446918"/>
    <w:rsid w:val="0045412B"/>
    <w:rsid w:val="0047070E"/>
    <w:rsid w:val="00473BF1"/>
    <w:rsid w:val="004754C9"/>
    <w:rsid w:val="00476B60"/>
    <w:rsid w:val="0047774B"/>
    <w:rsid w:val="00481D06"/>
    <w:rsid w:val="00483BCE"/>
    <w:rsid w:val="004B46A5"/>
    <w:rsid w:val="004B52C5"/>
    <w:rsid w:val="004B5F8C"/>
    <w:rsid w:val="004B621E"/>
    <w:rsid w:val="004C373C"/>
    <w:rsid w:val="004C5313"/>
    <w:rsid w:val="004C5DB2"/>
    <w:rsid w:val="004D6C36"/>
    <w:rsid w:val="004E0368"/>
    <w:rsid w:val="004E27E0"/>
    <w:rsid w:val="004E2F6D"/>
    <w:rsid w:val="004E782D"/>
    <w:rsid w:val="004F3F67"/>
    <w:rsid w:val="004F6046"/>
    <w:rsid w:val="004F6A4A"/>
    <w:rsid w:val="00503EDF"/>
    <w:rsid w:val="00510F01"/>
    <w:rsid w:val="00511DB2"/>
    <w:rsid w:val="0051439B"/>
    <w:rsid w:val="00515F4C"/>
    <w:rsid w:val="00520B12"/>
    <w:rsid w:val="005221F3"/>
    <w:rsid w:val="00523B12"/>
    <w:rsid w:val="00525844"/>
    <w:rsid w:val="00531D3B"/>
    <w:rsid w:val="005327B5"/>
    <w:rsid w:val="00536FCB"/>
    <w:rsid w:val="005412E8"/>
    <w:rsid w:val="00553800"/>
    <w:rsid w:val="00553C1B"/>
    <w:rsid w:val="00556F09"/>
    <w:rsid w:val="005657A3"/>
    <w:rsid w:val="00565970"/>
    <w:rsid w:val="005678B9"/>
    <w:rsid w:val="0058158B"/>
    <w:rsid w:val="005A632F"/>
    <w:rsid w:val="005A6431"/>
    <w:rsid w:val="005B4488"/>
    <w:rsid w:val="005D5BDF"/>
    <w:rsid w:val="005E0833"/>
    <w:rsid w:val="005E1ECB"/>
    <w:rsid w:val="005F0E6C"/>
    <w:rsid w:val="005F16B0"/>
    <w:rsid w:val="005F3BE7"/>
    <w:rsid w:val="005F5033"/>
    <w:rsid w:val="00600B5C"/>
    <w:rsid w:val="0060400B"/>
    <w:rsid w:val="0061163C"/>
    <w:rsid w:val="00611C5F"/>
    <w:rsid w:val="0061696D"/>
    <w:rsid w:val="00616A5D"/>
    <w:rsid w:val="0062140C"/>
    <w:rsid w:val="006221F6"/>
    <w:rsid w:val="006308EF"/>
    <w:rsid w:val="00640079"/>
    <w:rsid w:val="006424B8"/>
    <w:rsid w:val="006440E8"/>
    <w:rsid w:val="00646433"/>
    <w:rsid w:val="00646CF0"/>
    <w:rsid w:val="00647FA8"/>
    <w:rsid w:val="00657E97"/>
    <w:rsid w:val="00661C2D"/>
    <w:rsid w:val="00662E52"/>
    <w:rsid w:val="00664525"/>
    <w:rsid w:val="00667BDF"/>
    <w:rsid w:val="006745A3"/>
    <w:rsid w:val="00675924"/>
    <w:rsid w:val="00680193"/>
    <w:rsid w:val="006823F9"/>
    <w:rsid w:val="00686074"/>
    <w:rsid w:val="0068652F"/>
    <w:rsid w:val="006A4A21"/>
    <w:rsid w:val="006A51D3"/>
    <w:rsid w:val="006B4463"/>
    <w:rsid w:val="006B4913"/>
    <w:rsid w:val="006B5C29"/>
    <w:rsid w:val="006B6AB0"/>
    <w:rsid w:val="006C5368"/>
    <w:rsid w:val="006C58F2"/>
    <w:rsid w:val="006C6E88"/>
    <w:rsid w:val="006D0474"/>
    <w:rsid w:val="006D142F"/>
    <w:rsid w:val="006D398A"/>
    <w:rsid w:val="006D4AC5"/>
    <w:rsid w:val="006E7713"/>
    <w:rsid w:val="007072B6"/>
    <w:rsid w:val="007108DA"/>
    <w:rsid w:val="00711171"/>
    <w:rsid w:val="00717085"/>
    <w:rsid w:val="00723455"/>
    <w:rsid w:val="00723516"/>
    <w:rsid w:val="007265D3"/>
    <w:rsid w:val="0073520E"/>
    <w:rsid w:val="00740F67"/>
    <w:rsid w:val="00745C2A"/>
    <w:rsid w:val="00753E6B"/>
    <w:rsid w:val="00755CD7"/>
    <w:rsid w:val="00761388"/>
    <w:rsid w:val="00776A7C"/>
    <w:rsid w:val="00780A29"/>
    <w:rsid w:val="007900DA"/>
    <w:rsid w:val="007947C5"/>
    <w:rsid w:val="007A1BDB"/>
    <w:rsid w:val="007A2AB8"/>
    <w:rsid w:val="007A3BEE"/>
    <w:rsid w:val="007B3EB3"/>
    <w:rsid w:val="007B53E0"/>
    <w:rsid w:val="007C30BC"/>
    <w:rsid w:val="007D1A7A"/>
    <w:rsid w:val="007E39E1"/>
    <w:rsid w:val="007E45C2"/>
    <w:rsid w:val="007E5D6F"/>
    <w:rsid w:val="007E742C"/>
    <w:rsid w:val="007F1AA1"/>
    <w:rsid w:val="007F32DA"/>
    <w:rsid w:val="007F3E8B"/>
    <w:rsid w:val="007F680A"/>
    <w:rsid w:val="00817B04"/>
    <w:rsid w:val="00820107"/>
    <w:rsid w:val="0082616D"/>
    <w:rsid w:val="008275E9"/>
    <w:rsid w:val="00827FC5"/>
    <w:rsid w:val="00836ABC"/>
    <w:rsid w:val="00845AB0"/>
    <w:rsid w:val="00852799"/>
    <w:rsid w:val="00860648"/>
    <w:rsid w:val="00864653"/>
    <w:rsid w:val="00866B02"/>
    <w:rsid w:val="00872BF6"/>
    <w:rsid w:val="00873E1E"/>
    <w:rsid w:val="008800C4"/>
    <w:rsid w:val="00881638"/>
    <w:rsid w:val="0088598F"/>
    <w:rsid w:val="00887016"/>
    <w:rsid w:val="008925FD"/>
    <w:rsid w:val="008A08C0"/>
    <w:rsid w:val="008A4036"/>
    <w:rsid w:val="008A4F7B"/>
    <w:rsid w:val="008A52A5"/>
    <w:rsid w:val="008B697C"/>
    <w:rsid w:val="008B7AD5"/>
    <w:rsid w:val="008C361E"/>
    <w:rsid w:val="008C548A"/>
    <w:rsid w:val="008C64E2"/>
    <w:rsid w:val="008C7823"/>
    <w:rsid w:val="008D4457"/>
    <w:rsid w:val="008E3360"/>
    <w:rsid w:val="008E3EA8"/>
    <w:rsid w:val="008E5715"/>
    <w:rsid w:val="008F3638"/>
    <w:rsid w:val="00900663"/>
    <w:rsid w:val="00901244"/>
    <w:rsid w:val="00903365"/>
    <w:rsid w:val="00903C2F"/>
    <w:rsid w:val="0091401F"/>
    <w:rsid w:val="009147B3"/>
    <w:rsid w:val="00920758"/>
    <w:rsid w:val="009227F2"/>
    <w:rsid w:val="00927DE6"/>
    <w:rsid w:val="00930B69"/>
    <w:rsid w:val="00933723"/>
    <w:rsid w:val="009345FC"/>
    <w:rsid w:val="00935192"/>
    <w:rsid w:val="00936643"/>
    <w:rsid w:val="00937F3D"/>
    <w:rsid w:val="00946800"/>
    <w:rsid w:val="009509A9"/>
    <w:rsid w:val="009563F4"/>
    <w:rsid w:val="00956C4D"/>
    <w:rsid w:val="00976B72"/>
    <w:rsid w:val="00977F3D"/>
    <w:rsid w:val="009828D3"/>
    <w:rsid w:val="00987E25"/>
    <w:rsid w:val="00990C19"/>
    <w:rsid w:val="00992CB9"/>
    <w:rsid w:val="009A08D3"/>
    <w:rsid w:val="009A1057"/>
    <w:rsid w:val="009A1F5A"/>
    <w:rsid w:val="009A3534"/>
    <w:rsid w:val="009A4057"/>
    <w:rsid w:val="009A628E"/>
    <w:rsid w:val="009A7D35"/>
    <w:rsid w:val="009B1D49"/>
    <w:rsid w:val="009B2CED"/>
    <w:rsid w:val="009B7D88"/>
    <w:rsid w:val="009C3ADD"/>
    <w:rsid w:val="009C6FF6"/>
    <w:rsid w:val="009D21C1"/>
    <w:rsid w:val="009D3AD0"/>
    <w:rsid w:val="009F66E1"/>
    <w:rsid w:val="00A01163"/>
    <w:rsid w:val="00A029DE"/>
    <w:rsid w:val="00A06800"/>
    <w:rsid w:val="00A0695B"/>
    <w:rsid w:val="00A10913"/>
    <w:rsid w:val="00A13C3B"/>
    <w:rsid w:val="00A16207"/>
    <w:rsid w:val="00A20FFB"/>
    <w:rsid w:val="00A2564F"/>
    <w:rsid w:val="00A26E56"/>
    <w:rsid w:val="00A27B37"/>
    <w:rsid w:val="00A31930"/>
    <w:rsid w:val="00A35D45"/>
    <w:rsid w:val="00A35E33"/>
    <w:rsid w:val="00A3756A"/>
    <w:rsid w:val="00A445D7"/>
    <w:rsid w:val="00A44E6E"/>
    <w:rsid w:val="00A4774B"/>
    <w:rsid w:val="00A526C7"/>
    <w:rsid w:val="00A6170F"/>
    <w:rsid w:val="00A63CD7"/>
    <w:rsid w:val="00A66E62"/>
    <w:rsid w:val="00A70251"/>
    <w:rsid w:val="00A70F82"/>
    <w:rsid w:val="00A84865"/>
    <w:rsid w:val="00A87D12"/>
    <w:rsid w:val="00A93A1D"/>
    <w:rsid w:val="00AA0D8E"/>
    <w:rsid w:val="00AA1014"/>
    <w:rsid w:val="00AB389E"/>
    <w:rsid w:val="00AB47E4"/>
    <w:rsid w:val="00AC1F93"/>
    <w:rsid w:val="00AC39E1"/>
    <w:rsid w:val="00AC40EE"/>
    <w:rsid w:val="00AC47B6"/>
    <w:rsid w:val="00AC5480"/>
    <w:rsid w:val="00AD1709"/>
    <w:rsid w:val="00AD4FB1"/>
    <w:rsid w:val="00AD76B0"/>
    <w:rsid w:val="00AE1F3A"/>
    <w:rsid w:val="00AE2EDB"/>
    <w:rsid w:val="00AE5062"/>
    <w:rsid w:val="00AE66EF"/>
    <w:rsid w:val="00AF2A4B"/>
    <w:rsid w:val="00AF2B91"/>
    <w:rsid w:val="00AF6E5B"/>
    <w:rsid w:val="00B017DD"/>
    <w:rsid w:val="00B0739C"/>
    <w:rsid w:val="00B07B23"/>
    <w:rsid w:val="00B208D7"/>
    <w:rsid w:val="00B22F16"/>
    <w:rsid w:val="00B26A6E"/>
    <w:rsid w:val="00B30A8C"/>
    <w:rsid w:val="00B30BC3"/>
    <w:rsid w:val="00B4318A"/>
    <w:rsid w:val="00B533ED"/>
    <w:rsid w:val="00B64F4B"/>
    <w:rsid w:val="00B704CF"/>
    <w:rsid w:val="00B7152D"/>
    <w:rsid w:val="00B72541"/>
    <w:rsid w:val="00B7570E"/>
    <w:rsid w:val="00B7639F"/>
    <w:rsid w:val="00B82724"/>
    <w:rsid w:val="00B8670F"/>
    <w:rsid w:val="00B86FEB"/>
    <w:rsid w:val="00B915E4"/>
    <w:rsid w:val="00B94AE8"/>
    <w:rsid w:val="00B96017"/>
    <w:rsid w:val="00BA11B7"/>
    <w:rsid w:val="00BA345B"/>
    <w:rsid w:val="00BA5BB6"/>
    <w:rsid w:val="00BB027B"/>
    <w:rsid w:val="00BB0B3A"/>
    <w:rsid w:val="00BB2191"/>
    <w:rsid w:val="00BB5904"/>
    <w:rsid w:val="00BD6666"/>
    <w:rsid w:val="00BD6E61"/>
    <w:rsid w:val="00BF0F3B"/>
    <w:rsid w:val="00C001DB"/>
    <w:rsid w:val="00C11B11"/>
    <w:rsid w:val="00C142F8"/>
    <w:rsid w:val="00C226EE"/>
    <w:rsid w:val="00C24FF1"/>
    <w:rsid w:val="00C27B5D"/>
    <w:rsid w:val="00C3061A"/>
    <w:rsid w:val="00C37CFD"/>
    <w:rsid w:val="00C43B3D"/>
    <w:rsid w:val="00C45278"/>
    <w:rsid w:val="00C548FC"/>
    <w:rsid w:val="00C701F9"/>
    <w:rsid w:val="00C80488"/>
    <w:rsid w:val="00C84E0A"/>
    <w:rsid w:val="00C8506F"/>
    <w:rsid w:val="00C94612"/>
    <w:rsid w:val="00CA0F60"/>
    <w:rsid w:val="00CA4021"/>
    <w:rsid w:val="00CA57C7"/>
    <w:rsid w:val="00CA61A6"/>
    <w:rsid w:val="00CA7C1C"/>
    <w:rsid w:val="00CB0023"/>
    <w:rsid w:val="00CB3BD3"/>
    <w:rsid w:val="00CC1ADF"/>
    <w:rsid w:val="00CD6EE8"/>
    <w:rsid w:val="00CD758F"/>
    <w:rsid w:val="00CE1C98"/>
    <w:rsid w:val="00CE24F4"/>
    <w:rsid w:val="00CE3DAE"/>
    <w:rsid w:val="00CE79D7"/>
    <w:rsid w:val="00CE7DDC"/>
    <w:rsid w:val="00CF1753"/>
    <w:rsid w:val="00CF5222"/>
    <w:rsid w:val="00D00B4B"/>
    <w:rsid w:val="00D10823"/>
    <w:rsid w:val="00D1727C"/>
    <w:rsid w:val="00D20F53"/>
    <w:rsid w:val="00D33EE1"/>
    <w:rsid w:val="00D46C59"/>
    <w:rsid w:val="00D50641"/>
    <w:rsid w:val="00D51863"/>
    <w:rsid w:val="00D52C8B"/>
    <w:rsid w:val="00D53D07"/>
    <w:rsid w:val="00D543CC"/>
    <w:rsid w:val="00D578A6"/>
    <w:rsid w:val="00D700C3"/>
    <w:rsid w:val="00D7204D"/>
    <w:rsid w:val="00D738B4"/>
    <w:rsid w:val="00D749D2"/>
    <w:rsid w:val="00D81B3E"/>
    <w:rsid w:val="00D82CEA"/>
    <w:rsid w:val="00D92E9B"/>
    <w:rsid w:val="00D94F22"/>
    <w:rsid w:val="00DB0A0D"/>
    <w:rsid w:val="00DB423B"/>
    <w:rsid w:val="00DC1F32"/>
    <w:rsid w:val="00DC24E2"/>
    <w:rsid w:val="00DC708D"/>
    <w:rsid w:val="00DD60B5"/>
    <w:rsid w:val="00DE1953"/>
    <w:rsid w:val="00DE5F42"/>
    <w:rsid w:val="00DF41DD"/>
    <w:rsid w:val="00DF4C7F"/>
    <w:rsid w:val="00DF6A1F"/>
    <w:rsid w:val="00E021BA"/>
    <w:rsid w:val="00E02B0C"/>
    <w:rsid w:val="00E031E1"/>
    <w:rsid w:val="00E0339A"/>
    <w:rsid w:val="00E049C4"/>
    <w:rsid w:val="00E1216B"/>
    <w:rsid w:val="00E1328D"/>
    <w:rsid w:val="00E225F8"/>
    <w:rsid w:val="00E249C2"/>
    <w:rsid w:val="00E36D3A"/>
    <w:rsid w:val="00E3780A"/>
    <w:rsid w:val="00E4176F"/>
    <w:rsid w:val="00E43AC2"/>
    <w:rsid w:val="00E4426F"/>
    <w:rsid w:val="00E45ED2"/>
    <w:rsid w:val="00E50EBE"/>
    <w:rsid w:val="00E62126"/>
    <w:rsid w:val="00E71836"/>
    <w:rsid w:val="00E754EB"/>
    <w:rsid w:val="00E75F87"/>
    <w:rsid w:val="00E8347B"/>
    <w:rsid w:val="00E84F90"/>
    <w:rsid w:val="00E95C1E"/>
    <w:rsid w:val="00E96D45"/>
    <w:rsid w:val="00E973D9"/>
    <w:rsid w:val="00EA0750"/>
    <w:rsid w:val="00EB4D32"/>
    <w:rsid w:val="00EC0D75"/>
    <w:rsid w:val="00ED3992"/>
    <w:rsid w:val="00ED4D96"/>
    <w:rsid w:val="00EE0017"/>
    <w:rsid w:val="00EE2C8A"/>
    <w:rsid w:val="00EE2FBA"/>
    <w:rsid w:val="00EF23AC"/>
    <w:rsid w:val="00EF6FF3"/>
    <w:rsid w:val="00F0173D"/>
    <w:rsid w:val="00F03012"/>
    <w:rsid w:val="00F04120"/>
    <w:rsid w:val="00F05A9C"/>
    <w:rsid w:val="00F05E46"/>
    <w:rsid w:val="00F16039"/>
    <w:rsid w:val="00F16121"/>
    <w:rsid w:val="00F16E1A"/>
    <w:rsid w:val="00F17D2C"/>
    <w:rsid w:val="00F210A1"/>
    <w:rsid w:val="00F229E9"/>
    <w:rsid w:val="00F24210"/>
    <w:rsid w:val="00F26A83"/>
    <w:rsid w:val="00F33001"/>
    <w:rsid w:val="00F41860"/>
    <w:rsid w:val="00F41A77"/>
    <w:rsid w:val="00F424C5"/>
    <w:rsid w:val="00F46049"/>
    <w:rsid w:val="00F56A05"/>
    <w:rsid w:val="00F56A5E"/>
    <w:rsid w:val="00F5753E"/>
    <w:rsid w:val="00F62874"/>
    <w:rsid w:val="00F63202"/>
    <w:rsid w:val="00F63BA1"/>
    <w:rsid w:val="00F66241"/>
    <w:rsid w:val="00F67733"/>
    <w:rsid w:val="00F73F16"/>
    <w:rsid w:val="00F77735"/>
    <w:rsid w:val="00F77891"/>
    <w:rsid w:val="00F82795"/>
    <w:rsid w:val="00F91124"/>
    <w:rsid w:val="00F9503E"/>
    <w:rsid w:val="00F9545A"/>
    <w:rsid w:val="00F958AD"/>
    <w:rsid w:val="00FA2EA1"/>
    <w:rsid w:val="00FB4763"/>
    <w:rsid w:val="00FB5A89"/>
    <w:rsid w:val="00FC05F2"/>
    <w:rsid w:val="00FC6830"/>
    <w:rsid w:val="00FD15F5"/>
    <w:rsid w:val="00FD4807"/>
    <w:rsid w:val="00FF0B29"/>
    <w:rsid w:val="00FF2660"/>
    <w:rsid w:val="00FF33D0"/>
    <w:rsid w:val="00FF5CC9"/>
    <w:rsid w:val="00FF6E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5FFCA"/>
  <w15:chartTrackingRefBased/>
  <w15:docId w15:val="{F7F8FC7C-205E-40A5-949E-7DB1D430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38B4"/>
    <w:pPr>
      <w:spacing w:line="480" w:lineRule="auto"/>
    </w:pPr>
    <w:rPr>
      <w:rFonts w:ascii="Arial" w:hAnsi="Arial"/>
      <w:szCs w:val="24"/>
    </w:rPr>
  </w:style>
  <w:style w:type="paragraph" w:styleId="Heading1">
    <w:name w:val="heading 1"/>
    <w:basedOn w:val="Normal"/>
    <w:next w:val="Normal"/>
    <w:qFormat/>
    <w:rsid w:val="0060400B"/>
    <w:pPr>
      <w:keepNext/>
      <w:spacing w:before="240" w:after="60"/>
      <w:outlineLvl w:val="0"/>
    </w:pPr>
    <w:rPr>
      <w:rFonts w:cs="Arial"/>
      <w:b/>
      <w:bCs/>
      <w:kern w:val="32"/>
      <w:sz w:val="32"/>
      <w:szCs w:val="32"/>
    </w:rPr>
  </w:style>
  <w:style w:type="paragraph" w:styleId="Heading2">
    <w:name w:val="heading 2"/>
    <w:basedOn w:val="Normal"/>
    <w:next w:val="Normal"/>
    <w:qFormat/>
    <w:rsid w:val="0060400B"/>
    <w:pPr>
      <w:keepNext/>
      <w:spacing w:before="240" w:after="60"/>
      <w:outlineLvl w:val="1"/>
    </w:pPr>
    <w:rPr>
      <w:rFonts w:cs="Arial"/>
      <w:b/>
      <w:bCs/>
      <w:i/>
      <w:iCs/>
      <w:sz w:val="28"/>
      <w:szCs w:val="28"/>
    </w:rPr>
  </w:style>
  <w:style w:type="paragraph" w:styleId="Heading3">
    <w:name w:val="heading 3"/>
    <w:basedOn w:val="Normal"/>
    <w:next w:val="Normal"/>
    <w:qFormat/>
    <w:rsid w:val="0060400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2795"/>
    <w:pPr>
      <w:tabs>
        <w:tab w:val="center" w:pos="4320"/>
        <w:tab w:val="right" w:pos="8640"/>
      </w:tabs>
    </w:pPr>
  </w:style>
  <w:style w:type="character" w:styleId="PageNumber">
    <w:name w:val="page number"/>
    <w:basedOn w:val="DefaultParagraphFont"/>
    <w:rsid w:val="00F82795"/>
  </w:style>
  <w:style w:type="character" w:styleId="Emphasis">
    <w:name w:val="Emphasis"/>
    <w:qFormat/>
    <w:rsid w:val="00FF6EA8"/>
    <w:rPr>
      <w:b/>
      <w:bCs/>
      <w:i w:val="0"/>
      <w:iCs w:val="0"/>
    </w:rPr>
  </w:style>
  <w:style w:type="character" w:styleId="Hyperlink">
    <w:name w:val="Hyperlink"/>
    <w:rsid w:val="00887016"/>
    <w:rPr>
      <w:color w:val="0000FF"/>
      <w:u w:val="single"/>
    </w:rPr>
  </w:style>
  <w:style w:type="character" w:styleId="CommentReference">
    <w:name w:val="annotation reference"/>
    <w:semiHidden/>
    <w:rsid w:val="00D00B4B"/>
    <w:rPr>
      <w:sz w:val="16"/>
      <w:szCs w:val="16"/>
    </w:rPr>
  </w:style>
  <w:style w:type="paragraph" w:styleId="CommentText">
    <w:name w:val="annotation text"/>
    <w:basedOn w:val="Normal"/>
    <w:semiHidden/>
    <w:rsid w:val="00D00B4B"/>
    <w:rPr>
      <w:szCs w:val="20"/>
    </w:rPr>
  </w:style>
  <w:style w:type="paragraph" w:styleId="CommentSubject">
    <w:name w:val="annotation subject"/>
    <w:basedOn w:val="CommentText"/>
    <w:next w:val="CommentText"/>
    <w:semiHidden/>
    <w:rsid w:val="00D00B4B"/>
    <w:rPr>
      <w:b/>
      <w:bCs/>
    </w:rPr>
  </w:style>
  <w:style w:type="paragraph" w:styleId="BalloonText">
    <w:name w:val="Balloon Text"/>
    <w:basedOn w:val="Normal"/>
    <w:semiHidden/>
    <w:rsid w:val="00D00B4B"/>
    <w:rPr>
      <w:rFonts w:ascii="Tahoma" w:hAnsi="Tahoma" w:cs="Tahoma"/>
      <w:sz w:val="16"/>
      <w:szCs w:val="16"/>
    </w:rPr>
  </w:style>
  <w:style w:type="character" w:styleId="LineNumber">
    <w:name w:val="line number"/>
    <w:rsid w:val="00C94612"/>
  </w:style>
  <w:style w:type="paragraph" w:styleId="Header">
    <w:name w:val="header"/>
    <w:basedOn w:val="Normal"/>
    <w:link w:val="HeaderChar"/>
    <w:rsid w:val="00740F67"/>
    <w:pPr>
      <w:tabs>
        <w:tab w:val="center" w:pos="4680"/>
        <w:tab w:val="right" w:pos="9360"/>
      </w:tabs>
    </w:pPr>
  </w:style>
  <w:style w:type="character" w:customStyle="1" w:styleId="HeaderChar">
    <w:name w:val="Header Char"/>
    <w:link w:val="Header"/>
    <w:rsid w:val="00740F67"/>
    <w:rPr>
      <w:rFonts w:ascii="Arial" w:hAnsi="Arial"/>
      <w:szCs w:val="24"/>
      <w:lang w:val="en-US" w:eastAsia="en-US"/>
    </w:rPr>
  </w:style>
  <w:style w:type="paragraph" w:styleId="Revision">
    <w:name w:val="Revision"/>
    <w:hidden/>
    <w:uiPriority w:val="99"/>
    <w:semiHidden/>
    <w:rsid w:val="00A526C7"/>
    <w:rPr>
      <w:rFonts w:ascii="Arial" w:hAnsi="Arial"/>
      <w:szCs w:val="24"/>
    </w:rPr>
  </w:style>
  <w:style w:type="character" w:styleId="FollowedHyperlink">
    <w:name w:val="FollowedHyperlink"/>
    <w:basedOn w:val="DefaultParagraphFont"/>
    <w:rsid w:val="00441D51"/>
    <w:rPr>
      <w:color w:val="954F72" w:themeColor="followedHyperlink"/>
      <w:u w:val="single"/>
    </w:rPr>
  </w:style>
  <w:style w:type="character" w:styleId="UnresolvedMention">
    <w:name w:val="Unresolved Mention"/>
    <w:basedOn w:val="DefaultParagraphFont"/>
    <w:uiPriority w:val="99"/>
    <w:semiHidden/>
    <w:unhideWhenUsed/>
    <w:rsid w:val="00441D51"/>
    <w:rPr>
      <w:color w:val="605E5C"/>
      <w:shd w:val="clear" w:color="auto" w:fill="E1DFDD"/>
    </w:rPr>
  </w:style>
  <w:style w:type="character" w:customStyle="1" w:styleId="cf01">
    <w:name w:val="cf01"/>
    <w:basedOn w:val="DefaultParagraphFont"/>
    <w:rsid w:val="00872BF6"/>
    <w:rPr>
      <w:rFonts w:ascii="Segoe UI" w:hAnsi="Segoe UI" w:cs="Segoe UI" w:hint="default"/>
      <w:sz w:val="18"/>
      <w:szCs w:val="18"/>
    </w:rPr>
  </w:style>
  <w:style w:type="paragraph" w:customStyle="1" w:styleId="EndNoteBibliography">
    <w:name w:val="EndNote Bibliography"/>
    <w:basedOn w:val="Normal"/>
    <w:link w:val="EndNoteBibliographyChar"/>
    <w:rsid w:val="009C6FF6"/>
    <w:pPr>
      <w:spacing w:after="240" w:line="240" w:lineRule="auto"/>
    </w:pPr>
    <w:rPr>
      <w:rFonts w:ascii="Times New Roman" w:eastAsiaTheme="minorHAnsi" w:hAnsi="Times New Roman"/>
      <w:noProof/>
      <w:sz w:val="22"/>
      <w:szCs w:val="22"/>
    </w:rPr>
  </w:style>
  <w:style w:type="character" w:customStyle="1" w:styleId="EndNoteBibliographyChar">
    <w:name w:val="EndNote Bibliography Char"/>
    <w:basedOn w:val="DefaultParagraphFont"/>
    <w:link w:val="EndNoteBibliography"/>
    <w:rsid w:val="009C6FF6"/>
    <w:rPr>
      <w:rFonts w:eastAsiaTheme="minorHAnsi"/>
      <w:noProof/>
      <w:sz w:val="22"/>
      <w:szCs w:val="22"/>
    </w:rPr>
  </w:style>
  <w:style w:type="table" w:customStyle="1" w:styleId="TableGrid1">
    <w:name w:val="Table Grid1"/>
    <w:basedOn w:val="TableNormal"/>
    <w:next w:val="TableGrid"/>
    <w:uiPriority w:val="39"/>
    <w:rsid w:val="009C6FF6"/>
    <w:pPr>
      <w:spacing w:before="60" w:after="60"/>
    </w:pPr>
    <w:rPr>
      <w:rFonts w:ascii="Arial" w:eastAsiaTheme="minorHAnsi" w:hAnsi="Arial"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viera-20181">
    <w:name w:val="Eviera - 20181"/>
    <w:basedOn w:val="TableNormal"/>
    <w:uiPriority w:val="99"/>
    <w:qFormat/>
    <w:rsid w:val="009C6FF6"/>
    <w:pPr>
      <w:spacing w:before="40" w:after="40"/>
    </w:pPr>
    <w:rPr>
      <w:rFonts w:ascii="Calibri Light" w:eastAsia="Calibri Light" w:hAnsi="Calibri Light" w:cstheme="minorBidi"/>
      <w:sz w:val="18"/>
      <w:szCs w:val="22"/>
    </w:rPr>
    <w:tblPr>
      <w:tblStyleRowBandSize w:val="1"/>
      <w:tblBorders>
        <w:top w:val="single" w:sz="12" w:space="0" w:color="27AAE1"/>
        <w:left w:val="single" w:sz="12" w:space="0" w:color="27AAE1"/>
        <w:bottom w:val="single" w:sz="12" w:space="0" w:color="27AAE1"/>
        <w:right w:val="single" w:sz="12" w:space="0" w:color="27AAE1"/>
        <w:insideH w:val="single" w:sz="4" w:space="0" w:color="27AAE1"/>
        <w:insideV w:val="single" w:sz="4" w:space="0" w:color="27AAE1"/>
      </w:tblBorders>
    </w:tblPr>
    <w:tcPr>
      <w:shd w:val="clear" w:color="auto" w:fill="auto"/>
    </w:tcPr>
    <w:tblStylePr w:type="firstRow">
      <w:pPr>
        <w:jc w:val="center"/>
      </w:pPr>
      <w:rPr>
        <w:rFonts w:ascii="Calibri Light" w:hAnsi="Calibri Light"/>
        <w:b/>
        <w:color w:val="FFFFFF"/>
        <w:sz w:val="18"/>
      </w:rPr>
      <w:tblPr/>
      <w:trPr>
        <w:tblHeader/>
      </w:trPr>
      <w:tcPr>
        <w:shd w:val="clear" w:color="auto" w:fill="27AAE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27AAE1"/>
        <w:sz w:val="18"/>
      </w:rPr>
      <w:tblPr/>
      <w:tcPr>
        <w:vAlign w:val="center"/>
      </w:tcPr>
    </w:tblStylePr>
  </w:style>
  <w:style w:type="table" w:styleId="TableGrid">
    <w:name w:val="Table Grid"/>
    <w:basedOn w:val="TableNormal"/>
    <w:rsid w:val="009C6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B31C0"/>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oterChar">
    <w:name w:val="Footer Char"/>
    <w:basedOn w:val="DefaultParagraphFont"/>
    <w:link w:val="Footer"/>
    <w:uiPriority w:val="99"/>
    <w:rsid w:val="002E59D9"/>
    <w:rPr>
      <w:rFonts w:ascii="Arial" w:hAnsi="Arial"/>
      <w:szCs w:val="24"/>
    </w:rPr>
  </w:style>
  <w:style w:type="paragraph" w:customStyle="1" w:styleId="EndNoteBibliographyTitle">
    <w:name w:val="EndNote Bibliography Title"/>
    <w:basedOn w:val="Normal"/>
    <w:link w:val="EndNoteBibliographyTitleChar"/>
    <w:rsid w:val="00345E78"/>
    <w:pPr>
      <w:jc w:val="center"/>
    </w:pPr>
    <w:rPr>
      <w:rFonts w:ascii="Times New Roman" w:hAnsi="Times New Roman"/>
      <w:noProof/>
      <w:sz w:val="22"/>
    </w:rPr>
  </w:style>
  <w:style w:type="character" w:customStyle="1" w:styleId="EndNoteBibliographyTitleChar">
    <w:name w:val="EndNote Bibliography Title Char"/>
    <w:basedOn w:val="DefaultParagraphFont"/>
    <w:link w:val="EndNoteBibliographyTitle"/>
    <w:rsid w:val="00345E78"/>
    <w:rPr>
      <w:noProo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7135">
      <w:bodyDiv w:val="1"/>
      <w:marLeft w:val="0"/>
      <w:marRight w:val="0"/>
      <w:marTop w:val="0"/>
      <w:marBottom w:val="0"/>
      <w:divBdr>
        <w:top w:val="none" w:sz="0" w:space="0" w:color="auto"/>
        <w:left w:val="none" w:sz="0" w:space="0" w:color="auto"/>
        <w:bottom w:val="none" w:sz="0" w:space="0" w:color="auto"/>
        <w:right w:val="none" w:sz="0" w:space="0" w:color="auto"/>
      </w:divBdr>
    </w:div>
    <w:div w:id="289439056">
      <w:bodyDiv w:val="1"/>
      <w:marLeft w:val="0"/>
      <w:marRight w:val="0"/>
      <w:marTop w:val="0"/>
      <w:marBottom w:val="0"/>
      <w:divBdr>
        <w:top w:val="none" w:sz="0" w:space="0" w:color="auto"/>
        <w:left w:val="none" w:sz="0" w:space="0" w:color="auto"/>
        <w:bottom w:val="none" w:sz="0" w:space="0" w:color="auto"/>
        <w:right w:val="none" w:sz="0" w:space="0" w:color="auto"/>
      </w:divBdr>
    </w:div>
    <w:div w:id="510989787">
      <w:bodyDiv w:val="1"/>
      <w:marLeft w:val="0"/>
      <w:marRight w:val="0"/>
      <w:marTop w:val="0"/>
      <w:marBottom w:val="0"/>
      <w:divBdr>
        <w:top w:val="none" w:sz="0" w:space="0" w:color="auto"/>
        <w:left w:val="none" w:sz="0" w:space="0" w:color="auto"/>
        <w:bottom w:val="none" w:sz="0" w:space="0" w:color="auto"/>
        <w:right w:val="none" w:sz="0" w:space="0" w:color="auto"/>
      </w:divBdr>
    </w:div>
    <w:div w:id="938948117">
      <w:bodyDiv w:val="1"/>
      <w:marLeft w:val="0"/>
      <w:marRight w:val="0"/>
      <w:marTop w:val="0"/>
      <w:marBottom w:val="0"/>
      <w:divBdr>
        <w:top w:val="none" w:sz="0" w:space="0" w:color="auto"/>
        <w:left w:val="none" w:sz="0" w:space="0" w:color="auto"/>
        <w:bottom w:val="none" w:sz="0" w:space="0" w:color="auto"/>
        <w:right w:val="none" w:sz="0" w:space="0" w:color="auto"/>
      </w:divBdr>
    </w:div>
    <w:div w:id="1263032322">
      <w:bodyDiv w:val="1"/>
      <w:marLeft w:val="0"/>
      <w:marRight w:val="0"/>
      <w:marTop w:val="0"/>
      <w:marBottom w:val="0"/>
      <w:divBdr>
        <w:top w:val="none" w:sz="0" w:space="0" w:color="auto"/>
        <w:left w:val="none" w:sz="0" w:space="0" w:color="auto"/>
        <w:bottom w:val="none" w:sz="0" w:space="0" w:color="auto"/>
        <w:right w:val="none" w:sz="0" w:space="0" w:color="auto"/>
      </w:divBdr>
    </w:div>
    <w:div w:id="135280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026b64-4673-4629-9b6d-00675f9c0ce6" xsi:nil="true"/>
    <lcf76f155ced4ddcb4097134ff3c332f xmlns="794bfe32-0f56-449b-8ecc-25428792fa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5FA8BE162FB446AC6606A954624833" ma:contentTypeVersion="18" ma:contentTypeDescription="Create a new document." ma:contentTypeScope="" ma:versionID="4821882dca1101a91f65540158f666e1">
  <xsd:schema xmlns:xsd="http://www.w3.org/2001/XMLSchema" xmlns:xs="http://www.w3.org/2001/XMLSchema" xmlns:p="http://schemas.microsoft.com/office/2006/metadata/properties" xmlns:ns2="794bfe32-0f56-449b-8ecc-25428792fac9" xmlns:ns3="a754332a-e606-4ca7-be18-e6605999f6d4" xmlns:ns4="b3026b64-4673-4629-9b6d-00675f9c0ce6" targetNamespace="http://schemas.microsoft.com/office/2006/metadata/properties" ma:root="true" ma:fieldsID="5af6e58d3951ee0b6af1ef445a0fedf9" ns2:_="" ns3:_="" ns4:_="">
    <xsd:import namespace="794bfe32-0f56-449b-8ecc-25428792fac9"/>
    <xsd:import namespace="a754332a-e606-4ca7-be18-e6605999f6d4"/>
    <xsd:import namespace="b3026b64-4673-4629-9b6d-00675f9c0c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bfe32-0f56-449b-8ecc-25428792f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7ad74c-3d2d-4317-9613-de4321f2894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4332a-e606-4ca7-be18-e6605999f6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026b64-4673-4629-9b6d-00675f9c0ce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847634f-84cc-4c8b-9fcf-186cd35a5259}" ma:internalName="TaxCatchAll" ma:showField="CatchAllData" ma:web="a754332a-e606-4ca7-be18-e6605999f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08759-334D-4516-8797-25D44A1BDFEB}">
  <ds:schemaRefs>
    <ds:schemaRef ds:uri="http://purl.org/dc/terms/"/>
    <ds:schemaRef ds:uri="a754332a-e606-4ca7-be18-e6605999f6d4"/>
    <ds:schemaRef ds:uri="http://schemas.microsoft.com/office/2006/documentManagement/types"/>
    <ds:schemaRef ds:uri="http://schemas.openxmlformats.org/package/2006/metadata/core-properties"/>
    <ds:schemaRef ds:uri="794bfe32-0f56-449b-8ecc-25428792fac9"/>
    <ds:schemaRef ds:uri="http://purl.org/dc/elements/1.1/"/>
    <ds:schemaRef ds:uri="http://schemas.microsoft.com/office/infopath/2007/PartnerControls"/>
    <ds:schemaRef ds:uri="http://schemas.microsoft.com/office/2006/metadata/properties"/>
    <ds:schemaRef ds:uri="b3026b64-4673-4629-9b6d-00675f9c0ce6"/>
    <ds:schemaRef ds:uri="http://www.w3.org/XML/1998/namespace"/>
    <ds:schemaRef ds:uri="http://purl.org/dc/dcmitype/"/>
  </ds:schemaRefs>
</ds:datastoreItem>
</file>

<file path=customXml/itemProps2.xml><?xml version="1.0" encoding="utf-8"?>
<ds:datastoreItem xmlns:ds="http://schemas.openxmlformats.org/officeDocument/2006/customXml" ds:itemID="{C46D98D2-5B33-4865-B4F6-552103B72E72}">
  <ds:schemaRefs>
    <ds:schemaRef ds:uri="http://schemas.microsoft.com/sharepoint/v3/contenttype/forms"/>
  </ds:schemaRefs>
</ds:datastoreItem>
</file>

<file path=customXml/itemProps3.xml><?xml version="1.0" encoding="utf-8"?>
<ds:datastoreItem xmlns:ds="http://schemas.openxmlformats.org/officeDocument/2006/customXml" ds:itemID="{EB1233B0-F788-469F-8939-0199BEFC0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bfe32-0f56-449b-8ecc-25428792fac9"/>
    <ds:schemaRef ds:uri="a754332a-e606-4ca7-be18-e6605999f6d4"/>
    <ds:schemaRef ds:uri="b3026b64-4673-4629-9b6d-00675f9c0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BCEC97-5658-444F-ADAC-0845B21E4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2291</Words>
  <Characters>13062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Manuscript template</vt:lpstr>
    </vt:vector>
  </TitlesOfParts>
  <Company>Dove Medical Press</Company>
  <LinksUpToDate>false</LinksUpToDate>
  <CharactersWithSpaces>15323</CharactersWithSpaces>
  <SharedDoc>false</SharedDoc>
  <HLinks>
    <vt:vector size="84" baseType="variant">
      <vt:variant>
        <vt:i4>5767183</vt:i4>
      </vt:variant>
      <vt:variant>
        <vt:i4>241</vt:i4>
      </vt:variant>
      <vt:variant>
        <vt:i4>0</vt:i4>
      </vt:variant>
      <vt:variant>
        <vt:i4>5</vt:i4>
      </vt:variant>
      <vt:variant>
        <vt:lpwstr>https://doi.org/10.1016/j.eap.2015.01.003</vt:lpwstr>
      </vt:variant>
      <vt:variant>
        <vt:lpwstr/>
      </vt:variant>
      <vt:variant>
        <vt:i4>524319</vt:i4>
      </vt:variant>
      <vt:variant>
        <vt:i4>238</vt:i4>
      </vt:variant>
      <vt:variant>
        <vt:i4>0</vt:i4>
      </vt:variant>
      <vt:variant>
        <vt:i4>5</vt:i4>
      </vt:variant>
      <vt:variant>
        <vt:lpwstr>https://www.ispor.org/heor-resources/good-practices-for-outcomes-research</vt:lpwstr>
      </vt:variant>
      <vt:variant>
        <vt:lpwstr/>
      </vt:variant>
      <vt:variant>
        <vt:i4>131162</vt:i4>
      </vt:variant>
      <vt:variant>
        <vt:i4>235</vt:i4>
      </vt:variant>
      <vt:variant>
        <vt:i4>0</vt:i4>
      </vt:variant>
      <vt:variant>
        <vt:i4>5</vt:i4>
      </vt:variant>
      <vt:variant>
        <vt:lpwstr>https://eur-lex.europa.eu/LexUriServ/LexUriServ.do?uri=OJ:L:2012:159:0005:0025:EN:PDF</vt:lpwstr>
      </vt:variant>
      <vt:variant>
        <vt:lpwstr/>
      </vt:variant>
      <vt:variant>
        <vt:i4>2490447</vt:i4>
      </vt:variant>
      <vt:variant>
        <vt:i4>232</vt:i4>
      </vt:variant>
      <vt:variant>
        <vt:i4>0</vt:i4>
      </vt:variant>
      <vt:variant>
        <vt:i4>5</vt:i4>
      </vt:variant>
      <vt:variant>
        <vt:lpwstr>https://www.ema.europa.eu/en/documents/regulatory-procedural-guideline/guideline-good-pharmacovigilance-practices-gvp-module-vi-collection-management-submission-reports_en.pdf</vt:lpwstr>
      </vt:variant>
      <vt:variant>
        <vt:lpwstr/>
      </vt:variant>
      <vt:variant>
        <vt:i4>4718710</vt:i4>
      </vt:variant>
      <vt:variant>
        <vt:i4>229</vt:i4>
      </vt:variant>
      <vt:variant>
        <vt:i4>0</vt:i4>
      </vt:variant>
      <vt:variant>
        <vt:i4>5</vt:i4>
      </vt:variant>
      <vt:variant>
        <vt:lpwstr>https://www.accessdata.fda.gov/drugsatfda_docs/label/2022/212728s009lbl.pdf</vt:lpwstr>
      </vt:variant>
      <vt:variant>
        <vt:lpwstr/>
      </vt:variant>
      <vt:variant>
        <vt:i4>2228316</vt:i4>
      </vt:variant>
      <vt:variant>
        <vt:i4>226</vt:i4>
      </vt:variant>
      <vt:variant>
        <vt:i4>0</vt:i4>
      </vt:variant>
      <vt:variant>
        <vt:i4>5</vt:i4>
      </vt:variant>
      <vt:variant>
        <vt:lpwstr>https://www.accessdata.fda.gov/drugsatfda_docs/label/2021/215206Orig1s000lbl.pdf</vt:lpwstr>
      </vt:variant>
      <vt:variant>
        <vt:lpwstr/>
      </vt:variant>
      <vt:variant>
        <vt:i4>4259953</vt:i4>
      </vt:variant>
      <vt:variant>
        <vt:i4>223</vt:i4>
      </vt:variant>
      <vt:variant>
        <vt:i4>0</vt:i4>
      </vt:variant>
      <vt:variant>
        <vt:i4>5</vt:i4>
      </vt:variant>
      <vt:variant>
        <vt:lpwstr>https://www.accessdata.fda.gov/drugsatfda_docs/label/2020/761119s000lbl.pdf</vt:lpwstr>
      </vt:variant>
      <vt:variant>
        <vt:lpwstr/>
      </vt:variant>
      <vt:variant>
        <vt:i4>4980852</vt:i4>
      </vt:variant>
      <vt:variant>
        <vt:i4>220</vt:i4>
      </vt:variant>
      <vt:variant>
        <vt:i4>0</vt:i4>
      </vt:variant>
      <vt:variant>
        <vt:i4>5</vt:i4>
      </vt:variant>
      <vt:variant>
        <vt:lpwstr>https://www.accessdata.fda.gov/drugsatfda_docs/label/2022/761063s006lbl.pdf</vt:lpwstr>
      </vt:variant>
      <vt:variant>
        <vt:lpwstr/>
      </vt:variant>
      <vt:variant>
        <vt:i4>4391024</vt:i4>
      </vt:variant>
      <vt:variant>
        <vt:i4>217</vt:i4>
      </vt:variant>
      <vt:variant>
        <vt:i4>0</vt:i4>
      </vt:variant>
      <vt:variant>
        <vt:i4>5</vt:i4>
      </vt:variant>
      <vt:variant>
        <vt:lpwstr>https://www.accessdata.fda.gov/drugsatfda_docs/label/2018/761089s000lbl.pdf</vt:lpwstr>
      </vt:variant>
      <vt:variant>
        <vt:lpwstr/>
      </vt:variant>
      <vt:variant>
        <vt:i4>4653174</vt:i4>
      </vt:variant>
      <vt:variant>
        <vt:i4>214</vt:i4>
      </vt:variant>
      <vt:variant>
        <vt:i4>0</vt:i4>
      </vt:variant>
      <vt:variant>
        <vt:i4>5</vt:i4>
      </vt:variant>
      <vt:variant>
        <vt:lpwstr>https://www.accessdata.fda.gov/drugsatfda_docs/label/2021/761077s009lbl.pdf</vt:lpwstr>
      </vt:variant>
      <vt:variant>
        <vt:lpwstr/>
      </vt:variant>
      <vt:variant>
        <vt:i4>2490480</vt:i4>
      </vt:variant>
      <vt:variant>
        <vt:i4>211</vt:i4>
      </vt:variant>
      <vt:variant>
        <vt:i4>0</vt:i4>
      </vt:variant>
      <vt:variant>
        <vt:i4>5</vt:i4>
      </vt:variant>
      <vt:variant>
        <vt:lpwstr>https://doi.org/10.1111/head.14692</vt:lpwstr>
      </vt:variant>
      <vt:variant>
        <vt:lpwstr/>
      </vt:variant>
      <vt:variant>
        <vt:i4>3145788</vt:i4>
      </vt:variant>
      <vt:variant>
        <vt:i4>206</vt:i4>
      </vt:variant>
      <vt:variant>
        <vt:i4>0</vt:i4>
      </vt:variant>
      <vt:variant>
        <vt:i4>5</vt:i4>
      </vt:variant>
      <vt:variant>
        <vt:lpwstr>https://www.icmje.org/recommendations/browse/roles-and-responsibilities/defining-the-role-of-authors-and-contributors.html</vt:lpwstr>
      </vt:variant>
      <vt:variant>
        <vt:lpwstr/>
      </vt:variant>
      <vt:variant>
        <vt:i4>6750241</vt:i4>
      </vt:variant>
      <vt:variant>
        <vt:i4>203</vt:i4>
      </vt:variant>
      <vt:variant>
        <vt:i4>0</vt:i4>
      </vt:variant>
      <vt:variant>
        <vt:i4>5</vt:i4>
      </vt:variant>
      <vt:variant>
        <vt:lpwstr>https://vivli.org/</vt:lpwstr>
      </vt:variant>
      <vt:variant>
        <vt:lpwstr/>
      </vt:variant>
      <vt:variant>
        <vt:i4>3145765</vt:i4>
      </vt:variant>
      <vt:variant>
        <vt:i4>0</vt:i4>
      </vt:variant>
      <vt:variant>
        <vt:i4>0</vt:i4>
      </vt:variant>
      <vt:variant>
        <vt:i4>5</vt:i4>
      </vt:variant>
      <vt:variant>
        <vt:lpwstr>mailto:tockhorn_antje@lilly.com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subject/>
  <dc:creator>Angela Jones</dc:creator>
  <cp:keywords/>
  <cp:lastModifiedBy>Spence, Oliver</cp:lastModifiedBy>
  <cp:revision>2</cp:revision>
  <cp:lastPrinted>2009-01-08T07:57:00Z</cp:lastPrinted>
  <dcterms:created xsi:type="dcterms:W3CDTF">2025-02-04T23:01:00Z</dcterms:created>
  <dcterms:modified xsi:type="dcterms:W3CDTF">2025-02-04T23:01:00Z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2022-06-22T01:38:32Z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0936c748-9820-4e4e-a7fa-9383c967e889</vt:lpwstr>
  </property>
  <property fmtid="{D5CDD505-2E9C-101B-9397-08002B2CF9AE}" pid="8" name="MSIP_Label_2bbab825-a111-45e4-86a1-18cee0005896_ContentBits">
    <vt:lpwstr>2</vt:lpwstr>
  </property>
  <property fmtid="{D5CDD505-2E9C-101B-9397-08002B2CF9AE}" pid="9" name="ContentTypeId">
    <vt:lpwstr>0x010100CF5FA8BE162FB446AC6606A954624833</vt:lpwstr>
  </property>
  <property fmtid="{D5CDD505-2E9C-101B-9397-08002B2CF9AE}" pid="10" name="MediaServiceImageTags">
    <vt:lpwstr/>
  </property>
</Properties>
</file>