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B369" w14:textId="77777777" w:rsidR="008C2C98" w:rsidRPr="008C2C98" w:rsidRDefault="008C2C98" w:rsidP="008C2C98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8C2C98">
        <w:rPr>
          <w:rFonts w:ascii="Times New Roman" w:eastAsia="Calibri" w:hAnsi="Times New Roman" w:cs="宋体" w:hint="eastAsia"/>
          <w:b/>
          <w:bCs/>
          <w:kern w:val="0"/>
          <w:sz w:val="24"/>
          <w:szCs w:val="24"/>
        </w:rPr>
        <w:t>Supplementary Table 1</w:t>
      </w:r>
      <w:r w:rsidRPr="008C2C98">
        <w:rPr>
          <w:rFonts w:ascii="Calibri" w:eastAsia="宋体" w:hAnsi="Calibri" w:cs="Times New Roman" w:hint="eastAsia"/>
          <w:b/>
          <w:szCs w:val="24"/>
        </w:rPr>
        <w:t xml:space="preserve"> </w:t>
      </w:r>
      <w:r w:rsidRPr="008C2C98">
        <w:rPr>
          <w:rFonts w:ascii="Times New Roman" w:eastAsia="宋体" w:hAnsi="Times New Roman" w:cs="Times New Roman" w:hint="eastAsia"/>
          <w:sz w:val="24"/>
          <w:szCs w:val="24"/>
        </w:rPr>
        <w:t>Risk factors for 28-day mortality in patients with CRPA BSI</w:t>
      </w:r>
    </w:p>
    <w:tbl>
      <w:tblPr>
        <w:tblW w:w="5964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1977"/>
        <w:gridCol w:w="1987"/>
        <w:gridCol w:w="1843"/>
        <w:gridCol w:w="1133"/>
      </w:tblGrid>
      <w:tr w:rsidR="008C2C98" w:rsidRPr="008C2C98" w14:paraId="3E385734" w14:textId="77777777" w:rsidTr="00FF2AB0">
        <w:trPr>
          <w:trHeight w:val="191"/>
        </w:trPr>
        <w:tc>
          <w:tcPr>
            <w:tcW w:w="14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FA74" w14:textId="77777777" w:rsidR="008C2C98" w:rsidRPr="008C2C98" w:rsidRDefault="008C2C98" w:rsidP="00AA195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Characteristics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CEFA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No-survivor</w:t>
            </w:r>
          </w:p>
          <w:p w14:paraId="7441FC3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(n =57)</w:t>
            </w:r>
          </w:p>
        </w:tc>
        <w:tc>
          <w:tcPr>
            <w:tcW w:w="10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503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Survivor </w:t>
            </w:r>
          </w:p>
          <w:p w14:paraId="2FF0B76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(n =55)</w:t>
            </w:r>
          </w:p>
        </w:tc>
        <w:tc>
          <w:tcPr>
            <w:tcW w:w="9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FD2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Total (n=112)</w:t>
            </w:r>
          </w:p>
        </w:tc>
        <w:tc>
          <w:tcPr>
            <w:tcW w:w="57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614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  <w:lang w:bidi="ar"/>
              </w:rPr>
              <w:t xml:space="preserve">P </w:t>
            </w:r>
            <w:r w:rsidRPr="008C2C9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Value</w:t>
            </w:r>
          </w:p>
        </w:tc>
      </w:tr>
      <w:tr w:rsidR="008C2C98" w:rsidRPr="008C2C98" w14:paraId="5C07CB28" w14:textId="77777777" w:rsidTr="008C2C98">
        <w:trPr>
          <w:trHeight w:val="19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2763624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Underlying diseases or conditions</w:t>
            </w:r>
          </w:p>
        </w:tc>
      </w:tr>
      <w:tr w:rsidR="008C2C98" w:rsidRPr="008C2C98" w14:paraId="23F7A697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3209B3B2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Cardiovascular disease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93F784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 (19.3%)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2F6E42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 (16.4%)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49AD51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 (17.9%)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2EE1DB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0.685 </w:t>
            </w:r>
          </w:p>
        </w:tc>
      </w:tr>
      <w:tr w:rsidR="008C2C98" w:rsidRPr="008C2C98" w14:paraId="1773037E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6EBEBAE8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Hypertension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6153E2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 (17.5%)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7FD6EE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 (25.5%)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094518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 (21.4%)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507CDE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0.358 </w:t>
            </w:r>
          </w:p>
        </w:tc>
      </w:tr>
      <w:tr w:rsidR="008C2C98" w:rsidRPr="008C2C98" w14:paraId="38B7D1CE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3259B3D1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Cerebrovascular diseases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65437D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 (19.3%)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7EFD21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 (12.7%)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65B3D5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 (16.1%)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54CA73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0.344 </w:t>
            </w:r>
          </w:p>
        </w:tc>
      </w:tr>
      <w:tr w:rsidR="008C2C98" w:rsidRPr="008C2C98" w14:paraId="3EAC2976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7EF8AA18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Chronic kidney disease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4A247E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 (7.0%)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0ACC25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 (7.3%)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EA7FBC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 (7.1%)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D74389A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0.958 </w:t>
            </w:r>
          </w:p>
        </w:tc>
      </w:tr>
      <w:tr w:rsidR="008C2C98" w:rsidRPr="008C2C98" w14:paraId="776EBEB0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6DBF7293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Chronic lung diseases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49B620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 (19.3%)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80C33F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 (10.9%)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7320530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 (15.2%)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4FDCB5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0.216 </w:t>
            </w:r>
          </w:p>
        </w:tc>
      </w:tr>
      <w:tr w:rsidR="008C2C98" w:rsidRPr="008C2C98" w14:paraId="4253A72E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6E967054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Chronic liver disease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C60333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 (0.0%)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19A743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 (1.8%)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D693FA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 (0.9%)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9BB525E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0.307 </w:t>
            </w:r>
          </w:p>
        </w:tc>
      </w:tr>
      <w:tr w:rsidR="008C2C98" w:rsidRPr="008C2C98" w14:paraId="3C365B42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1E41710C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Diabetes mellitus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F9A8AF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 (21.1%)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6D1E2A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 (21.8%)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CF0C7A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 (21.4%)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C2756B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0.921 </w:t>
            </w:r>
          </w:p>
        </w:tc>
      </w:tr>
      <w:tr w:rsidR="008C2C98" w:rsidRPr="008C2C98" w14:paraId="3F3D8298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0C57D669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Solid malignant tumor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0C92F0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 (15.8%)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611E9BFA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 (9.1%)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E529DA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 (12.5%)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2764B8E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0.284 </w:t>
            </w:r>
          </w:p>
        </w:tc>
      </w:tr>
      <w:tr w:rsidR="008C2C98" w:rsidRPr="008C2C98" w14:paraId="31278C3B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35C7CC5F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Hematological disease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CF8397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 (31.6%)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69C18C1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 (43.6%)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127D32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 (37.5%)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FDC4A9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0.188 </w:t>
            </w:r>
          </w:p>
        </w:tc>
      </w:tr>
      <w:tr w:rsidR="008C2C98" w:rsidRPr="008C2C98" w14:paraId="4DB96755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53B7E70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Transplantation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66E61B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 (22.8%)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3A7407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 (16.4%)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261A5D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 (19.6%)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7233BC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0.391 </w:t>
            </w:r>
          </w:p>
        </w:tc>
      </w:tr>
      <w:tr w:rsidR="008C2C98" w:rsidRPr="008C2C98" w14:paraId="527DC7F6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CBE157F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Previous hospitalization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34B9F6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 (80.7%)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72DF17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 (85.5%)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895B9B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 (83.0%)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302EE5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0.503 </w:t>
            </w:r>
          </w:p>
        </w:tc>
      </w:tr>
      <w:tr w:rsidR="008C2C98" w:rsidRPr="008C2C98" w14:paraId="0921B2BD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3E6D0B33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Pre-infection within CRPA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8536D6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 (29.8%)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3990C5E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 (34.5%)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17C470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 (32.1%)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7BE431E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0.593 </w:t>
            </w:r>
          </w:p>
        </w:tc>
      </w:tr>
      <w:tr w:rsidR="008C2C98" w:rsidRPr="008C2C98" w14:paraId="16A21816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6CD2B228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Previous staying in ICU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A099CE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 (31.6%)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DD4DA7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 (18.2)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9CE59A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 (25%)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C515120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0.102 </w:t>
            </w:r>
          </w:p>
        </w:tc>
      </w:tr>
      <w:tr w:rsidR="008C2C98" w:rsidRPr="008C2C98" w14:paraId="2B20ED1C" w14:textId="77777777" w:rsidTr="008C2C98">
        <w:trPr>
          <w:trHeight w:val="19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382C733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antibiotics exposure within 90 days </w:t>
            </w:r>
          </w:p>
        </w:tc>
      </w:tr>
      <w:tr w:rsidR="008C2C98" w:rsidRPr="008C2C98" w14:paraId="4F6985FE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29350F22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Cephalosporins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3925B8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 (40.4%)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0CE0B2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 (29.1%)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B8ED18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 (34.8%)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108F34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0.211 </w:t>
            </w:r>
          </w:p>
        </w:tc>
      </w:tr>
      <w:tr w:rsidR="008C2C98" w:rsidRPr="008C2C98" w14:paraId="23721266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1E4638A5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Carbapenems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6F7C8F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 (33.3%)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6AE4857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 (18.2)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BE0FDB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 (25.9%)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173683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0.067 </w:t>
            </w:r>
          </w:p>
        </w:tc>
      </w:tr>
      <w:tr w:rsidR="008C2C98" w:rsidRPr="008C2C98" w14:paraId="4F9D4304" w14:textId="77777777" w:rsidTr="00FF2AB0">
        <w:trPr>
          <w:trHeight w:val="560"/>
        </w:trPr>
        <w:tc>
          <w:tcPr>
            <w:tcW w:w="1497" w:type="pct"/>
            <w:shd w:val="clear" w:color="auto" w:fill="auto"/>
            <w:vAlign w:val="center"/>
          </w:tcPr>
          <w:p w14:paraId="6A3895AA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β-lactam and β-Lactamase inhibitors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7D286F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 (43.9%)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290239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 (45.5%)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EB1653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 (44.6%)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684CC4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0.865 </w:t>
            </w:r>
          </w:p>
        </w:tc>
      </w:tr>
      <w:tr w:rsidR="008C2C98" w:rsidRPr="008C2C98" w14:paraId="1E80F684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F20C306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Aminoglycosides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6E69D7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 (3.5%)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833A15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 (3.6%)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FC2636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 (3.6%)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6C082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0.971 </w:t>
            </w:r>
          </w:p>
        </w:tc>
      </w:tr>
      <w:tr w:rsidR="008C2C98" w:rsidRPr="008C2C98" w14:paraId="32758E37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47DEAA9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Fluoroquinolones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DA044E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 (36.8%)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87F9D1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 (27.3%)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2BA797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 (32.1%)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6D2723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0.278 </w:t>
            </w:r>
          </w:p>
        </w:tc>
      </w:tr>
      <w:tr w:rsidR="008C2C98" w:rsidRPr="008C2C98" w14:paraId="3920FF05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62DD97B7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Glycopeptides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A12291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 (17.5%)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5C00B0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 (25.5%)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37344E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 (21.4%)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826874A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0.308 </w:t>
            </w:r>
          </w:p>
        </w:tc>
      </w:tr>
      <w:tr w:rsidR="008C2C98" w:rsidRPr="008C2C98" w14:paraId="6AB2F951" w14:textId="77777777" w:rsidTr="008C2C98">
        <w:trPr>
          <w:trHeight w:val="191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1E43430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Previous treatments administered</w:t>
            </w:r>
          </w:p>
        </w:tc>
      </w:tr>
      <w:tr w:rsidR="008C2C98" w:rsidRPr="008C2C98" w14:paraId="4DC7BAD2" w14:textId="77777777" w:rsidTr="00FF2AB0">
        <w:trPr>
          <w:trHeight w:val="191"/>
        </w:trPr>
        <w:tc>
          <w:tcPr>
            <w:tcW w:w="1497" w:type="pct"/>
            <w:shd w:val="clear" w:color="auto" w:fill="FFFFFF"/>
            <w:vAlign w:val="center"/>
          </w:tcPr>
          <w:p w14:paraId="6F137722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Urinary catheter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8CE43F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 (40.4%)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C125B3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 (23.6%)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742D3FA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 (32.1%)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9CB0D3E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0.058 </w:t>
            </w:r>
          </w:p>
        </w:tc>
      </w:tr>
      <w:tr w:rsidR="008C2C98" w:rsidRPr="008C2C98" w14:paraId="5F972B8E" w14:textId="77777777" w:rsidTr="00FF2AB0">
        <w:trPr>
          <w:trHeight w:val="191"/>
        </w:trPr>
        <w:tc>
          <w:tcPr>
            <w:tcW w:w="1497" w:type="pct"/>
            <w:shd w:val="clear" w:color="auto" w:fill="FFFFFF"/>
            <w:vAlign w:val="center"/>
          </w:tcPr>
          <w:p w14:paraId="0256E615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PICC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AC5544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 (40.4%)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F3FC8F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 (45.5%)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D0CB48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 (42.9%)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B762C8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0.585 </w:t>
            </w:r>
          </w:p>
        </w:tc>
      </w:tr>
      <w:tr w:rsidR="008C2C98" w:rsidRPr="008C2C98" w14:paraId="4590854D" w14:textId="77777777" w:rsidTr="00FF2AB0">
        <w:trPr>
          <w:trHeight w:val="191"/>
        </w:trPr>
        <w:tc>
          <w:tcPr>
            <w:tcW w:w="1497" w:type="pct"/>
            <w:shd w:val="clear" w:color="auto" w:fill="FFFFFF"/>
            <w:vAlign w:val="center"/>
          </w:tcPr>
          <w:p w14:paraId="456ED1BC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Previous surgery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770E96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 (33.3%)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1B6A83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 (23.6%)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75F849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 (28.6)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66D98E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0.354 </w:t>
            </w:r>
          </w:p>
        </w:tc>
      </w:tr>
      <w:tr w:rsidR="008C2C98" w:rsidRPr="008C2C98" w14:paraId="5A760A64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456C692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Glucocorticoid therapy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00CA29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 (56.1%)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FC61C4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 (45.5%)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E3783B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 (50.9)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2C4FEF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0.258 </w:t>
            </w:r>
          </w:p>
        </w:tc>
      </w:tr>
      <w:tr w:rsidR="008C2C98" w:rsidRPr="008C2C98" w14:paraId="38C333F7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7D79952A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Immunosuppressive therapy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C5C603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 (15.8%)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EE5319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 (12.7%)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9AD675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 (14.3%)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C6278D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0.643 </w:t>
            </w:r>
          </w:p>
        </w:tc>
      </w:tr>
      <w:tr w:rsidR="008C2C98" w:rsidRPr="008C2C98" w14:paraId="1EF2DD64" w14:textId="77777777" w:rsidTr="00FF2AB0">
        <w:trPr>
          <w:trHeight w:val="560"/>
        </w:trPr>
        <w:tc>
          <w:tcPr>
            <w:tcW w:w="1497" w:type="pct"/>
            <w:shd w:val="clear" w:color="auto" w:fill="auto"/>
            <w:vAlign w:val="center"/>
          </w:tcPr>
          <w:p w14:paraId="33AD4C5E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Total length of hospital </w:t>
            </w:r>
            <w:proofErr w:type="gramStart"/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stay</w:t>
            </w:r>
            <w:proofErr w:type="gramEnd"/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days, median (IQR)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A57907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43.6 (16,47)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2C4EB2D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51.5 (16.5,55)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22F10F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47.5 (16,52)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2AA6BB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0.473 </w:t>
            </w:r>
          </w:p>
        </w:tc>
      </w:tr>
      <w:tr w:rsidR="008C2C98" w:rsidRPr="008C2C98" w14:paraId="0F6B4D39" w14:textId="77777777" w:rsidTr="008C2C98">
        <w:trPr>
          <w:trHeight w:val="19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24089D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The treatments after BSI</w:t>
            </w:r>
          </w:p>
        </w:tc>
      </w:tr>
      <w:tr w:rsidR="008C2C98" w:rsidRPr="008C2C98" w14:paraId="1796AF15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227E438C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Active antimicrobial therapy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0F2226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 (86.0%)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441ED3B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 (87.3%)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DADB8F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 (86.6%)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C9E14F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0.839 </w:t>
            </w:r>
          </w:p>
        </w:tc>
      </w:tr>
      <w:tr w:rsidR="008C2C98" w:rsidRPr="008C2C98" w14:paraId="69DB037E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0AC77553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Carbapenems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0ECA99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 (28.1%)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2323DA0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 (21.8%)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C72F91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 (25%)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1C9E820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0.445 </w:t>
            </w:r>
          </w:p>
        </w:tc>
      </w:tr>
      <w:tr w:rsidR="008C2C98" w:rsidRPr="008C2C98" w14:paraId="383898ED" w14:textId="77777777" w:rsidTr="00FF2AB0">
        <w:trPr>
          <w:trHeight w:val="560"/>
        </w:trPr>
        <w:tc>
          <w:tcPr>
            <w:tcW w:w="1497" w:type="pct"/>
            <w:shd w:val="clear" w:color="auto" w:fill="auto"/>
            <w:vAlign w:val="center"/>
          </w:tcPr>
          <w:p w14:paraId="1221D9F5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β-lactam and β-Lactamase inhibitors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7B3560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 (54.4%)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5F85C6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 (63.6%)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3FEB48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 (58.9%)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D60DE2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0.320 </w:t>
            </w:r>
          </w:p>
        </w:tc>
      </w:tr>
      <w:tr w:rsidR="008C2C98" w:rsidRPr="008C2C98" w14:paraId="2B9CA617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6E4F8CA5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Aminoglycosides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CD379E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 (15.8%)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7F82C0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 (27.3%)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6BD8FF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 (21.4%)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148A98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0.139 </w:t>
            </w:r>
          </w:p>
        </w:tc>
      </w:tr>
      <w:tr w:rsidR="008C2C98" w:rsidRPr="008C2C98" w14:paraId="255F6A73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339C9879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Fluoroquinolones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99224D0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 (26.3%)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69B04A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 (29.1%)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40E19EA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 (27.7%)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C04F60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0.743 </w:t>
            </w:r>
          </w:p>
        </w:tc>
      </w:tr>
      <w:tr w:rsidR="008C2C98" w:rsidRPr="008C2C98" w14:paraId="15CA8427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8837393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Colistin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5F5B84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 (56.1%)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EAB488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 (45.5%)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C09F02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 (50.9)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44F004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0.258 </w:t>
            </w:r>
          </w:p>
        </w:tc>
      </w:tr>
      <w:tr w:rsidR="008C2C98" w:rsidRPr="008C2C98" w14:paraId="14B0C052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153C966D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Ceftazidime Avibactam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063874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 (1.8%)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54A5530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 (3.6%)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FB2DF7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 (2.7%)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C33A79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0.537 </w:t>
            </w:r>
          </w:p>
        </w:tc>
      </w:tr>
      <w:tr w:rsidR="008C2C98" w:rsidRPr="008C2C98" w14:paraId="1D5B4B77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BCEBE76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surgery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56DA94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 (7.0%)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B04F983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 (1.8%)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8E5112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 (4.5%)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6D0A51E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0.183 </w:t>
            </w:r>
          </w:p>
        </w:tc>
      </w:tr>
      <w:tr w:rsidR="008C2C98" w:rsidRPr="008C2C98" w14:paraId="2FB50F42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26AC65B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Glucocorticoid therapy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5487EC0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 (50.9%)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293388F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 (36.4%)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919E67C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 (43.8%)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1AC07D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0.122 </w:t>
            </w:r>
          </w:p>
        </w:tc>
      </w:tr>
      <w:tr w:rsidR="008C2C98" w:rsidRPr="008C2C98" w14:paraId="1B8697E1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0171624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Immunosuppressive therapy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0B941A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 (5.3%)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E17ECE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 (3.6%)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6E7EF7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 (4.5%)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ADBC0F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0.677 </w:t>
            </w:r>
          </w:p>
        </w:tc>
      </w:tr>
      <w:tr w:rsidR="008C2C98" w:rsidRPr="008C2C98" w14:paraId="6A227822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157D458B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Chemotherapy or radiotherapy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1E19ED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 (0.0%)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4796900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 (1.8%)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620C0D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 (0.9%)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193474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0.307 </w:t>
            </w:r>
          </w:p>
        </w:tc>
      </w:tr>
      <w:tr w:rsidR="008C2C98" w:rsidRPr="008C2C98" w14:paraId="6F9F6CBF" w14:textId="77777777" w:rsidTr="008C2C98">
        <w:trPr>
          <w:trHeight w:val="19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767AE88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Laboratory examinations</w:t>
            </w:r>
          </w:p>
        </w:tc>
      </w:tr>
      <w:tr w:rsidR="008C2C98" w:rsidRPr="008C2C98" w14:paraId="5C87ECDE" w14:textId="77777777" w:rsidTr="00FF2AB0">
        <w:trPr>
          <w:trHeight w:val="320"/>
        </w:trPr>
        <w:tc>
          <w:tcPr>
            <w:tcW w:w="1497" w:type="pct"/>
            <w:shd w:val="clear" w:color="auto" w:fill="auto"/>
            <w:vAlign w:val="center"/>
          </w:tcPr>
          <w:p w14:paraId="521BD751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WBC&lt;4×10</w:t>
            </w:r>
            <w:r w:rsidRPr="008C2C9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vertAlign w:val="superscript"/>
                <w:lang w:bidi="ar"/>
              </w:rPr>
              <w:t>9</w:t>
            </w:r>
            <w:r w:rsidRPr="008C2C9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, median (IQR)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120290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0.83 (0.10,1.00)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9D39D6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0.79 (0.19,1.00)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64A75C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0.81 (0.12,1.00)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1950259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0.876 </w:t>
            </w:r>
          </w:p>
        </w:tc>
      </w:tr>
      <w:tr w:rsidR="008C2C98" w:rsidRPr="008C2C98" w14:paraId="2B23AC1B" w14:textId="77777777" w:rsidTr="00FF2AB0">
        <w:trPr>
          <w:trHeight w:val="320"/>
        </w:trPr>
        <w:tc>
          <w:tcPr>
            <w:tcW w:w="1497" w:type="pct"/>
            <w:shd w:val="clear" w:color="auto" w:fill="auto"/>
            <w:vAlign w:val="center"/>
          </w:tcPr>
          <w:p w14:paraId="6596E700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WBC&gt;10×10</w:t>
            </w:r>
            <w:r w:rsidRPr="008C2C9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vertAlign w:val="superscript"/>
                <w:lang w:bidi="ar"/>
              </w:rPr>
              <w:t>9</w:t>
            </w:r>
            <w:r w:rsidRPr="008C2C9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, median (IQR)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928C97B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19.51 (14.72,22.45)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CC675C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16.41 (11.65,18.07)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4A079E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17.92 (12.22,20.52)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B71785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0.262 </w:t>
            </w:r>
          </w:p>
        </w:tc>
      </w:tr>
      <w:tr w:rsidR="008C2C98" w:rsidRPr="008C2C98" w14:paraId="1CD87E2F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128E4840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Platelet, median (IQR)</w:t>
            </w: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a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7767AD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 (11,90)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7528D4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 (11,169)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5029F4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 (11,123)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0A45ED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0.200 </w:t>
            </w:r>
          </w:p>
        </w:tc>
      </w:tr>
      <w:tr w:rsidR="008C2C98" w:rsidRPr="008C2C98" w14:paraId="19F23F63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386D9D80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Albumin, median (IQR)</w:t>
            </w: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b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0401BD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29.0 (25.9,31.9)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678762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28.4 (25.3,32)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65A4DE1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28.7 (25.8,31.9)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16A66A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0.502 </w:t>
            </w:r>
          </w:p>
        </w:tc>
      </w:tr>
      <w:tr w:rsidR="008C2C98" w:rsidRPr="008C2C98" w14:paraId="32F4211B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7D767D85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C-reactive protein,</w:t>
            </w:r>
          </w:p>
          <w:p w14:paraId="45BA5F3C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Median (IQR)</w:t>
            </w: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c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9E46DD2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143.3 (100.8,214.2)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6B55CFC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129.3 (74.4,186.8)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610F1DD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136.4 (76.3,198.8)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31B8CC4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0.930 </w:t>
            </w:r>
          </w:p>
        </w:tc>
      </w:tr>
      <w:tr w:rsidR="008C2C98" w:rsidRPr="008C2C98" w14:paraId="1185DF31" w14:textId="77777777" w:rsidTr="00FF2AB0">
        <w:trPr>
          <w:trHeight w:val="191"/>
        </w:trPr>
        <w:tc>
          <w:tcPr>
            <w:tcW w:w="1497" w:type="pct"/>
            <w:shd w:val="clear" w:color="auto" w:fill="auto"/>
            <w:vAlign w:val="center"/>
          </w:tcPr>
          <w:p w14:paraId="5AA6E3D8" w14:textId="77777777" w:rsidR="008C2C98" w:rsidRPr="008C2C98" w:rsidRDefault="008C2C98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MDRPA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F7FC9E8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 (73.7%)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471AD75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 (61.8%)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8185C1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 (67.9%)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991981F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0.179 </w:t>
            </w:r>
          </w:p>
        </w:tc>
      </w:tr>
      <w:tr w:rsidR="008C2C98" w:rsidRPr="008C2C98" w14:paraId="17869C7F" w14:textId="77777777" w:rsidTr="00FF2AB0">
        <w:trPr>
          <w:trHeight w:val="191"/>
        </w:trPr>
        <w:tc>
          <w:tcPr>
            <w:tcW w:w="149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00CED" w14:textId="03BC4B77" w:rsidR="008C2C98" w:rsidRPr="008C2C98" w:rsidRDefault="001A2A56" w:rsidP="008C2C9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DT</w:t>
            </w:r>
            <w:r w:rsidR="008C2C98"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RPA</w:t>
            </w:r>
          </w:p>
        </w:tc>
        <w:tc>
          <w:tcPr>
            <w:tcW w:w="99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CCDCA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 (42.1%)</w:t>
            </w:r>
          </w:p>
        </w:tc>
        <w:tc>
          <w:tcPr>
            <w:tcW w:w="10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FBB97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 (34.5%)</w:t>
            </w:r>
          </w:p>
        </w:tc>
        <w:tc>
          <w:tcPr>
            <w:tcW w:w="93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C575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 (38.4%)</w:t>
            </w:r>
          </w:p>
        </w:tc>
        <w:tc>
          <w:tcPr>
            <w:tcW w:w="57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F6306" w14:textId="77777777" w:rsidR="008C2C98" w:rsidRPr="008C2C98" w:rsidRDefault="008C2C98" w:rsidP="008C2C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2C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0.411 </w:t>
            </w:r>
          </w:p>
        </w:tc>
      </w:tr>
    </w:tbl>
    <w:p w14:paraId="27A9507E" w14:textId="6B19F586" w:rsidR="001A2A56" w:rsidRPr="00914EF3" w:rsidRDefault="001A2A56" w:rsidP="001A2A56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A2A56">
        <w:rPr>
          <w:rFonts w:ascii="Times New Roman" w:hAnsi="Times New Roman" w:cs="Times New Roman"/>
          <w:b/>
          <w:bCs/>
          <w:kern w:val="0"/>
          <w:sz w:val="24"/>
          <w:szCs w:val="24"/>
        </w:rPr>
        <w:t>Abbreviations: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>ICU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="00471D8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>intensive care unit; PICC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>peripherally inserted central catheter; IQR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 xml:space="preserve"> interquartile range; BSI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 xml:space="preserve"> bloodstream infection;</w:t>
      </w:r>
      <w:r w:rsidR="00471D8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bookmarkStart w:id="0" w:name="_Hlk186533745"/>
      <w:r w:rsidRPr="00914EF3">
        <w:rPr>
          <w:rFonts w:ascii="Times New Roman" w:eastAsia="宋体" w:hAnsi="Times New Roman" w:cs="Times New Roman" w:hint="eastAsia"/>
          <w:kern w:val="0"/>
          <w:sz w:val="24"/>
          <w:szCs w:val="24"/>
        </w:rPr>
        <w:t>CRPA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Pr="00914E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914EF3">
        <w:rPr>
          <w:rFonts w:ascii="Times New Roman" w:eastAsia="宋体" w:hAnsi="Times New Roman" w:cs="Times New Roman"/>
          <w:sz w:val="24"/>
          <w:szCs w:val="24"/>
        </w:rPr>
        <w:t xml:space="preserve">carbapenem-resistant </w:t>
      </w:r>
      <w:r w:rsidRPr="00471D86">
        <w:rPr>
          <w:rFonts w:ascii="Times New Roman" w:hAnsi="Times New Roman" w:cs="Times New Roman"/>
          <w:i/>
          <w:iCs/>
          <w:kern w:val="0"/>
          <w:sz w:val="24"/>
          <w:szCs w:val="24"/>
        </w:rPr>
        <w:t>Pseudomonas aeruginosa</w:t>
      </w:r>
      <w:r w:rsidRPr="001A2A56">
        <w:rPr>
          <w:rFonts w:ascii="Times New Roman" w:eastAsia="宋体" w:hAnsi="Times New Roman" w:cs="Times New Roman" w:hint="eastAsia"/>
          <w:kern w:val="0"/>
          <w:sz w:val="24"/>
          <w:szCs w:val="24"/>
        </w:rPr>
        <w:t>;</w:t>
      </w:r>
      <w:bookmarkEnd w:id="0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914EF3">
        <w:rPr>
          <w:rFonts w:ascii="Times New Roman" w:eastAsia="宋体" w:hAnsi="Times New Roman" w:cs="Times New Roman" w:hint="eastAsia"/>
          <w:kern w:val="0"/>
          <w:sz w:val="24"/>
          <w:szCs w:val="24"/>
        </w:rPr>
        <w:t>MDRPA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Pr="00914E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914EF3">
        <w:rPr>
          <w:rFonts w:ascii="Times New Roman" w:eastAsia="宋体" w:hAnsi="Times New Roman" w:cs="Times New Roman"/>
          <w:sz w:val="24"/>
          <w:szCs w:val="24"/>
        </w:rPr>
        <w:t>multidrug resistance</w:t>
      </w:r>
      <w:r w:rsidRPr="00914EF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71D86">
        <w:rPr>
          <w:rFonts w:ascii="Times New Roman" w:hAnsi="Times New Roman" w:cs="Times New Roman"/>
          <w:i/>
          <w:iCs/>
          <w:kern w:val="0"/>
          <w:sz w:val="24"/>
          <w:szCs w:val="24"/>
        </w:rPr>
        <w:t>Pseudomonas aeruginosa</w:t>
      </w:r>
      <w:r w:rsidRPr="001A2A56">
        <w:rPr>
          <w:rFonts w:ascii="Times New Roman" w:hAnsi="Times New Roman" w:cs="Times New Roman" w:hint="eastAsia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2B146C">
        <w:rPr>
          <w:rFonts w:ascii="Times New Roman" w:hAnsi="Times New Roman" w:cs="Times New Roman"/>
          <w:kern w:val="0"/>
          <w:sz w:val="24"/>
        </w:rPr>
        <w:t>DTRPA, difficult</w:t>
      </w:r>
      <w:r>
        <w:rPr>
          <w:rFonts w:ascii="Times New Roman" w:hAnsi="Times New Roman" w:cs="Times New Roman" w:hint="eastAsia"/>
          <w:kern w:val="0"/>
          <w:sz w:val="24"/>
        </w:rPr>
        <w:t>-</w:t>
      </w:r>
      <w:r w:rsidRPr="002B146C">
        <w:rPr>
          <w:rFonts w:ascii="Times New Roman" w:hAnsi="Times New Roman" w:cs="Times New Roman"/>
          <w:kern w:val="0"/>
          <w:sz w:val="24"/>
        </w:rPr>
        <w:t>to</w:t>
      </w:r>
      <w:r>
        <w:rPr>
          <w:rFonts w:ascii="Times New Roman" w:hAnsi="Times New Roman" w:cs="Times New Roman" w:hint="eastAsia"/>
          <w:kern w:val="0"/>
          <w:sz w:val="24"/>
        </w:rPr>
        <w:t>-</w:t>
      </w:r>
      <w:r w:rsidRPr="002B146C">
        <w:rPr>
          <w:rFonts w:ascii="Times New Roman" w:hAnsi="Times New Roman" w:cs="Times New Roman"/>
          <w:kern w:val="0"/>
          <w:sz w:val="24"/>
        </w:rPr>
        <w:t>treat resistan</w:t>
      </w:r>
      <w:r>
        <w:rPr>
          <w:rFonts w:ascii="Times New Roman" w:hAnsi="Times New Roman" w:cs="Times New Roman" w:hint="eastAsia"/>
          <w:kern w:val="0"/>
          <w:sz w:val="24"/>
        </w:rPr>
        <w:t>ce</w:t>
      </w:r>
      <w:r w:rsidRPr="00761E90">
        <w:rPr>
          <w:rFonts w:ascii="Times New Roman" w:hAnsi="Times New Roman" w:cs="Times New Roman"/>
          <w:i/>
          <w:iCs/>
          <w:kern w:val="0"/>
          <w:sz w:val="24"/>
        </w:rPr>
        <w:t xml:space="preserve"> </w:t>
      </w:r>
      <w:r w:rsidRPr="00471D86">
        <w:rPr>
          <w:rFonts w:ascii="Times New Roman" w:hAnsi="Times New Roman" w:cs="Times New Roman"/>
          <w:i/>
          <w:iCs/>
          <w:kern w:val="0"/>
          <w:sz w:val="24"/>
          <w:szCs w:val="24"/>
        </w:rPr>
        <w:t>Pseudomonas aeruginosa</w:t>
      </w:r>
      <w:r>
        <w:rPr>
          <w:rFonts w:ascii="Times New Roman" w:hAnsi="Times New Roman" w:cs="Times New Roman" w:hint="eastAsia"/>
          <w:i/>
          <w:iCs/>
          <w:kern w:val="0"/>
          <w:sz w:val="24"/>
        </w:rPr>
        <w:t>;</w:t>
      </w:r>
    </w:p>
    <w:p w14:paraId="411DAB9F" w14:textId="22D70D65" w:rsidR="00471D86" w:rsidRPr="00471D86" w:rsidRDefault="001A2A56" w:rsidP="00471D86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a, 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 xml:space="preserve">×109 cells/L; </w:t>
      </w:r>
      <w:proofErr w:type="gramStart"/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 xml:space="preserve"> g</w:t>
      </w:r>
      <w:proofErr w:type="gramEnd"/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>/L; c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="00471D86" w:rsidRPr="00471D86">
        <w:rPr>
          <w:rFonts w:ascii="Times New Roman" w:hAnsi="Times New Roman" w:cs="Times New Roman"/>
          <w:kern w:val="0"/>
          <w:sz w:val="24"/>
          <w:szCs w:val="24"/>
        </w:rPr>
        <w:t xml:space="preserve"> mg/L</w:t>
      </w:r>
    </w:p>
    <w:p w14:paraId="6E5356F4" w14:textId="77777777" w:rsidR="006A0EA8" w:rsidRDefault="006A0EA8"/>
    <w:p w14:paraId="1477CD43" w14:textId="040EF2FB" w:rsidR="006A0EA8" w:rsidRPr="006A0EA8" w:rsidRDefault="006A0EA8" w:rsidP="006A0EA8">
      <w:pPr>
        <w:tabs>
          <w:tab w:val="center" w:pos="5438"/>
        </w:tabs>
        <w:jc w:val="left"/>
        <w:rPr>
          <w:rFonts w:ascii="Times New Roman" w:eastAsia="Calibri" w:hAnsi="Times New Roman" w:cs="宋体"/>
          <w:kern w:val="0"/>
          <w:sz w:val="24"/>
          <w:szCs w:val="24"/>
        </w:rPr>
      </w:pPr>
      <w:r w:rsidRPr="008C2C98">
        <w:rPr>
          <w:rFonts w:ascii="Times New Roman" w:eastAsia="Calibri" w:hAnsi="Times New Roman" w:cs="宋体" w:hint="eastAsia"/>
          <w:b/>
          <w:bCs/>
          <w:kern w:val="0"/>
          <w:sz w:val="24"/>
          <w:szCs w:val="24"/>
        </w:rPr>
        <w:t>Supplementary</w:t>
      </w:r>
      <w:r w:rsidRPr="006A0EA8">
        <w:rPr>
          <w:rFonts w:ascii="Times New Roman" w:eastAsia="Calibri" w:hAnsi="Times New Roman" w:cs="宋体" w:hint="eastAsia"/>
          <w:b/>
          <w:bCs/>
          <w:kern w:val="0"/>
          <w:sz w:val="24"/>
          <w:szCs w:val="24"/>
        </w:rPr>
        <w:t xml:space="preserve"> data 1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kern w:val="0"/>
          <w:sz w:val="24"/>
          <w:szCs w:val="24"/>
        </w:rPr>
        <w:t>P</w:t>
      </w:r>
      <w:r w:rsidRPr="006A0EA8">
        <w:rPr>
          <w:rFonts w:ascii="Times New Roman" w:eastAsia="Calibri" w:hAnsi="Times New Roman" w:cs="宋体" w:hint="eastAsia"/>
          <w:kern w:val="0"/>
          <w:sz w:val="24"/>
          <w:szCs w:val="24"/>
        </w:rPr>
        <w:t>ower analysis</w:t>
      </w:r>
    </w:p>
    <w:p w14:paraId="3C3465BD" w14:textId="77777777" w:rsidR="006A0EA8" w:rsidRDefault="006A0EA8" w:rsidP="006A0EA8">
      <w:pPr>
        <w:tabs>
          <w:tab w:val="center" w:pos="5438"/>
        </w:tabs>
        <w:jc w:val="center"/>
        <w:rPr>
          <w:rFonts w:ascii="Arial"/>
          <w:b/>
          <w:color w:val="000000"/>
          <w:sz w:val="20"/>
        </w:rPr>
      </w:pPr>
      <w:r w:rsidRPr="006A0EA8">
        <w:rPr>
          <w:rFonts w:ascii="Arial" w:hint="eastAsia"/>
          <w:b/>
          <w:color w:val="000000"/>
          <w:sz w:val="20"/>
        </w:rPr>
        <w:t xml:space="preserve"> </w:t>
      </w:r>
    </w:p>
    <w:p w14:paraId="2A7F2E2C" w14:textId="4C8C44B3" w:rsidR="006A0EA8" w:rsidRPr="008A2978" w:rsidRDefault="006A0EA8" w:rsidP="006A0EA8">
      <w:pPr>
        <w:tabs>
          <w:tab w:val="center" w:pos="5438"/>
        </w:tabs>
        <w:jc w:val="center"/>
        <w:rPr>
          <w:rFonts w:ascii="Arial"/>
          <w:b/>
          <w:color w:val="000000"/>
          <w:sz w:val="20"/>
        </w:rPr>
      </w:pPr>
      <w:r>
        <w:rPr>
          <w:rFonts w:ascii="Arial" w:hint="eastAsia"/>
          <w:b/>
          <w:color w:val="000000"/>
          <w:sz w:val="20"/>
        </w:rPr>
        <w:t>T</w:t>
      </w:r>
      <w:r w:rsidRPr="008A2978">
        <w:rPr>
          <w:rFonts w:ascii="Arial"/>
          <w:b/>
          <w:color w:val="000000"/>
          <w:sz w:val="20"/>
        </w:rPr>
        <w:t>ests for Two Proportions</w:t>
      </w:r>
      <w:bookmarkStart w:id="1" w:name="11Tests_for_Two_Proportions2024/12/29_20"/>
      <w:bookmarkEnd w:id="1"/>
    </w:p>
    <w:p w14:paraId="6C1B098D" w14:textId="77777777" w:rsidR="006A0EA8" w:rsidRPr="008A2978" w:rsidRDefault="006A0EA8" w:rsidP="006A0EA8">
      <w:pPr>
        <w:tabs>
          <w:tab w:val="left" w:pos="1812"/>
        </w:tabs>
        <w:jc w:val="left"/>
        <w:rPr>
          <w:rFonts w:ascii="Arial"/>
          <w:color w:val="000000"/>
          <w:sz w:val="20"/>
        </w:rPr>
      </w:pPr>
    </w:p>
    <w:p w14:paraId="644A4F92" w14:textId="77777777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 xml:space="preserve">Numeric Results for Testing Two Proportions using the Z-Test with </w:t>
      </w:r>
      <w:proofErr w:type="spellStart"/>
      <w:r w:rsidRPr="008A2978">
        <w:rPr>
          <w:rFonts w:ascii="Arial"/>
          <w:b/>
          <w:color w:val="000000"/>
          <w:sz w:val="20"/>
        </w:rPr>
        <w:t>Unpooled</w:t>
      </w:r>
      <w:proofErr w:type="spellEnd"/>
      <w:r w:rsidRPr="008A2978">
        <w:rPr>
          <w:rFonts w:ascii="Arial"/>
          <w:b/>
          <w:color w:val="000000"/>
          <w:sz w:val="20"/>
        </w:rPr>
        <w:t xml:space="preserve"> Variance</w:t>
      </w:r>
      <w:bookmarkStart w:id="2" w:name="12Numeric_Results2024/12/29_20:19:29"/>
      <w:bookmarkEnd w:id="2"/>
    </w:p>
    <w:p w14:paraId="11DB7CDE" w14:textId="77777777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 xml:space="preserve">H0: O1/O2 = 1 vs. H1: O1/O2 = OR1 </w:t>
      </w:r>
      <w:r w:rsidRPr="008A2978">
        <w:rPr>
          <w:rFonts w:ascii="Arial"/>
          <w:color w:val="000000"/>
          <w:sz w:val="20"/>
        </w:rPr>
        <w:t>≠</w:t>
      </w:r>
      <w:r w:rsidRPr="008A2978">
        <w:rPr>
          <w:rFonts w:ascii="Arial"/>
          <w:color w:val="000000"/>
          <w:sz w:val="20"/>
        </w:rPr>
        <w:t xml:space="preserve"> 1.</w:t>
      </w:r>
    </w:p>
    <w:p w14:paraId="2C52088C" w14:textId="77777777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</w:rPr>
      </w:pPr>
    </w:p>
    <w:p w14:paraId="621EA9AA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Target</w:t>
      </w:r>
      <w:r w:rsidRPr="008A2978">
        <w:rPr>
          <w:rFonts w:ascii="Arial"/>
          <w:b/>
          <w:color w:val="000000"/>
          <w:sz w:val="20"/>
        </w:rPr>
        <w:tab/>
        <w:t>Actual</w:t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  <w:t>O.R.</w:t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</w:r>
    </w:p>
    <w:p w14:paraId="4D5FD18C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Power</w:t>
      </w:r>
      <w:r w:rsidRPr="008A2978">
        <w:rPr>
          <w:rFonts w:ascii="Arial"/>
          <w:b/>
          <w:color w:val="000000"/>
          <w:sz w:val="20"/>
        </w:rPr>
        <w:tab/>
        <w:t>Power*</w:t>
      </w:r>
      <w:r w:rsidRPr="008A2978">
        <w:rPr>
          <w:rFonts w:ascii="Arial"/>
          <w:b/>
          <w:color w:val="000000"/>
          <w:sz w:val="20"/>
        </w:rPr>
        <w:tab/>
        <w:t>N1</w:t>
      </w:r>
      <w:r w:rsidRPr="008A2978">
        <w:rPr>
          <w:rFonts w:ascii="Arial"/>
          <w:b/>
          <w:color w:val="000000"/>
          <w:sz w:val="20"/>
        </w:rPr>
        <w:tab/>
        <w:t>N2</w:t>
      </w:r>
      <w:r w:rsidRPr="008A2978">
        <w:rPr>
          <w:rFonts w:ascii="Arial"/>
          <w:b/>
          <w:color w:val="000000"/>
          <w:sz w:val="20"/>
        </w:rPr>
        <w:tab/>
        <w:t>N</w:t>
      </w:r>
      <w:r w:rsidRPr="008A2978">
        <w:rPr>
          <w:rFonts w:ascii="Arial"/>
          <w:b/>
          <w:color w:val="000000"/>
          <w:sz w:val="20"/>
        </w:rPr>
        <w:tab/>
        <w:t>P1</w:t>
      </w:r>
      <w:r w:rsidRPr="008A2978">
        <w:rPr>
          <w:rFonts w:ascii="Arial"/>
          <w:b/>
          <w:color w:val="000000"/>
          <w:sz w:val="20"/>
        </w:rPr>
        <w:tab/>
        <w:t>P2</w:t>
      </w:r>
      <w:r w:rsidRPr="008A2978">
        <w:rPr>
          <w:rFonts w:ascii="Arial"/>
          <w:b/>
          <w:color w:val="000000"/>
          <w:sz w:val="20"/>
        </w:rPr>
        <w:tab/>
        <w:t>OR1</w:t>
      </w:r>
      <w:r w:rsidRPr="008A2978">
        <w:rPr>
          <w:rFonts w:ascii="Arial"/>
          <w:b/>
          <w:color w:val="000000"/>
          <w:sz w:val="20"/>
        </w:rPr>
        <w:tab/>
        <w:t>Alpha</w:t>
      </w:r>
      <w:r w:rsidRPr="008A2978">
        <w:rPr>
          <w:rFonts w:ascii="Arial"/>
          <w:b/>
          <w:color w:val="000000"/>
          <w:sz w:val="20"/>
        </w:rPr>
        <w:tab/>
      </w:r>
    </w:p>
    <w:p w14:paraId="6FF6CC30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0.90</w:t>
      </w:r>
      <w:r w:rsidRPr="008A2978">
        <w:rPr>
          <w:rFonts w:ascii="Arial"/>
          <w:color w:val="000000"/>
          <w:sz w:val="20"/>
        </w:rPr>
        <w:tab/>
        <w:t>0.90006</w:t>
      </w:r>
      <w:r w:rsidRPr="008A2978">
        <w:rPr>
          <w:rFonts w:ascii="Arial"/>
          <w:color w:val="000000"/>
          <w:sz w:val="20"/>
        </w:rPr>
        <w:tab/>
        <w:t>68</w:t>
      </w:r>
      <w:r w:rsidRPr="008A2978">
        <w:rPr>
          <w:rFonts w:ascii="Arial"/>
          <w:color w:val="000000"/>
          <w:sz w:val="20"/>
        </w:rPr>
        <w:tab/>
        <w:t>68</w:t>
      </w:r>
      <w:r w:rsidRPr="008A2978">
        <w:rPr>
          <w:rFonts w:ascii="Arial"/>
          <w:color w:val="000000"/>
          <w:sz w:val="20"/>
        </w:rPr>
        <w:tab/>
        <w:t>136</w:t>
      </w:r>
      <w:r w:rsidRPr="008A2978">
        <w:rPr>
          <w:rFonts w:ascii="Arial"/>
          <w:color w:val="000000"/>
          <w:sz w:val="20"/>
        </w:rPr>
        <w:tab/>
        <w:t>0.6477</w:t>
      </w:r>
      <w:r w:rsidRPr="008A2978">
        <w:rPr>
          <w:rFonts w:ascii="Arial"/>
          <w:color w:val="000000"/>
          <w:sz w:val="20"/>
        </w:rPr>
        <w:tab/>
        <w:t>0.3800</w:t>
      </w:r>
      <w:r w:rsidRPr="008A2978">
        <w:rPr>
          <w:rFonts w:ascii="Arial"/>
          <w:color w:val="000000"/>
          <w:sz w:val="20"/>
        </w:rPr>
        <w:tab/>
        <w:t>3.000</w:t>
      </w:r>
      <w:r w:rsidRPr="008A2978">
        <w:rPr>
          <w:rFonts w:ascii="Arial"/>
          <w:color w:val="000000"/>
          <w:sz w:val="20"/>
        </w:rPr>
        <w:tab/>
        <w:t>0.0500</w:t>
      </w:r>
      <w:r w:rsidRPr="008A2978">
        <w:rPr>
          <w:rFonts w:ascii="Arial"/>
          <w:color w:val="000000"/>
          <w:sz w:val="20"/>
        </w:rPr>
        <w:tab/>
      </w:r>
    </w:p>
    <w:p w14:paraId="6A042F97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</w:p>
    <w:p w14:paraId="3DA2B243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* Power was computed using the normal approximation method.</w:t>
      </w:r>
    </w:p>
    <w:p w14:paraId="259D783A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b/>
          <w:color w:val="000000"/>
          <w:sz w:val="20"/>
        </w:rPr>
      </w:pPr>
    </w:p>
    <w:p w14:paraId="251A1247" w14:textId="77777777" w:rsidR="006A0EA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References</w:t>
      </w:r>
      <w:bookmarkStart w:id="3" w:name="12References2024/12/29_20:19:29"/>
      <w:bookmarkEnd w:id="3"/>
    </w:p>
    <w:p w14:paraId="5CA4BB39" w14:textId="23BDF67F" w:rsidR="006A0EA8" w:rsidRPr="006A0EA8" w:rsidRDefault="006A0EA8" w:rsidP="006A0EA8">
      <w:pPr>
        <w:widowControl/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 w:eastAsia="宋体" w:hAnsi="Times New Roman" w:cs="Times New Roman"/>
          <w:color w:val="000000"/>
          <w:sz w:val="20"/>
          <w:szCs w:val="20"/>
        </w:rPr>
      </w:pP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Chow, S.C., Shao, J., and Wang, H. 2008. Sample Size Calculations in Clinical Research, Second Edition.</w:t>
      </w:r>
      <w:r>
        <w:rPr>
          <w:rFonts w:ascii="Arial" w:eastAsia="宋体" w:hAnsi="Times New Roman" w:cs="Times New Roman" w:hint="eastAsia"/>
          <w:color w:val="000000"/>
          <w:sz w:val="20"/>
          <w:szCs w:val="20"/>
        </w:rPr>
        <w:t xml:space="preserve"> </w:t>
      </w: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Chapman &amp; Hall/CRC. Boca Raton, Florida.</w:t>
      </w:r>
    </w:p>
    <w:p w14:paraId="5B3FFBF8" w14:textId="5284236F" w:rsidR="006A0EA8" w:rsidRPr="006A0EA8" w:rsidRDefault="006A0EA8" w:rsidP="006A0EA8">
      <w:pPr>
        <w:widowControl/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 w:eastAsia="宋体" w:hAnsi="Times New Roman" w:cs="Times New Roman"/>
          <w:color w:val="000000"/>
          <w:sz w:val="20"/>
          <w:szCs w:val="20"/>
        </w:rPr>
      </w:pP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lastRenderedPageBreak/>
        <w:t>D'Agostino, R.B., Chase, W., and Belanger, A. 1988. 'The Appropriateness of Some Common Procedures for Testing the Equality of Two Independent Binomial Populations', The American Statistician, August 1988, Volume 42</w:t>
      </w:r>
      <w:r>
        <w:rPr>
          <w:rFonts w:ascii="Arial" w:eastAsia="宋体" w:hAnsi="Times New Roman" w:cs="Times New Roman" w:hint="eastAsia"/>
          <w:color w:val="000000"/>
          <w:sz w:val="20"/>
          <w:szCs w:val="20"/>
        </w:rPr>
        <w:t xml:space="preserve"> </w:t>
      </w: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Number 3, pages 198-202.</w:t>
      </w:r>
    </w:p>
    <w:p w14:paraId="0F9249EA" w14:textId="28DA9D37" w:rsidR="006A0EA8" w:rsidRPr="006A0EA8" w:rsidRDefault="006A0EA8" w:rsidP="006A0EA8">
      <w:pPr>
        <w:widowControl/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 w:eastAsia="宋体" w:hAnsi="Times New Roman" w:cs="Times New Roman"/>
          <w:color w:val="000000"/>
          <w:sz w:val="20"/>
          <w:szCs w:val="20"/>
        </w:rPr>
      </w:pP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Fleiss, J. L., Levin, B., and Paik, M.C. 2003. Statistical Methods for Rates and Proportions. Third Edition</w:t>
      </w:r>
      <w:r>
        <w:rPr>
          <w:rFonts w:ascii="Arial" w:eastAsia="宋体" w:hAnsi="Times New Roman" w:cs="Times New Roman" w:hint="eastAsia"/>
          <w:color w:val="000000"/>
          <w:sz w:val="20"/>
          <w:szCs w:val="20"/>
        </w:rPr>
        <w:t xml:space="preserve">. </w:t>
      </w: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John Wiley &amp; Sons. New York.</w:t>
      </w:r>
    </w:p>
    <w:p w14:paraId="7A2A4356" w14:textId="77777777" w:rsidR="006A0EA8" w:rsidRPr="006A0EA8" w:rsidRDefault="006A0EA8" w:rsidP="006A0EA8">
      <w:pPr>
        <w:widowControl/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 w:eastAsia="宋体" w:hAnsi="Times New Roman" w:cs="Times New Roman"/>
          <w:color w:val="000000"/>
          <w:sz w:val="20"/>
          <w:szCs w:val="20"/>
        </w:rPr>
      </w:pP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Lachin, John M. 2000. Biostatistical Methods. John Wiley &amp; Sons. New York.</w:t>
      </w:r>
    </w:p>
    <w:p w14:paraId="663EE032" w14:textId="55EA658F" w:rsidR="006A0EA8" w:rsidRPr="006A0EA8" w:rsidRDefault="006A0EA8" w:rsidP="006A0EA8">
      <w:pPr>
        <w:widowControl/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 w:eastAsia="宋体" w:hAnsi="Times New Roman" w:cs="Times New Roman"/>
          <w:color w:val="000000"/>
          <w:sz w:val="20"/>
          <w:szCs w:val="20"/>
        </w:rPr>
      </w:pP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 xml:space="preserve">Machin, D., Campbell, M., </w:t>
      </w:r>
      <w:proofErr w:type="spellStart"/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Fayers</w:t>
      </w:r>
      <w:proofErr w:type="spellEnd"/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, P., and Pinol, A. 1997. Sample Size Tables for Clinical Studies, 2nd</w:t>
      </w:r>
      <w:r>
        <w:rPr>
          <w:rFonts w:ascii="Arial" w:eastAsia="宋体" w:hAnsi="Times New Roman" w:cs="Times New Roman" w:hint="eastAsia"/>
          <w:color w:val="000000"/>
          <w:sz w:val="20"/>
          <w:szCs w:val="20"/>
        </w:rPr>
        <w:t xml:space="preserve"> </w:t>
      </w: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Edition. Blackwell Science. Malden, Mass.</w:t>
      </w:r>
    </w:p>
    <w:p w14:paraId="152BDA66" w14:textId="1C07D528" w:rsidR="006A0EA8" w:rsidRPr="006A0EA8" w:rsidRDefault="006A0EA8" w:rsidP="006A0EA8">
      <w:pPr>
        <w:widowControl/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 w:eastAsia="宋体" w:hAnsi="Times New Roman" w:cs="Times New Roman"/>
          <w:color w:val="000000"/>
          <w:sz w:val="20"/>
          <w:szCs w:val="20"/>
        </w:rPr>
      </w:pP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Ryan, Thomas P. 2013. Sample Size Determination and Power. John Wiley &amp; Sons.</w:t>
      </w:r>
      <w:r>
        <w:rPr>
          <w:rFonts w:ascii="Arial" w:eastAsia="宋体" w:hAnsi="Times New Roman" w:cs="Times New Roman" w:hint="eastAsia"/>
          <w:color w:val="000000"/>
          <w:sz w:val="20"/>
          <w:szCs w:val="20"/>
        </w:rPr>
        <w:t xml:space="preserve"> </w:t>
      </w:r>
      <w:r w:rsidRPr="006A0EA8">
        <w:rPr>
          <w:rFonts w:ascii="Arial" w:eastAsia="宋体" w:hAnsi="Times New Roman" w:cs="Times New Roman"/>
          <w:color w:val="000000"/>
          <w:sz w:val="20"/>
          <w:szCs w:val="20"/>
        </w:rPr>
        <w:t>Hoboken, New Jersey.</w:t>
      </w:r>
    </w:p>
    <w:p w14:paraId="3CBB8611" w14:textId="77777777" w:rsidR="006A0EA8" w:rsidRPr="006A0EA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b/>
          <w:color w:val="000000"/>
          <w:sz w:val="20"/>
        </w:rPr>
      </w:pPr>
    </w:p>
    <w:p w14:paraId="011312BF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Report Definitions</w:t>
      </w:r>
      <w:bookmarkStart w:id="4" w:name="12Report_Definitions2024/12/29_20:19:29"/>
      <w:bookmarkEnd w:id="4"/>
    </w:p>
    <w:p w14:paraId="73E52FDF" w14:textId="1F680CB0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Target Power is the desired power value (or values) entered in the procedure. Power is the probability of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rejecting a false null hypothesis.</w:t>
      </w:r>
    </w:p>
    <w:p w14:paraId="217EC0E8" w14:textId="52946D5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Actual Power is the power obtained in this scenario. Because N1 and N2 are discrete, this value is often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(slightly) larger than the target power.</w:t>
      </w:r>
    </w:p>
    <w:p w14:paraId="16BB4493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N1 and N2 are the number of items sampled from each population.</w:t>
      </w:r>
    </w:p>
    <w:p w14:paraId="29426909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N is the total sample size, N1 + N2.</w:t>
      </w:r>
    </w:p>
    <w:p w14:paraId="4C447510" w14:textId="491985B2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P1 is the proportion for Group 1 at which power and sample size calculations are made. This is the treatment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or experimental group.</w:t>
      </w:r>
    </w:p>
    <w:p w14:paraId="794BBE40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P2 is the proportion for Group 2. This is the standard, reference, or control group.</w:t>
      </w:r>
    </w:p>
    <w:p w14:paraId="69CE9C7A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OR1 is the odds ratio [P1/(1-P1)] / [P2/(1-P2)] assumed for power and sample size calculations.</w:t>
      </w:r>
    </w:p>
    <w:p w14:paraId="3655DEA5" w14:textId="77777777" w:rsidR="006A0EA8" w:rsidRPr="008A2978" w:rsidRDefault="006A0EA8" w:rsidP="006A0EA8">
      <w:pPr>
        <w:tabs>
          <w:tab w:val="right" w:pos="1667"/>
          <w:tab w:val="right" w:pos="2538"/>
          <w:tab w:val="right" w:pos="3480"/>
          <w:tab w:val="right" w:pos="4422"/>
          <w:tab w:val="right" w:pos="5438"/>
          <w:tab w:val="right" w:pos="6380"/>
          <w:tab w:val="right" w:pos="7395"/>
          <w:tab w:val="right" w:pos="8410"/>
          <w:tab w:val="right" w:pos="9425"/>
          <w:tab w:val="right" w:pos="10005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Alpha is the probability of rejecting a true null hypothesis.</w:t>
      </w:r>
    </w:p>
    <w:p w14:paraId="174B301E" w14:textId="77777777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</w:rPr>
      </w:pPr>
    </w:p>
    <w:p w14:paraId="3A81B003" w14:textId="77777777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Summary Statements</w:t>
      </w:r>
      <w:bookmarkStart w:id="5" w:name="12Summary_Statements2024/12/29_20:19:29"/>
      <w:bookmarkEnd w:id="5"/>
    </w:p>
    <w:p w14:paraId="130D5F9B" w14:textId="07204885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 w:hint="eastAsia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Group sample sizes of 68 in group 1 and 68 in group 2 achieve 90.006% power to detect an odds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ratio of the group proportions of 3.000. The proportion in group 1 (the treatment group) is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assumed to be 0.3800 under the null hypothesis and 0.6477 under the alternative hypothesis. The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proportion in group 2 (the control group) is 0.3800. The test statistic used is the two-sided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 xml:space="preserve">Z-Test with </w:t>
      </w:r>
      <w:proofErr w:type="spellStart"/>
      <w:r w:rsidRPr="008A2978">
        <w:rPr>
          <w:rFonts w:ascii="Arial"/>
          <w:color w:val="000000"/>
          <w:sz w:val="20"/>
        </w:rPr>
        <w:t>unpooled</w:t>
      </w:r>
      <w:proofErr w:type="spellEnd"/>
      <w:r w:rsidRPr="008A2978">
        <w:rPr>
          <w:rFonts w:ascii="Arial"/>
          <w:color w:val="000000"/>
          <w:sz w:val="20"/>
        </w:rPr>
        <w:t xml:space="preserve"> variance. The significance level of the test is 0.0500.</w:t>
      </w:r>
    </w:p>
    <w:p w14:paraId="0319792E" w14:textId="77777777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</w:rPr>
      </w:pPr>
    </w:p>
    <w:p w14:paraId="034A9236" w14:textId="77777777" w:rsidR="006A0EA8" w:rsidRPr="008A2978" w:rsidRDefault="006A0EA8" w:rsidP="006A0EA8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Dropout-Inflated Sample Size</w:t>
      </w:r>
      <w:bookmarkStart w:id="6" w:name="12Dropout-Inflated_Sample_Size2024/12/29"/>
      <w:bookmarkEnd w:id="6"/>
    </w:p>
    <w:p w14:paraId="5ED7D372" w14:textId="77777777" w:rsidR="006A0EA8" w:rsidRPr="008A2978" w:rsidRDefault="006A0EA8" w:rsidP="006A0EA8">
      <w:pPr>
        <w:tabs>
          <w:tab w:val="center" w:pos="3081"/>
          <w:tab w:val="center" w:pos="5981"/>
          <w:tab w:val="center" w:pos="8881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  <w:t>Dropout-Inflated</w:t>
      </w:r>
      <w:r w:rsidRPr="008A2978">
        <w:rPr>
          <w:rFonts w:ascii="Arial"/>
          <w:b/>
          <w:color w:val="000000"/>
          <w:sz w:val="20"/>
        </w:rPr>
        <w:tab/>
        <w:t>Expected</w:t>
      </w:r>
    </w:p>
    <w:p w14:paraId="18D7A53D" w14:textId="77777777" w:rsidR="006A0EA8" w:rsidRPr="008A2978" w:rsidRDefault="006A0EA8" w:rsidP="006A0EA8">
      <w:pPr>
        <w:tabs>
          <w:tab w:val="center" w:pos="3081"/>
          <w:tab w:val="center" w:pos="5981"/>
          <w:tab w:val="center" w:pos="8881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ab/>
        <w:t>Enrollment</w:t>
      </w:r>
      <w:r w:rsidRPr="008A2978">
        <w:rPr>
          <w:rFonts w:ascii="Arial"/>
          <w:b/>
          <w:color w:val="000000"/>
          <w:sz w:val="20"/>
        </w:rPr>
        <w:tab/>
        <w:t>Number of</w:t>
      </w:r>
    </w:p>
    <w:p w14:paraId="23EAC56B" w14:textId="77777777" w:rsidR="006A0EA8" w:rsidRPr="008A2978" w:rsidRDefault="006A0EA8" w:rsidP="006A0EA8">
      <w:pPr>
        <w:tabs>
          <w:tab w:val="center" w:pos="3081"/>
          <w:tab w:val="center" w:pos="5981"/>
          <w:tab w:val="center" w:pos="8881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>────</w:t>
      </w:r>
      <w:r w:rsidRPr="008A2978">
        <w:rPr>
          <w:rFonts w:ascii="Arial"/>
          <w:b/>
          <w:color w:val="000000"/>
          <w:sz w:val="20"/>
        </w:rPr>
        <w:t xml:space="preserve"> Sample Size </w:t>
      </w:r>
      <w:r w:rsidRPr="008A2978">
        <w:rPr>
          <w:rFonts w:ascii="Arial"/>
          <w:b/>
          <w:color w:val="000000"/>
          <w:sz w:val="20"/>
        </w:rPr>
        <w:t>────</w:t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>────</w:t>
      </w:r>
      <w:r w:rsidRPr="008A2978">
        <w:rPr>
          <w:rFonts w:ascii="Arial"/>
          <w:b/>
          <w:color w:val="000000"/>
          <w:sz w:val="20"/>
        </w:rPr>
        <w:t xml:space="preserve"> Sample Size </w:t>
      </w:r>
      <w:r w:rsidRPr="008A2978">
        <w:rPr>
          <w:rFonts w:ascii="Arial"/>
          <w:b/>
          <w:color w:val="000000"/>
          <w:sz w:val="20"/>
        </w:rPr>
        <w:t>────</w:t>
      </w:r>
      <w:r w:rsidRPr="008A2978">
        <w:rPr>
          <w:rFonts w:ascii="Arial"/>
          <w:b/>
          <w:color w:val="000000"/>
          <w:sz w:val="20"/>
        </w:rPr>
        <w:tab/>
      </w:r>
      <w:r w:rsidRPr="008A2978">
        <w:rPr>
          <w:rFonts w:ascii="Arial"/>
          <w:b/>
          <w:color w:val="000000"/>
          <w:sz w:val="20"/>
        </w:rPr>
        <w:t>─────</w:t>
      </w:r>
      <w:r w:rsidRPr="008A2978">
        <w:rPr>
          <w:rFonts w:ascii="Arial"/>
          <w:b/>
          <w:color w:val="000000"/>
          <w:sz w:val="20"/>
        </w:rPr>
        <w:t xml:space="preserve"> Dropouts </w:t>
      </w:r>
      <w:r w:rsidRPr="008A2978">
        <w:rPr>
          <w:rFonts w:ascii="Arial"/>
          <w:b/>
          <w:color w:val="000000"/>
          <w:sz w:val="20"/>
        </w:rPr>
        <w:t>─────</w:t>
      </w:r>
    </w:p>
    <w:p w14:paraId="00A44C74" w14:textId="77777777" w:rsidR="006A0EA8" w:rsidRPr="008A2978" w:rsidRDefault="006A0EA8" w:rsidP="006A0EA8">
      <w:pPr>
        <w:tabs>
          <w:tab w:val="right" w:pos="2392"/>
          <w:tab w:val="right" w:pos="3262"/>
          <w:tab w:val="right" w:pos="4132"/>
          <w:tab w:val="right" w:pos="5293"/>
          <w:tab w:val="right" w:pos="6162"/>
          <w:tab w:val="right" w:pos="7032"/>
          <w:tab w:val="right" w:pos="8192"/>
          <w:tab w:val="right" w:pos="9062"/>
          <w:tab w:val="right" w:pos="9932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Dropout Rate</w:t>
      </w:r>
      <w:r w:rsidRPr="008A2978">
        <w:rPr>
          <w:rFonts w:ascii="Arial"/>
          <w:b/>
          <w:color w:val="000000"/>
          <w:sz w:val="20"/>
        </w:rPr>
        <w:tab/>
        <w:t>N1</w:t>
      </w:r>
      <w:r w:rsidRPr="008A2978">
        <w:rPr>
          <w:rFonts w:ascii="Arial"/>
          <w:b/>
          <w:color w:val="000000"/>
          <w:sz w:val="20"/>
        </w:rPr>
        <w:tab/>
        <w:t>N2</w:t>
      </w:r>
      <w:r w:rsidRPr="008A2978">
        <w:rPr>
          <w:rFonts w:ascii="Arial"/>
          <w:b/>
          <w:color w:val="000000"/>
          <w:sz w:val="20"/>
        </w:rPr>
        <w:tab/>
        <w:t>N</w:t>
      </w:r>
      <w:r w:rsidRPr="008A2978">
        <w:rPr>
          <w:rFonts w:ascii="Arial"/>
          <w:b/>
          <w:color w:val="000000"/>
          <w:sz w:val="20"/>
        </w:rPr>
        <w:tab/>
        <w:t>N1'</w:t>
      </w:r>
      <w:r w:rsidRPr="008A2978">
        <w:rPr>
          <w:rFonts w:ascii="Arial"/>
          <w:b/>
          <w:color w:val="000000"/>
          <w:sz w:val="20"/>
        </w:rPr>
        <w:tab/>
        <w:t>N2'</w:t>
      </w:r>
      <w:r w:rsidRPr="008A2978">
        <w:rPr>
          <w:rFonts w:ascii="Arial"/>
          <w:b/>
          <w:color w:val="000000"/>
          <w:sz w:val="20"/>
        </w:rPr>
        <w:tab/>
        <w:t>N'</w:t>
      </w:r>
      <w:r w:rsidRPr="008A2978">
        <w:rPr>
          <w:rFonts w:ascii="Arial"/>
          <w:b/>
          <w:color w:val="000000"/>
          <w:sz w:val="20"/>
        </w:rPr>
        <w:tab/>
        <w:t>D1</w:t>
      </w:r>
      <w:r w:rsidRPr="008A2978">
        <w:rPr>
          <w:rFonts w:ascii="Arial"/>
          <w:b/>
          <w:color w:val="000000"/>
          <w:sz w:val="20"/>
        </w:rPr>
        <w:tab/>
        <w:t>D2</w:t>
      </w:r>
      <w:r w:rsidRPr="008A2978">
        <w:rPr>
          <w:rFonts w:ascii="Arial"/>
          <w:b/>
          <w:color w:val="000000"/>
          <w:sz w:val="20"/>
        </w:rPr>
        <w:tab/>
        <w:t>D</w:t>
      </w:r>
    </w:p>
    <w:p w14:paraId="3A15A28E" w14:textId="77777777" w:rsidR="006A0EA8" w:rsidRPr="008A2978" w:rsidRDefault="006A0EA8" w:rsidP="006A0EA8">
      <w:pPr>
        <w:tabs>
          <w:tab w:val="right" w:pos="2392"/>
          <w:tab w:val="right" w:pos="3262"/>
          <w:tab w:val="right" w:pos="4132"/>
          <w:tab w:val="right" w:pos="5293"/>
          <w:tab w:val="right" w:pos="6162"/>
          <w:tab w:val="right" w:pos="7032"/>
          <w:tab w:val="right" w:pos="8192"/>
          <w:tab w:val="right" w:pos="9062"/>
          <w:tab w:val="right" w:pos="9932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20%</w:t>
      </w:r>
      <w:r w:rsidRPr="008A2978">
        <w:rPr>
          <w:rFonts w:ascii="Arial"/>
          <w:color w:val="000000"/>
          <w:sz w:val="20"/>
        </w:rPr>
        <w:tab/>
        <w:t>68</w:t>
      </w:r>
      <w:r w:rsidRPr="008A2978">
        <w:rPr>
          <w:rFonts w:ascii="Arial"/>
          <w:color w:val="000000"/>
          <w:sz w:val="20"/>
        </w:rPr>
        <w:tab/>
        <w:t>68</w:t>
      </w:r>
      <w:r w:rsidRPr="008A2978">
        <w:rPr>
          <w:rFonts w:ascii="Arial"/>
          <w:color w:val="000000"/>
          <w:sz w:val="20"/>
        </w:rPr>
        <w:tab/>
        <w:t>136</w:t>
      </w:r>
      <w:r w:rsidRPr="008A2978">
        <w:rPr>
          <w:rFonts w:ascii="Arial"/>
          <w:color w:val="000000"/>
          <w:sz w:val="20"/>
        </w:rPr>
        <w:tab/>
        <w:t>85</w:t>
      </w:r>
      <w:r w:rsidRPr="008A2978">
        <w:rPr>
          <w:rFonts w:ascii="Arial"/>
          <w:color w:val="000000"/>
          <w:sz w:val="20"/>
        </w:rPr>
        <w:tab/>
        <w:t>85</w:t>
      </w:r>
      <w:r w:rsidRPr="008A2978">
        <w:rPr>
          <w:rFonts w:ascii="Arial"/>
          <w:color w:val="000000"/>
          <w:sz w:val="20"/>
        </w:rPr>
        <w:tab/>
        <w:t>170</w:t>
      </w:r>
      <w:r w:rsidRPr="008A2978">
        <w:rPr>
          <w:rFonts w:ascii="Arial"/>
          <w:color w:val="000000"/>
          <w:sz w:val="20"/>
        </w:rPr>
        <w:tab/>
        <w:t>17</w:t>
      </w:r>
      <w:r w:rsidRPr="008A2978">
        <w:rPr>
          <w:rFonts w:ascii="Arial"/>
          <w:color w:val="000000"/>
          <w:sz w:val="20"/>
        </w:rPr>
        <w:tab/>
        <w:t>17</w:t>
      </w:r>
      <w:r w:rsidRPr="008A2978">
        <w:rPr>
          <w:rFonts w:ascii="Arial"/>
          <w:color w:val="000000"/>
          <w:sz w:val="20"/>
        </w:rPr>
        <w:tab/>
        <w:t>34</w:t>
      </w:r>
    </w:p>
    <w:p w14:paraId="6B0A0610" w14:textId="7C8AC9F0" w:rsidR="006A0EA8" w:rsidRPr="008A2978" w:rsidRDefault="006A0EA8" w:rsidP="006A0EA8">
      <w:pPr>
        <w:tabs>
          <w:tab w:val="right" w:pos="10150"/>
        </w:tabs>
        <w:jc w:val="left"/>
        <w:rPr>
          <w:rFonts w:ascii="Arial"/>
          <w:color w:val="808080"/>
          <w:sz w:val="20"/>
        </w:rPr>
      </w:pPr>
      <w:r w:rsidRPr="008A2978">
        <w:rPr>
          <w:rFonts w:ascii="Arial"/>
          <w:color w:val="000000"/>
          <w:sz w:val="20"/>
        </w:rPr>
        <w:br w:type="page"/>
      </w:r>
    </w:p>
    <w:p w14:paraId="2363F738" w14:textId="77777777" w:rsidR="006A0EA8" w:rsidRPr="008A2978" w:rsidRDefault="006A0EA8" w:rsidP="006A0EA8">
      <w:pPr>
        <w:tabs>
          <w:tab w:val="center" w:pos="5438"/>
        </w:tabs>
        <w:jc w:val="center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lastRenderedPageBreak/>
        <w:t>Tests for Two Proportions</w:t>
      </w:r>
    </w:p>
    <w:p w14:paraId="4D0FF2BD" w14:textId="77777777" w:rsidR="006A0EA8" w:rsidRPr="008A2978" w:rsidRDefault="006A0EA8" w:rsidP="006A0EA8">
      <w:pPr>
        <w:tabs>
          <w:tab w:val="left" w:pos="1812"/>
        </w:tabs>
        <w:jc w:val="left"/>
        <w:rPr>
          <w:rFonts w:ascii="Arial"/>
          <w:color w:val="000000"/>
          <w:sz w:val="20"/>
        </w:rPr>
      </w:pPr>
    </w:p>
    <w:p w14:paraId="77E01CDD" w14:textId="77777777" w:rsidR="006A0EA8" w:rsidRPr="008A2978" w:rsidRDefault="006A0EA8" w:rsidP="006A0EA8">
      <w:pPr>
        <w:tabs>
          <w:tab w:val="left" w:pos="1812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Definitions</w:t>
      </w:r>
    </w:p>
    <w:p w14:paraId="4C43E028" w14:textId="4819A983" w:rsidR="006A0EA8" w:rsidRPr="008A2978" w:rsidRDefault="006A0EA8" w:rsidP="006A0EA8">
      <w:pPr>
        <w:tabs>
          <w:tab w:val="left" w:pos="1812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Dropout Rate (DR) is the percentage of subjects (or items) that are expected to be lost at random during the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course of the study and for whom no response data will be collected (i.e. will be treated as "missing").</w:t>
      </w:r>
    </w:p>
    <w:p w14:paraId="5904F953" w14:textId="3131BF0F" w:rsidR="006A0EA8" w:rsidRPr="008A2978" w:rsidRDefault="006A0EA8" w:rsidP="006A0EA8">
      <w:pPr>
        <w:tabs>
          <w:tab w:val="left" w:pos="1812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N1, N2, and N are the evaluable sample sizes at which power is computed. If N1 and N2 subjects are evaluated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>out of the N1' and N2' subjects that are enrolled in the study, the design will achieve the stated power.</w:t>
      </w:r>
    </w:p>
    <w:p w14:paraId="4984A2AA" w14:textId="6F23DFBC" w:rsidR="006A0EA8" w:rsidRPr="008A2978" w:rsidRDefault="006A0EA8" w:rsidP="006A0EA8">
      <w:pPr>
        <w:tabs>
          <w:tab w:val="left" w:pos="1812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N1', N2', and N' are the number of subjects that should be enrolled in the study in order to end up with N1, N2, and N evaluable subjects, based on the assumed dropout rate. After solving for N1 and N2, N1' and N2'</w:t>
      </w:r>
      <w:r>
        <w:rPr>
          <w:rFonts w:ascii="Arial" w:hint="eastAsia"/>
          <w:color w:val="000000"/>
          <w:sz w:val="20"/>
        </w:rPr>
        <w:t xml:space="preserve"> </w:t>
      </w:r>
      <w:r w:rsidRPr="008A2978">
        <w:rPr>
          <w:rFonts w:ascii="Arial"/>
          <w:color w:val="000000"/>
          <w:sz w:val="20"/>
        </w:rPr>
        <w:t xml:space="preserve">are calculated by inflating N1 and N2 using the formulas N1' = N1 / (1 - DR) and N2' = N2 / (1 - DR), with N1' and N2' always rounded up. (See Julious, S.A. (2010) pages 52-53, or Chow, S.C., Shao, J., and Wang, </w:t>
      </w:r>
      <w:proofErr w:type="gramStart"/>
      <w:r w:rsidRPr="008A2978">
        <w:rPr>
          <w:rFonts w:ascii="Arial"/>
          <w:color w:val="000000"/>
          <w:sz w:val="20"/>
        </w:rPr>
        <w:t>H.(</w:t>
      </w:r>
      <w:proofErr w:type="gramEnd"/>
      <w:r w:rsidRPr="008A2978">
        <w:rPr>
          <w:rFonts w:ascii="Arial"/>
          <w:color w:val="000000"/>
          <w:sz w:val="20"/>
        </w:rPr>
        <w:t>2008) pages 39-40.)</w:t>
      </w:r>
    </w:p>
    <w:p w14:paraId="00612595" w14:textId="77777777" w:rsidR="006A0EA8" w:rsidRPr="008A2978" w:rsidRDefault="006A0EA8" w:rsidP="006A0EA8">
      <w:pPr>
        <w:tabs>
          <w:tab w:val="left" w:pos="1812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 xml:space="preserve">D1, D2, and </w:t>
      </w:r>
      <w:proofErr w:type="spellStart"/>
      <w:r w:rsidRPr="008A2978">
        <w:rPr>
          <w:rFonts w:ascii="Arial"/>
          <w:color w:val="000000"/>
          <w:sz w:val="20"/>
        </w:rPr>
        <w:t xml:space="preserve">D </w:t>
      </w:r>
      <w:proofErr w:type="gramStart"/>
      <w:r w:rsidRPr="008A2978">
        <w:rPr>
          <w:rFonts w:ascii="Arial"/>
          <w:color w:val="000000"/>
          <w:sz w:val="20"/>
        </w:rPr>
        <w:t>are</w:t>
      </w:r>
      <w:proofErr w:type="spellEnd"/>
      <w:proofErr w:type="gramEnd"/>
      <w:r w:rsidRPr="008A2978">
        <w:rPr>
          <w:rFonts w:ascii="Arial"/>
          <w:color w:val="000000"/>
          <w:sz w:val="20"/>
        </w:rPr>
        <w:t xml:space="preserve"> the expected number of dropouts. D1 = N1' - N1, D2 = N2' - N2, and D = D1 + D2.</w:t>
      </w:r>
    </w:p>
    <w:p w14:paraId="29EB8618" w14:textId="77777777" w:rsidR="006A0EA8" w:rsidRPr="008A2978" w:rsidRDefault="006A0EA8" w:rsidP="006A0EA8">
      <w:pPr>
        <w:tabs>
          <w:tab w:val="left" w:pos="1812"/>
        </w:tabs>
        <w:jc w:val="left"/>
        <w:rPr>
          <w:rFonts w:ascii="Arial"/>
          <w:color w:val="000000"/>
          <w:sz w:val="20"/>
        </w:rPr>
      </w:pPr>
    </w:p>
    <w:p w14:paraId="23E83048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Procedure Input Settings</w:t>
      </w:r>
      <w:bookmarkStart w:id="7" w:name="12Procedure_Input_Settings2024/12/29_20:"/>
      <w:bookmarkEnd w:id="7"/>
    </w:p>
    <w:p w14:paraId="1D90FA4C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b/>
          <w:color w:val="000000"/>
          <w:sz w:val="20"/>
        </w:rPr>
      </w:pPr>
    </w:p>
    <w:p w14:paraId="5DDEFBAA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Autosaved Template File</w:t>
      </w:r>
    </w:p>
    <w:p w14:paraId="4E69A297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C:\Users\Dongluyan\Documents\PASS 15\Procedure Templates\Autosave\Tests for Two Proportions - Autosaved 2024_12_29-20_19_29.t359</w:t>
      </w:r>
    </w:p>
    <w:p w14:paraId="458F6208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</w:p>
    <w:p w14:paraId="28B0AB51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b/>
          <w:color w:val="000000"/>
          <w:sz w:val="20"/>
        </w:rPr>
      </w:pPr>
      <w:r w:rsidRPr="008A2978">
        <w:rPr>
          <w:rFonts w:ascii="Arial"/>
          <w:b/>
          <w:color w:val="000000"/>
          <w:sz w:val="20"/>
        </w:rPr>
        <w:t>Design Tab</w:t>
      </w:r>
    </w:p>
    <w:p w14:paraId="1CA9172C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Solve For:</w:t>
      </w:r>
      <w:r w:rsidRPr="008A2978">
        <w:rPr>
          <w:rFonts w:ascii="Arial"/>
          <w:color w:val="000000"/>
          <w:sz w:val="20"/>
        </w:rPr>
        <w:tab/>
        <w:t>Sample Size</w:t>
      </w:r>
    </w:p>
    <w:p w14:paraId="1DEAB72C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Power Calculation Method:</w:t>
      </w:r>
      <w:r w:rsidRPr="008A2978">
        <w:rPr>
          <w:rFonts w:ascii="Arial"/>
          <w:color w:val="000000"/>
          <w:sz w:val="20"/>
        </w:rPr>
        <w:tab/>
        <w:t>Normal Approximation</w:t>
      </w:r>
    </w:p>
    <w:p w14:paraId="5081D1B3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Alternative Hypothesis:</w:t>
      </w:r>
      <w:r w:rsidRPr="008A2978">
        <w:rPr>
          <w:rFonts w:ascii="Arial"/>
          <w:color w:val="000000"/>
          <w:sz w:val="20"/>
        </w:rPr>
        <w:tab/>
        <w:t>Two-Sided</w:t>
      </w:r>
    </w:p>
    <w:p w14:paraId="1F569B24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Test Type:</w:t>
      </w:r>
      <w:r w:rsidRPr="008A2978">
        <w:rPr>
          <w:rFonts w:ascii="Arial"/>
          <w:color w:val="000000"/>
          <w:sz w:val="20"/>
        </w:rPr>
        <w:tab/>
        <w:t>Z-Test (</w:t>
      </w:r>
      <w:proofErr w:type="spellStart"/>
      <w:r w:rsidRPr="008A2978">
        <w:rPr>
          <w:rFonts w:ascii="Arial"/>
          <w:color w:val="000000"/>
          <w:sz w:val="20"/>
        </w:rPr>
        <w:t>Unpooled</w:t>
      </w:r>
      <w:proofErr w:type="spellEnd"/>
      <w:r w:rsidRPr="008A2978">
        <w:rPr>
          <w:rFonts w:ascii="Arial"/>
          <w:color w:val="000000"/>
          <w:sz w:val="20"/>
        </w:rPr>
        <w:t>)</w:t>
      </w:r>
    </w:p>
    <w:p w14:paraId="588A891F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Power:</w:t>
      </w:r>
      <w:r w:rsidRPr="008A2978">
        <w:rPr>
          <w:rFonts w:ascii="Arial"/>
          <w:color w:val="000000"/>
          <w:sz w:val="20"/>
        </w:rPr>
        <w:tab/>
        <w:t>0.90</w:t>
      </w:r>
    </w:p>
    <w:p w14:paraId="55BB4A52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Alpha:</w:t>
      </w:r>
      <w:r w:rsidRPr="008A2978">
        <w:rPr>
          <w:rFonts w:ascii="Arial"/>
          <w:color w:val="000000"/>
          <w:sz w:val="20"/>
        </w:rPr>
        <w:tab/>
        <w:t>0.05</w:t>
      </w:r>
    </w:p>
    <w:p w14:paraId="0D1F0063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Group Allocation:</w:t>
      </w:r>
      <w:r w:rsidRPr="008A2978">
        <w:rPr>
          <w:rFonts w:ascii="Arial"/>
          <w:color w:val="000000"/>
          <w:sz w:val="20"/>
        </w:rPr>
        <w:tab/>
        <w:t>Equal (N1 = N2)</w:t>
      </w:r>
    </w:p>
    <w:p w14:paraId="795E8C36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Input Type:</w:t>
      </w:r>
      <w:r w:rsidRPr="008A2978">
        <w:rPr>
          <w:rFonts w:ascii="Arial"/>
          <w:color w:val="000000"/>
          <w:sz w:val="20"/>
        </w:rPr>
        <w:tab/>
        <w:t>Odds Ratios</w:t>
      </w:r>
    </w:p>
    <w:p w14:paraId="3B35E0F0" w14:textId="77777777" w:rsidR="006A0EA8" w:rsidRPr="008A297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</w:rPr>
      </w:pPr>
      <w:r w:rsidRPr="008A2978">
        <w:rPr>
          <w:rFonts w:ascii="Arial"/>
          <w:color w:val="000000"/>
          <w:sz w:val="20"/>
        </w:rPr>
        <w:t>OR1 (Odds Ratio|H1 = O1/O2):</w:t>
      </w:r>
      <w:r w:rsidRPr="008A2978">
        <w:rPr>
          <w:rFonts w:ascii="Arial"/>
          <w:color w:val="000000"/>
          <w:sz w:val="20"/>
        </w:rPr>
        <w:tab/>
        <w:t>3.0</w:t>
      </w:r>
    </w:p>
    <w:p w14:paraId="1D0331A1" w14:textId="77777777" w:rsidR="006A0EA8" w:rsidRDefault="006A0EA8" w:rsidP="006A0EA8">
      <w:pPr>
        <w:tabs>
          <w:tab w:val="left" w:pos="3023"/>
        </w:tabs>
        <w:jc w:val="left"/>
        <w:rPr>
          <w:rFonts w:ascii="Arial"/>
          <w:color w:val="000000"/>
          <w:sz w:val="20"/>
          <w:lang w:val="zh-CN"/>
        </w:rPr>
      </w:pPr>
      <w:r>
        <w:rPr>
          <w:rFonts w:ascii="Arial"/>
          <w:color w:val="000000"/>
          <w:sz w:val="20"/>
          <w:lang w:val="zh-CN"/>
        </w:rPr>
        <w:t>P2 (Group 2 Proportion):</w:t>
      </w:r>
      <w:r>
        <w:rPr>
          <w:rFonts w:ascii="Arial"/>
          <w:color w:val="000000"/>
          <w:sz w:val="20"/>
          <w:lang w:val="zh-CN"/>
        </w:rPr>
        <w:tab/>
        <w:t>0.38</w:t>
      </w:r>
    </w:p>
    <w:p w14:paraId="239872F7" w14:textId="77777777" w:rsidR="006A0EA8" w:rsidRPr="001A2A56" w:rsidRDefault="006A0EA8">
      <w:pPr>
        <w:rPr>
          <w:rFonts w:hint="eastAsia"/>
        </w:rPr>
      </w:pPr>
    </w:p>
    <w:sectPr w:rsidR="006A0EA8" w:rsidRPr="001A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BB83" w14:textId="77777777" w:rsidR="004E3E53" w:rsidRDefault="004E3E53" w:rsidP="008C2C98">
      <w:pPr>
        <w:rPr>
          <w:rFonts w:hint="eastAsia"/>
        </w:rPr>
      </w:pPr>
      <w:r>
        <w:separator/>
      </w:r>
    </w:p>
  </w:endnote>
  <w:endnote w:type="continuationSeparator" w:id="0">
    <w:p w14:paraId="37373C70" w14:textId="77777777" w:rsidR="004E3E53" w:rsidRDefault="004E3E53" w:rsidP="008C2C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3274" w14:textId="77777777" w:rsidR="004E3E53" w:rsidRDefault="004E3E53" w:rsidP="008C2C98">
      <w:pPr>
        <w:rPr>
          <w:rFonts w:hint="eastAsia"/>
        </w:rPr>
      </w:pPr>
      <w:r>
        <w:separator/>
      </w:r>
    </w:p>
  </w:footnote>
  <w:footnote w:type="continuationSeparator" w:id="0">
    <w:p w14:paraId="50DB40E8" w14:textId="77777777" w:rsidR="004E3E53" w:rsidRDefault="004E3E53" w:rsidP="008C2C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D5"/>
    <w:rsid w:val="0014466E"/>
    <w:rsid w:val="00167498"/>
    <w:rsid w:val="001A2A56"/>
    <w:rsid w:val="00242CEB"/>
    <w:rsid w:val="00471D86"/>
    <w:rsid w:val="004E3E53"/>
    <w:rsid w:val="006A0EA8"/>
    <w:rsid w:val="006C55F5"/>
    <w:rsid w:val="008B32D5"/>
    <w:rsid w:val="008C2C98"/>
    <w:rsid w:val="008E7641"/>
    <w:rsid w:val="00AA1953"/>
    <w:rsid w:val="00B61D8A"/>
    <w:rsid w:val="00BC4A81"/>
    <w:rsid w:val="00C9190A"/>
    <w:rsid w:val="00CA465F"/>
    <w:rsid w:val="00CA69DC"/>
    <w:rsid w:val="00CF60AD"/>
    <w:rsid w:val="00DC50FA"/>
    <w:rsid w:val="00FD3D11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1AD9"/>
  <w15:chartTrackingRefBased/>
  <w15:docId w15:val="{A7F13022-C105-4447-9157-E910BEC9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C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C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C98"/>
    <w:rPr>
      <w:sz w:val="18"/>
      <w:szCs w:val="18"/>
    </w:rPr>
  </w:style>
  <w:style w:type="table" w:styleId="a7">
    <w:name w:val="Table Grid"/>
    <w:basedOn w:val="a1"/>
    <w:rsid w:val="008C2C9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511570385@qq.com</dc:creator>
  <cp:keywords/>
  <dc:description/>
  <cp:lastModifiedBy>511570385@qq.com</cp:lastModifiedBy>
  <cp:revision>9</cp:revision>
  <dcterms:created xsi:type="dcterms:W3CDTF">2024-09-08T09:19:00Z</dcterms:created>
  <dcterms:modified xsi:type="dcterms:W3CDTF">2025-01-09T12:46:00Z</dcterms:modified>
</cp:coreProperties>
</file>