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4DED" w14:textId="6CAC864E" w:rsidR="00B130E3" w:rsidRPr="008E5D77" w:rsidRDefault="00B130E3" w:rsidP="006C7E6E">
      <w:pPr>
        <w:pStyle w:val="a3"/>
        <w:spacing w:line="360" w:lineRule="auto"/>
        <w:jc w:val="center"/>
        <w:rPr>
          <w:rFonts w:ascii="Times" w:hAnsi="Times" w:cs="Times"/>
          <w:sz w:val="32"/>
          <w:szCs w:val="32"/>
        </w:rPr>
      </w:pPr>
      <w:r w:rsidRPr="008E5D77">
        <w:rPr>
          <w:rFonts w:ascii="Times" w:hAnsi="Times" w:cs="Times"/>
          <w:b/>
          <w:sz w:val="32"/>
          <w:szCs w:val="32"/>
        </w:rPr>
        <w:t>Supporting Information</w:t>
      </w:r>
    </w:p>
    <w:p w14:paraId="402F0566" w14:textId="2A7BB995" w:rsidR="00B130E3" w:rsidRPr="00966741" w:rsidRDefault="00E739E8" w:rsidP="006C7E6E">
      <w:pPr>
        <w:pStyle w:val="a3"/>
        <w:spacing w:line="360" w:lineRule="auto"/>
        <w:jc w:val="center"/>
        <w:rPr>
          <w:rFonts w:ascii="Times" w:hAnsi="Times" w:cs="Times"/>
          <w:sz w:val="24"/>
        </w:rPr>
      </w:pPr>
      <w:r>
        <w:rPr>
          <w:noProof/>
        </w:rPr>
        <w:drawing>
          <wp:inline distT="0" distB="0" distL="0" distR="0" wp14:anchorId="617C1FFC" wp14:editId="005BE5D5">
            <wp:extent cx="1422154" cy="1544955"/>
            <wp:effectExtent l="0" t="0" r="0" b="0"/>
            <wp:docPr id="1808086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86" cy="155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6B42" w14:textId="56B3C1D2" w:rsidR="00B130E3" w:rsidRDefault="00966741" w:rsidP="006C7E6E">
      <w:pPr>
        <w:pStyle w:val="a3"/>
        <w:spacing w:line="360" w:lineRule="auto"/>
        <w:rPr>
          <w:rFonts w:ascii="Times" w:hAnsi="Times" w:cs="Times"/>
          <w:sz w:val="24"/>
        </w:rPr>
      </w:pPr>
      <w:r w:rsidRPr="00966741">
        <w:rPr>
          <w:rFonts w:ascii="Times" w:hAnsi="Times" w:cs="Times"/>
          <w:sz w:val="24"/>
        </w:rPr>
        <w:t>Supporting Information, Figure S</w:t>
      </w:r>
      <w:r>
        <w:rPr>
          <w:rFonts w:ascii="Times" w:hAnsi="Times" w:cs="Times" w:hint="eastAsia"/>
          <w:sz w:val="24"/>
        </w:rPr>
        <w:t xml:space="preserve">1. </w:t>
      </w:r>
      <w:r w:rsidR="00B130E3" w:rsidRPr="00966741">
        <w:rPr>
          <w:rFonts w:ascii="Times" w:hAnsi="Times" w:cs="Times" w:hint="eastAsia"/>
          <w:sz w:val="24"/>
        </w:rPr>
        <w:t>T</w:t>
      </w:r>
      <w:r w:rsidR="00B130E3" w:rsidRPr="00966741">
        <w:rPr>
          <w:rFonts w:ascii="Times" w:hAnsi="Times" w:cs="Times"/>
          <w:sz w:val="24"/>
        </w:rPr>
        <w:t>he release of phosphate (PO</w:t>
      </w:r>
      <w:r w:rsidR="00B130E3" w:rsidRPr="00966741">
        <w:rPr>
          <w:rFonts w:ascii="Times" w:hAnsi="Times" w:cs="Times"/>
          <w:sz w:val="24"/>
          <w:vertAlign w:val="subscript"/>
        </w:rPr>
        <w:t>4</w:t>
      </w:r>
      <w:r w:rsidR="00B130E3" w:rsidRPr="00966741">
        <w:rPr>
          <w:rFonts w:ascii="Times" w:hAnsi="Times" w:cs="Times"/>
          <w:sz w:val="24"/>
          <w:vertAlign w:val="superscript"/>
        </w:rPr>
        <w:t>3−</w:t>
      </w:r>
      <w:r w:rsidR="00B130E3" w:rsidRPr="00966741">
        <w:rPr>
          <w:rFonts w:ascii="Times" w:hAnsi="Times" w:cs="Times"/>
          <w:sz w:val="24"/>
        </w:rPr>
        <w:t>)</w:t>
      </w:r>
      <w:r w:rsidR="008E2CFD" w:rsidRPr="00966741">
        <w:rPr>
          <w:rFonts w:ascii="Times" w:hAnsi="Times" w:cs="Times" w:hint="eastAsia"/>
          <w:sz w:val="24"/>
        </w:rPr>
        <w:t>.</w:t>
      </w:r>
      <w:r w:rsidR="00EC70AB" w:rsidRPr="00EC70AB">
        <w:t xml:space="preserve"> </w:t>
      </w:r>
      <w:r w:rsidR="00EC70AB" w:rsidRPr="00EC70AB">
        <w:rPr>
          <w:rFonts w:ascii="Times" w:hAnsi="Times" w:cs="Times"/>
          <w:sz w:val="24"/>
        </w:rPr>
        <w:t xml:space="preserve">Data are presented as mean </w:t>
      </w:r>
      <w:r w:rsidR="00EC70AB" w:rsidRPr="00EC70AB">
        <w:rPr>
          <w:rFonts w:ascii="Times" w:hAnsi="Times" w:cs="Times"/>
          <w:sz w:val="18"/>
          <w:szCs w:val="18"/>
        </w:rPr>
        <w:sym w:font="Symbol" w:char="F0B1"/>
      </w:r>
      <w:r w:rsidR="00EC70AB" w:rsidRPr="00EC70AB">
        <w:rPr>
          <w:rFonts w:ascii="Times" w:hAnsi="Times" w:cs="Times"/>
          <w:sz w:val="24"/>
        </w:rPr>
        <w:t xml:space="preserve"> SD (***P &lt; 0.001).</w:t>
      </w:r>
    </w:p>
    <w:p w14:paraId="488DACF7" w14:textId="5866C761" w:rsidR="00CE5CDE" w:rsidRDefault="00890029" w:rsidP="00BD143D">
      <w:pPr>
        <w:pStyle w:val="a3"/>
        <w:spacing w:line="360" w:lineRule="auto"/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noProof/>
          <w:sz w:val="24"/>
        </w:rPr>
        <w:drawing>
          <wp:inline distT="0" distB="0" distL="0" distR="0" wp14:anchorId="3E3E890B" wp14:editId="0D2A3CCE">
            <wp:extent cx="2958903" cy="1665605"/>
            <wp:effectExtent l="0" t="0" r="0" b="0"/>
            <wp:docPr id="1132491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92" cy="16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6EC9A" w14:textId="7C6A27AF" w:rsidR="00CE5CDE" w:rsidRDefault="00CE5CDE" w:rsidP="006C7E6E">
      <w:pPr>
        <w:pStyle w:val="a3"/>
        <w:spacing w:line="360" w:lineRule="auto"/>
        <w:rPr>
          <w:rFonts w:ascii="Times" w:hAnsi="Times" w:cs="Times"/>
          <w:sz w:val="24"/>
        </w:rPr>
      </w:pPr>
      <w:r w:rsidRPr="00966741">
        <w:rPr>
          <w:rFonts w:ascii="Times" w:hAnsi="Times" w:cs="Times"/>
          <w:sz w:val="24"/>
        </w:rPr>
        <w:t>Supporting Information, Figure S</w:t>
      </w:r>
      <w:r w:rsidR="00453F5A">
        <w:rPr>
          <w:rFonts w:ascii="Times" w:hAnsi="Times" w:cs="Times" w:hint="eastAsia"/>
          <w:sz w:val="24"/>
        </w:rPr>
        <w:t>2</w:t>
      </w:r>
      <w:r>
        <w:rPr>
          <w:rFonts w:ascii="Times" w:hAnsi="Times" w:cs="Times" w:hint="eastAsia"/>
          <w:sz w:val="24"/>
        </w:rPr>
        <w:t xml:space="preserve">. </w:t>
      </w:r>
      <w:r w:rsidR="00502E63">
        <w:rPr>
          <w:rFonts w:ascii="Times" w:hAnsi="Times" w:cs="Times" w:hint="eastAsia"/>
          <w:sz w:val="24"/>
        </w:rPr>
        <w:t>The results of CCK8 after 5 days.</w:t>
      </w:r>
      <w:bookmarkStart w:id="0" w:name="OLE_LINK177"/>
      <w:r w:rsidR="00EC70AB" w:rsidRPr="00EC70AB">
        <w:t xml:space="preserve"> </w:t>
      </w:r>
      <w:r w:rsidR="00EC70AB" w:rsidRPr="00EC70AB">
        <w:rPr>
          <w:rFonts w:ascii="Times" w:hAnsi="Times" w:cs="Times"/>
          <w:sz w:val="24"/>
        </w:rPr>
        <w:t xml:space="preserve">Data are presented as mean </w:t>
      </w:r>
      <w:r w:rsidR="00EC70AB" w:rsidRPr="00EC70AB">
        <w:rPr>
          <w:rFonts w:ascii="Times" w:hAnsi="Times" w:cs="Times"/>
          <w:sz w:val="18"/>
          <w:szCs w:val="18"/>
        </w:rPr>
        <w:sym w:font="Symbol" w:char="F0B1"/>
      </w:r>
      <w:r w:rsidR="00EC70AB" w:rsidRPr="00EC70AB">
        <w:rPr>
          <w:rFonts w:ascii="Times" w:hAnsi="Times" w:cs="Times"/>
          <w:sz w:val="24"/>
        </w:rPr>
        <w:t xml:space="preserve"> SD (ns P &gt; 0.05).</w:t>
      </w:r>
      <w:bookmarkEnd w:id="0"/>
    </w:p>
    <w:p w14:paraId="3D09714B" w14:textId="5E2902C4" w:rsidR="008D0F89" w:rsidRDefault="00890029" w:rsidP="006C7E6E">
      <w:pPr>
        <w:spacing w:line="360" w:lineRule="auto"/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noProof/>
          <w:sz w:val="24"/>
        </w:rPr>
        <w:drawing>
          <wp:inline distT="0" distB="0" distL="0" distR="0" wp14:anchorId="2B0C6C15" wp14:editId="2EF12A95">
            <wp:extent cx="2915652" cy="2850543"/>
            <wp:effectExtent l="0" t="0" r="0" b="0"/>
            <wp:docPr id="7976339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56" cy="286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AB61" w14:textId="6F16E9A5" w:rsidR="008D0F89" w:rsidRDefault="008D0F89" w:rsidP="00BD143D">
      <w:pPr>
        <w:spacing w:line="360" w:lineRule="auto"/>
        <w:rPr>
          <w:rFonts w:ascii="Times" w:hAnsi="Times" w:cs="Times"/>
          <w:sz w:val="24"/>
        </w:rPr>
      </w:pPr>
      <w:r w:rsidRPr="00966741">
        <w:rPr>
          <w:rFonts w:ascii="Times" w:hAnsi="Times" w:cs="Times"/>
          <w:sz w:val="24"/>
        </w:rPr>
        <w:t>Supporting Information, Figure S</w:t>
      </w:r>
      <w:r w:rsidR="00CE5CDE">
        <w:rPr>
          <w:rFonts w:ascii="Times" w:hAnsi="Times" w:cs="Times" w:hint="eastAsia"/>
          <w:sz w:val="24"/>
        </w:rPr>
        <w:t>3</w:t>
      </w:r>
      <w:r>
        <w:rPr>
          <w:rFonts w:ascii="Times" w:hAnsi="Times" w:cs="Times" w:hint="eastAsia"/>
          <w:sz w:val="24"/>
        </w:rPr>
        <w:t>. T</w:t>
      </w:r>
      <w:r w:rsidRPr="00284E97">
        <w:rPr>
          <w:rFonts w:ascii="Times" w:hAnsi="Times" w:cs="Times" w:hint="eastAsia"/>
          <w:sz w:val="24"/>
        </w:rPr>
        <w:t xml:space="preserve">he </w:t>
      </w:r>
      <w:bookmarkStart w:id="1" w:name="_Hlk174976728"/>
      <w:r w:rsidRPr="00284E97">
        <w:rPr>
          <w:rFonts w:ascii="Times" w:hAnsi="Times" w:cs="Times" w:hint="eastAsia"/>
          <w:sz w:val="24"/>
        </w:rPr>
        <w:t>osteogenic potential of BP-Sr</w:t>
      </w:r>
      <w:bookmarkEnd w:id="1"/>
      <w:r w:rsidRPr="00284E97">
        <w:rPr>
          <w:rFonts w:ascii="Times" w:hAnsi="Times" w:cs="Times" w:hint="eastAsia"/>
          <w:sz w:val="24"/>
        </w:rPr>
        <w:t xml:space="preserve">. (A) The SEM images of BP and BP-Sr </w:t>
      </w:r>
      <w:r w:rsidR="00132EE5" w:rsidRPr="00284E97">
        <w:rPr>
          <w:rFonts w:ascii="Times" w:hAnsi="Times" w:cs="Times" w:hint="eastAsia"/>
          <w:sz w:val="24"/>
        </w:rPr>
        <w:t xml:space="preserve">which were </w:t>
      </w:r>
      <w:r w:rsidRPr="00284E97">
        <w:rPr>
          <w:rFonts w:ascii="Times" w:hAnsi="Times" w:cs="Times" w:hint="eastAsia"/>
          <w:sz w:val="24"/>
        </w:rPr>
        <w:t>soaked in the SBF for 2</w:t>
      </w:r>
      <w:r w:rsidR="002F7314">
        <w:rPr>
          <w:rFonts w:ascii="Times" w:hAnsi="Times" w:cs="Times" w:hint="eastAsia"/>
          <w:sz w:val="24"/>
        </w:rPr>
        <w:t xml:space="preserve"> </w:t>
      </w:r>
      <w:r w:rsidRPr="00284E97">
        <w:rPr>
          <w:rFonts w:ascii="Times" w:hAnsi="Times" w:cs="Times" w:hint="eastAsia"/>
          <w:sz w:val="24"/>
        </w:rPr>
        <w:t>weeks. (</w:t>
      </w:r>
      <w:r w:rsidRPr="00284E97">
        <w:rPr>
          <w:rFonts w:ascii="Times" w:hAnsi="Times" w:cs="Times"/>
          <w:sz w:val="24"/>
        </w:rPr>
        <w:t>B) ALP</w:t>
      </w:r>
      <w:r w:rsidRPr="00284E97">
        <w:rPr>
          <w:rFonts w:ascii="Times" w:hAnsi="Times" w:cs="Times"/>
          <w:sz w:val="24"/>
          <w:szCs w:val="24"/>
        </w:rPr>
        <w:t xml:space="preserve"> staining of </w:t>
      </w:r>
      <w:r w:rsidRPr="00284E97">
        <w:rPr>
          <w:rFonts w:ascii="Times" w:hAnsi="Times" w:cs="Times"/>
          <w:sz w:val="24"/>
        </w:rPr>
        <w:t xml:space="preserve">BP </w:t>
      </w:r>
      <w:r w:rsidRPr="00284E97">
        <w:rPr>
          <w:rFonts w:ascii="Times" w:hAnsi="Times" w:cs="Times" w:hint="eastAsia"/>
          <w:sz w:val="24"/>
        </w:rPr>
        <w:t>and BP-Sr.</w:t>
      </w:r>
    </w:p>
    <w:p w14:paraId="08DBFEFB" w14:textId="71B0BED9" w:rsidR="00C0428D" w:rsidRDefault="00890029" w:rsidP="006C7E6E">
      <w:pPr>
        <w:pStyle w:val="a3"/>
        <w:spacing w:line="360" w:lineRule="auto"/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noProof/>
          <w:sz w:val="24"/>
        </w:rPr>
        <w:lastRenderedPageBreak/>
        <w:drawing>
          <wp:inline distT="0" distB="0" distL="0" distR="0" wp14:anchorId="72E59874" wp14:editId="4723557F">
            <wp:extent cx="4409192" cy="3257061"/>
            <wp:effectExtent l="0" t="0" r="0" b="0"/>
            <wp:docPr id="159722226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569" cy="326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CF9C" w14:textId="4FA0DAE3" w:rsidR="00C0428D" w:rsidRPr="00966741" w:rsidRDefault="00C0428D" w:rsidP="006C7E6E">
      <w:pPr>
        <w:pStyle w:val="a3"/>
        <w:spacing w:line="360" w:lineRule="auto"/>
        <w:rPr>
          <w:rFonts w:ascii="Times" w:hAnsi="Times" w:cs="Times"/>
          <w:sz w:val="24"/>
        </w:rPr>
      </w:pPr>
      <w:bookmarkStart w:id="2" w:name="OLE_LINK123"/>
      <w:r w:rsidRPr="00966741">
        <w:rPr>
          <w:rFonts w:ascii="Times" w:hAnsi="Times" w:cs="Times"/>
          <w:sz w:val="24"/>
        </w:rPr>
        <w:t>Supporting Information, Figure S</w:t>
      </w:r>
      <w:bookmarkEnd w:id="2"/>
      <w:r w:rsidR="00CE5CDE">
        <w:rPr>
          <w:rFonts w:ascii="Times" w:hAnsi="Times" w:cs="Times" w:hint="eastAsia"/>
          <w:sz w:val="24"/>
        </w:rPr>
        <w:t>4</w:t>
      </w:r>
      <w:r>
        <w:rPr>
          <w:rFonts w:ascii="Times" w:hAnsi="Times" w:cs="Times" w:hint="eastAsia"/>
          <w:sz w:val="24"/>
        </w:rPr>
        <w:t xml:space="preserve">. </w:t>
      </w:r>
      <w:r w:rsidR="00B63126" w:rsidRPr="002A34CA">
        <w:rPr>
          <w:rFonts w:ascii="Times" w:hAnsi="Times" w:cs="Times"/>
          <w:sz w:val="24"/>
        </w:rPr>
        <w:t>Images of agar culture plate bacterial colonies in different groups.</w:t>
      </w:r>
    </w:p>
    <w:p w14:paraId="25A5E57E" w14:textId="4556FAF9" w:rsidR="00B130E3" w:rsidRPr="00966741" w:rsidRDefault="00890029" w:rsidP="006C7E6E">
      <w:pPr>
        <w:pStyle w:val="a3"/>
        <w:spacing w:line="360" w:lineRule="auto"/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noProof/>
          <w:sz w:val="24"/>
        </w:rPr>
        <w:drawing>
          <wp:inline distT="0" distB="0" distL="0" distR="0" wp14:anchorId="6E4B077A" wp14:editId="44FD5E9C">
            <wp:extent cx="3745064" cy="1466696"/>
            <wp:effectExtent l="0" t="0" r="0" b="0"/>
            <wp:docPr id="16342932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78" cy="147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F54" w14:textId="07BD8A7A" w:rsidR="00B130E3" w:rsidRPr="00966741" w:rsidRDefault="004A1FA2" w:rsidP="006C7E6E">
      <w:pPr>
        <w:pStyle w:val="a3"/>
        <w:spacing w:line="360" w:lineRule="auto"/>
        <w:rPr>
          <w:rFonts w:ascii="Times" w:hAnsi="Times" w:cs="Times"/>
          <w:sz w:val="24"/>
        </w:rPr>
      </w:pPr>
      <w:r w:rsidRPr="00966741">
        <w:rPr>
          <w:rFonts w:ascii="Times" w:hAnsi="Times" w:cs="Times"/>
          <w:sz w:val="24"/>
        </w:rPr>
        <w:t>Supporting Information, Figure S</w:t>
      </w:r>
      <w:r w:rsidR="00CE5CDE">
        <w:rPr>
          <w:rFonts w:ascii="Times" w:hAnsi="Times" w:cs="Times" w:hint="eastAsia"/>
          <w:sz w:val="24"/>
        </w:rPr>
        <w:t>5</w:t>
      </w:r>
      <w:r>
        <w:rPr>
          <w:rFonts w:ascii="Times" w:hAnsi="Times" w:cs="Times" w:hint="eastAsia"/>
          <w:sz w:val="24"/>
        </w:rPr>
        <w:t xml:space="preserve">. </w:t>
      </w:r>
      <w:r w:rsidR="00EE504A" w:rsidRPr="00966741">
        <w:rPr>
          <w:rFonts w:ascii="Times" w:hAnsi="Times" w:cs="Times" w:hint="eastAsia"/>
          <w:sz w:val="24"/>
        </w:rPr>
        <w:t>T</w:t>
      </w:r>
      <w:r w:rsidR="00B130E3" w:rsidRPr="00966741">
        <w:rPr>
          <w:rFonts w:ascii="Times" w:hAnsi="Times" w:cs="Times"/>
          <w:sz w:val="24"/>
        </w:rPr>
        <w:t>he choice of stimulation time</w:t>
      </w:r>
      <w:r w:rsidR="00B130E3" w:rsidRPr="00966741">
        <w:rPr>
          <w:rFonts w:ascii="Times" w:hAnsi="Times" w:cs="Times" w:hint="eastAsia"/>
          <w:sz w:val="24"/>
        </w:rPr>
        <w:t xml:space="preserve"> before </w:t>
      </w:r>
      <w:r w:rsidR="00B130E3" w:rsidRPr="00966741">
        <w:rPr>
          <w:rFonts w:ascii="Times" w:hAnsi="Times" w:cs="Times"/>
          <w:sz w:val="24"/>
        </w:rPr>
        <w:t>RNA-seq</w:t>
      </w:r>
      <w:r w:rsidR="00EB6905" w:rsidRPr="00966741">
        <w:rPr>
          <w:rFonts w:ascii="Times" w:hAnsi="Times" w:cs="Times" w:hint="eastAsia"/>
          <w:sz w:val="24"/>
        </w:rPr>
        <w:t>.</w:t>
      </w:r>
      <w:r w:rsidR="00BF5C8A" w:rsidRPr="00966741">
        <w:rPr>
          <w:rFonts w:ascii="Times" w:hAnsi="Times" w:cs="Times" w:hint="eastAsia"/>
          <w:sz w:val="24"/>
        </w:rPr>
        <w:t xml:space="preserve"> </w:t>
      </w:r>
    </w:p>
    <w:p w14:paraId="0A4CFEEF" w14:textId="604DCF7A" w:rsidR="00B130E3" w:rsidRPr="00966741" w:rsidRDefault="002C3713" w:rsidP="006C7E6E">
      <w:pPr>
        <w:pStyle w:val="a3"/>
        <w:spacing w:line="360" w:lineRule="auto"/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noProof/>
          <w:sz w:val="24"/>
        </w:rPr>
        <w:drawing>
          <wp:inline distT="0" distB="0" distL="0" distR="0" wp14:anchorId="2C7D92CE" wp14:editId="241696A5">
            <wp:extent cx="2116255" cy="2201532"/>
            <wp:effectExtent l="0" t="0" r="0" b="0"/>
            <wp:docPr id="319829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08" cy="222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1670" w14:textId="7DE9E538" w:rsidR="00C0428D" w:rsidRPr="008D0F89" w:rsidRDefault="004A1FA2" w:rsidP="006C7E6E">
      <w:pPr>
        <w:pStyle w:val="a3"/>
        <w:spacing w:line="360" w:lineRule="auto"/>
        <w:rPr>
          <w:rFonts w:ascii="Times" w:hAnsi="Times" w:cs="Times"/>
          <w:sz w:val="24"/>
        </w:rPr>
      </w:pPr>
      <w:r w:rsidRPr="00966741">
        <w:rPr>
          <w:rFonts w:ascii="Times" w:hAnsi="Times" w:cs="Times"/>
          <w:sz w:val="24"/>
        </w:rPr>
        <w:t>Supporting Information, Figure S</w:t>
      </w:r>
      <w:r w:rsidR="00CE5CDE">
        <w:rPr>
          <w:rFonts w:ascii="Times" w:hAnsi="Times" w:cs="Times" w:hint="eastAsia"/>
          <w:sz w:val="24"/>
        </w:rPr>
        <w:t>6</w:t>
      </w:r>
      <w:r>
        <w:rPr>
          <w:rFonts w:ascii="Times" w:hAnsi="Times" w:cs="Times" w:hint="eastAsia"/>
          <w:sz w:val="24"/>
        </w:rPr>
        <w:t>.</w:t>
      </w:r>
      <w:r w:rsidR="00EB6905" w:rsidRPr="00966741">
        <w:rPr>
          <w:rFonts w:ascii="Times" w:hAnsi="Times" w:cs="Times" w:hint="eastAsia"/>
          <w:sz w:val="24"/>
        </w:rPr>
        <w:t xml:space="preserve"> </w:t>
      </w:r>
      <w:r w:rsidR="00EE504A" w:rsidRPr="00966741">
        <w:rPr>
          <w:rFonts w:ascii="Times" w:hAnsi="Times" w:cs="Times" w:hint="eastAsia"/>
          <w:sz w:val="24"/>
        </w:rPr>
        <w:t>G</w:t>
      </w:r>
      <w:r w:rsidR="00B130E3" w:rsidRPr="00966741">
        <w:rPr>
          <w:rFonts w:ascii="Times" w:hAnsi="Times" w:cs="Times" w:hint="eastAsia"/>
          <w:sz w:val="24"/>
        </w:rPr>
        <w:t>enes related to l</w:t>
      </w:r>
      <w:r w:rsidR="00B130E3" w:rsidRPr="00966741">
        <w:rPr>
          <w:rFonts w:ascii="Times" w:hAnsi="Times" w:cs="Times"/>
          <w:sz w:val="24"/>
        </w:rPr>
        <w:t>eukotoxin</w:t>
      </w:r>
      <w:r w:rsidR="00EB6905" w:rsidRPr="00966741">
        <w:rPr>
          <w:rFonts w:ascii="Times" w:hAnsi="Times" w:cs="Times" w:hint="eastAsia"/>
          <w:sz w:val="24"/>
        </w:rPr>
        <w:t xml:space="preserve"> was</w:t>
      </w:r>
      <w:r w:rsidR="00890029">
        <w:rPr>
          <w:rFonts w:ascii="Times" w:hAnsi="Times" w:cs="Times" w:hint="eastAsia"/>
          <w:sz w:val="24"/>
        </w:rPr>
        <w:t xml:space="preserve"> </w:t>
      </w:r>
      <w:r w:rsidR="00EB6905" w:rsidRPr="00966741">
        <w:rPr>
          <w:rFonts w:ascii="Times" w:hAnsi="Times" w:cs="Times" w:hint="eastAsia"/>
          <w:sz w:val="24"/>
        </w:rPr>
        <w:t>downregulated.</w:t>
      </w:r>
      <w:r w:rsidR="00EC70AB" w:rsidRPr="00EC70AB">
        <w:rPr>
          <w:rFonts w:ascii="Times" w:hAnsi="Times" w:cs="Times" w:hint="eastAsia"/>
          <w:sz w:val="24"/>
        </w:rPr>
        <w:t xml:space="preserve"> </w:t>
      </w:r>
      <w:r w:rsidR="00EC70AB" w:rsidRPr="00EC70AB">
        <w:rPr>
          <w:rFonts w:ascii="Times" w:hAnsi="Times" w:cs="Times"/>
          <w:sz w:val="24"/>
        </w:rPr>
        <w:t xml:space="preserve">Data are presented as mean </w:t>
      </w:r>
      <w:r w:rsidR="00EC70AB" w:rsidRPr="00EC70AB">
        <w:rPr>
          <w:rFonts w:ascii="Times" w:hAnsi="Times" w:cs="Times"/>
          <w:sz w:val="24"/>
        </w:rPr>
        <w:sym w:font="Symbol" w:char="F0B1"/>
      </w:r>
      <w:r w:rsidR="00EC70AB" w:rsidRPr="00EC70AB">
        <w:rPr>
          <w:rFonts w:ascii="Times" w:hAnsi="Times" w:cs="Times"/>
          <w:sz w:val="24"/>
        </w:rPr>
        <w:t xml:space="preserve"> SD (****P &lt; 0.0001).</w:t>
      </w:r>
    </w:p>
    <w:sectPr w:rsidR="00C0428D" w:rsidRPr="008D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AC92F" w14:textId="77777777" w:rsidR="00503019" w:rsidRDefault="00503019" w:rsidP="001F28CE">
      <w:pPr>
        <w:rPr>
          <w:rFonts w:hint="eastAsia"/>
        </w:rPr>
      </w:pPr>
      <w:r>
        <w:separator/>
      </w:r>
    </w:p>
  </w:endnote>
  <w:endnote w:type="continuationSeparator" w:id="0">
    <w:p w14:paraId="390CD23B" w14:textId="77777777" w:rsidR="00503019" w:rsidRDefault="00503019" w:rsidP="001F28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FCDF6" w14:textId="77777777" w:rsidR="00503019" w:rsidRDefault="00503019" w:rsidP="001F28CE">
      <w:pPr>
        <w:rPr>
          <w:rFonts w:hint="eastAsia"/>
        </w:rPr>
      </w:pPr>
      <w:r>
        <w:separator/>
      </w:r>
    </w:p>
  </w:footnote>
  <w:footnote w:type="continuationSeparator" w:id="0">
    <w:p w14:paraId="38372EFA" w14:textId="77777777" w:rsidR="00503019" w:rsidRDefault="00503019" w:rsidP="001F28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CwNDE2MzEzNzUwszBS0lEKTi0uzszPAykwrAUANuLUQiwAAAA="/>
  </w:docVars>
  <w:rsids>
    <w:rsidRoot w:val="00B130E3"/>
    <w:rsid w:val="0004385E"/>
    <w:rsid w:val="00043D12"/>
    <w:rsid w:val="000D4919"/>
    <w:rsid w:val="000E17FB"/>
    <w:rsid w:val="000E1B8F"/>
    <w:rsid w:val="00132EE5"/>
    <w:rsid w:val="00166437"/>
    <w:rsid w:val="001923B0"/>
    <w:rsid w:val="001A7EAA"/>
    <w:rsid w:val="001B25A4"/>
    <w:rsid w:val="001E4781"/>
    <w:rsid w:val="001F28CE"/>
    <w:rsid w:val="00256991"/>
    <w:rsid w:val="00266040"/>
    <w:rsid w:val="00276432"/>
    <w:rsid w:val="002801E3"/>
    <w:rsid w:val="00284E97"/>
    <w:rsid w:val="002951D4"/>
    <w:rsid w:val="002C3713"/>
    <w:rsid w:val="002C5CE6"/>
    <w:rsid w:val="002F71CA"/>
    <w:rsid w:val="002F7314"/>
    <w:rsid w:val="00314F20"/>
    <w:rsid w:val="00362EA8"/>
    <w:rsid w:val="00372458"/>
    <w:rsid w:val="00374EA2"/>
    <w:rsid w:val="00394398"/>
    <w:rsid w:val="003C35FA"/>
    <w:rsid w:val="00453F5A"/>
    <w:rsid w:val="004757B1"/>
    <w:rsid w:val="004A1FA2"/>
    <w:rsid w:val="004D6E6E"/>
    <w:rsid w:val="00502E63"/>
    <w:rsid w:val="00503019"/>
    <w:rsid w:val="00521662"/>
    <w:rsid w:val="00523D57"/>
    <w:rsid w:val="00560C43"/>
    <w:rsid w:val="005A59C0"/>
    <w:rsid w:val="005C7131"/>
    <w:rsid w:val="005E6C0A"/>
    <w:rsid w:val="005F100D"/>
    <w:rsid w:val="006305F3"/>
    <w:rsid w:val="006352B8"/>
    <w:rsid w:val="00672896"/>
    <w:rsid w:val="006B2B1B"/>
    <w:rsid w:val="006C7E6E"/>
    <w:rsid w:val="0072172C"/>
    <w:rsid w:val="007671D7"/>
    <w:rsid w:val="00794C4A"/>
    <w:rsid w:val="00797ECB"/>
    <w:rsid w:val="00805385"/>
    <w:rsid w:val="00807A90"/>
    <w:rsid w:val="00812962"/>
    <w:rsid w:val="00890029"/>
    <w:rsid w:val="008C56E9"/>
    <w:rsid w:val="008D0F89"/>
    <w:rsid w:val="008E2AD4"/>
    <w:rsid w:val="008E2CFD"/>
    <w:rsid w:val="008E5D77"/>
    <w:rsid w:val="008F660D"/>
    <w:rsid w:val="00923BF4"/>
    <w:rsid w:val="00966741"/>
    <w:rsid w:val="0097090A"/>
    <w:rsid w:val="009A756B"/>
    <w:rsid w:val="009B6D3D"/>
    <w:rsid w:val="009C63E2"/>
    <w:rsid w:val="009F0604"/>
    <w:rsid w:val="009F1522"/>
    <w:rsid w:val="00A007EC"/>
    <w:rsid w:val="00A0510E"/>
    <w:rsid w:val="00A43C83"/>
    <w:rsid w:val="00A83CF4"/>
    <w:rsid w:val="00A97AB1"/>
    <w:rsid w:val="00AC620A"/>
    <w:rsid w:val="00AE3B2E"/>
    <w:rsid w:val="00AF4600"/>
    <w:rsid w:val="00B130E3"/>
    <w:rsid w:val="00B63126"/>
    <w:rsid w:val="00B6668E"/>
    <w:rsid w:val="00B67C20"/>
    <w:rsid w:val="00BB7133"/>
    <w:rsid w:val="00BD143D"/>
    <w:rsid w:val="00BF328F"/>
    <w:rsid w:val="00BF5C8A"/>
    <w:rsid w:val="00C0428D"/>
    <w:rsid w:val="00C64EB5"/>
    <w:rsid w:val="00CB3875"/>
    <w:rsid w:val="00CB580A"/>
    <w:rsid w:val="00CE5CDE"/>
    <w:rsid w:val="00D12EAF"/>
    <w:rsid w:val="00D764DF"/>
    <w:rsid w:val="00DF2F10"/>
    <w:rsid w:val="00E33956"/>
    <w:rsid w:val="00E739E8"/>
    <w:rsid w:val="00E76822"/>
    <w:rsid w:val="00EB6905"/>
    <w:rsid w:val="00EB7539"/>
    <w:rsid w:val="00EC511E"/>
    <w:rsid w:val="00EC70AB"/>
    <w:rsid w:val="00EE504A"/>
    <w:rsid w:val="00F0134D"/>
    <w:rsid w:val="00F0602F"/>
    <w:rsid w:val="00F47BC2"/>
    <w:rsid w:val="00F83658"/>
    <w:rsid w:val="00FB0C81"/>
    <w:rsid w:val="00FB4EAE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3A92F"/>
  <w15:chartTrackingRefBased/>
  <w15:docId w15:val="{B4AF440C-5830-4AA8-822C-2591D36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qFormat/>
    <w:rsid w:val="00B130E3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4">
    <w:name w:val="尾注文本 字符"/>
    <w:basedOn w:val="a0"/>
    <w:link w:val="a3"/>
    <w:rsid w:val="00B130E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28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28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28C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E6C0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E6C0A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5E6C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C0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E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高强 马</dc:creator>
  <cp:keywords/>
  <dc:description/>
  <cp:lastModifiedBy>高强 马</cp:lastModifiedBy>
  <cp:revision>3</cp:revision>
  <dcterms:created xsi:type="dcterms:W3CDTF">2024-12-18T01:50:00Z</dcterms:created>
  <dcterms:modified xsi:type="dcterms:W3CDTF">2024-12-18T02:52:00Z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2024-12-17T07:36:55Z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2ef9d5a5-4bc7-4949-9f9a-e30664540993</vt:lpwstr>
  </property>
  <property fmtid="{D5CDD505-2E9C-101B-9397-08002B2CF9AE}" pid="8" name="MSIP_Label_2bbab825-a111-45e4-86a1-18cee0005896_ContentBits">
    <vt:lpwstr>2</vt:lpwstr>
  </property>
</Properties>
</file>