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78A" w:rsidRDefault="00F7178A" w:rsidP="00F7178A">
      <w:pPr>
        <w:rPr>
          <w:sz w:val="20"/>
          <w:szCs w:val="20"/>
        </w:rPr>
      </w:pPr>
      <w:r w:rsidRPr="00EB1FAA">
        <w:rPr>
          <w:sz w:val="20"/>
          <w:szCs w:val="20"/>
        </w:rPr>
        <w:t xml:space="preserve">Table S1 </w:t>
      </w:r>
      <w:r>
        <w:rPr>
          <w:sz w:val="20"/>
          <w:szCs w:val="20"/>
        </w:rPr>
        <w:t>I</w:t>
      </w:r>
      <w:r w:rsidRPr="00EB1FAA">
        <w:rPr>
          <w:sz w:val="20"/>
          <w:szCs w:val="20"/>
        </w:rPr>
        <w:t>nformation of hospitals included in this study</w:t>
      </w:r>
    </w:p>
    <w:p w:rsidR="00F7178A" w:rsidRPr="00EB1FAA" w:rsidRDefault="00F7178A" w:rsidP="00F7178A">
      <w:pPr>
        <w:rPr>
          <w:sz w:val="20"/>
          <w:szCs w:val="20"/>
        </w:rPr>
      </w:pPr>
    </w:p>
    <w:tbl>
      <w:tblPr>
        <w:tblStyle w:val="1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913"/>
        <w:gridCol w:w="5047"/>
      </w:tblGrid>
      <w:tr w:rsidR="00F7178A" w:rsidRPr="00EB1FAA" w:rsidTr="00210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0" w:type="auto"/>
            <w:tcBorders>
              <w:bottom w:val="single" w:sz="4" w:space="0" w:color="000000"/>
              <w:tl2br w:val="nil"/>
            </w:tcBorders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Religion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Area</w:t>
            </w:r>
          </w:p>
        </w:tc>
        <w:tc>
          <w:tcPr>
            <w:tcW w:w="5047" w:type="dxa"/>
            <w:tcBorders>
              <w:bottom w:val="single" w:sz="4" w:space="0" w:color="000000"/>
            </w:tcBorders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Hospital description</w:t>
            </w:r>
          </w:p>
        </w:tc>
      </w:tr>
      <w:tr w:rsidR="00F7178A" w:rsidRPr="00EB1FAA" w:rsidTr="00210E57">
        <w:trPr>
          <w:trHeight w:val="397"/>
        </w:trPr>
        <w:tc>
          <w:tcPr>
            <w:tcW w:w="1829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East area</w:t>
            </w:r>
          </w:p>
        </w:tc>
        <w:tc>
          <w:tcPr>
            <w:tcW w:w="1913" w:type="dxa"/>
            <w:tcBorders>
              <w:top w:val="single" w:sz="4" w:space="0" w:color="000000"/>
            </w:tcBorders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Shanghai</w:t>
            </w:r>
          </w:p>
        </w:tc>
        <w:tc>
          <w:tcPr>
            <w:tcW w:w="5047" w:type="dxa"/>
            <w:tcBorders>
              <w:top w:val="single" w:sz="4" w:space="0" w:color="000000"/>
            </w:tcBorders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11 tertiary hospitals, 5 secondary hospitals</w:t>
            </w:r>
          </w:p>
        </w:tc>
      </w:tr>
      <w:tr w:rsidR="00F7178A" w:rsidRPr="00EB1FAA" w:rsidTr="00210E57">
        <w:trPr>
          <w:trHeight w:val="397"/>
        </w:trPr>
        <w:tc>
          <w:tcPr>
            <w:tcW w:w="1829" w:type="dxa"/>
            <w:vMerge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Hangzhou</w:t>
            </w:r>
          </w:p>
        </w:tc>
        <w:tc>
          <w:tcPr>
            <w:tcW w:w="5047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12 tertiary hospitals</w:t>
            </w:r>
          </w:p>
        </w:tc>
      </w:tr>
      <w:tr w:rsidR="00F7178A" w:rsidRPr="00EB1FAA" w:rsidTr="00210E57">
        <w:trPr>
          <w:trHeight w:val="397"/>
        </w:trPr>
        <w:tc>
          <w:tcPr>
            <w:tcW w:w="1829" w:type="dxa"/>
            <w:vMerge w:val="restart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North area</w:t>
            </w:r>
          </w:p>
        </w:tc>
        <w:tc>
          <w:tcPr>
            <w:tcW w:w="1913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Beijing</w:t>
            </w:r>
          </w:p>
        </w:tc>
        <w:tc>
          <w:tcPr>
            <w:tcW w:w="5047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10 tertiary hospitals, 3 secondary hospitals</w:t>
            </w:r>
          </w:p>
        </w:tc>
      </w:tr>
      <w:tr w:rsidR="00F7178A" w:rsidRPr="00EB1FAA" w:rsidTr="00210E57">
        <w:trPr>
          <w:trHeight w:val="397"/>
        </w:trPr>
        <w:tc>
          <w:tcPr>
            <w:tcW w:w="1829" w:type="dxa"/>
            <w:vMerge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Tianjin</w:t>
            </w:r>
          </w:p>
        </w:tc>
        <w:tc>
          <w:tcPr>
            <w:tcW w:w="5047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1 tertiary hospitals, 5 secondary hospitals</w:t>
            </w:r>
          </w:p>
        </w:tc>
      </w:tr>
      <w:tr w:rsidR="00F7178A" w:rsidRPr="00EB1FAA" w:rsidTr="00210E57">
        <w:trPr>
          <w:trHeight w:val="397"/>
        </w:trPr>
        <w:tc>
          <w:tcPr>
            <w:tcW w:w="0" w:type="auto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West area</w:t>
            </w:r>
          </w:p>
        </w:tc>
        <w:tc>
          <w:tcPr>
            <w:tcW w:w="1913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Chengdu</w:t>
            </w:r>
          </w:p>
        </w:tc>
        <w:tc>
          <w:tcPr>
            <w:tcW w:w="5047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8 tertiary hospitals</w:t>
            </w:r>
          </w:p>
        </w:tc>
      </w:tr>
      <w:tr w:rsidR="00F7178A" w:rsidRPr="00EB1FAA" w:rsidTr="00210E57">
        <w:trPr>
          <w:trHeight w:val="397"/>
        </w:trPr>
        <w:tc>
          <w:tcPr>
            <w:tcW w:w="0" w:type="auto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South area</w:t>
            </w:r>
          </w:p>
        </w:tc>
        <w:tc>
          <w:tcPr>
            <w:tcW w:w="1913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Guangzhou</w:t>
            </w:r>
          </w:p>
        </w:tc>
        <w:tc>
          <w:tcPr>
            <w:tcW w:w="5047" w:type="dxa"/>
            <w:shd w:val="clear" w:color="auto" w:fill="FFFFFF"/>
          </w:tcPr>
          <w:p w:rsidR="00F7178A" w:rsidRPr="00EB1FAA" w:rsidRDefault="00F7178A" w:rsidP="00210E57">
            <w:pPr>
              <w:pStyle w:val="a3"/>
              <w:rPr>
                <w:sz w:val="20"/>
                <w:szCs w:val="20"/>
              </w:rPr>
            </w:pPr>
            <w:r w:rsidRPr="00EB1FAA">
              <w:rPr>
                <w:sz w:val="20"/>
                <w:szCs w:val="20"/>
              </w:rPr>
              <w:t>11 tertiary hospitals</w:t>
            </w:r>
          </w:p>
        </w:tc>
      </w:tr>
    </w:tbl>
    <w:p w:rsidR="00C6544D" w:rsidRDefault="00C6544D" w:rsidP="00F7178A">
      <w:pPr>
        <w:pStyle w:val="a3"/>
        <w:ind w:left="0" w:firstLine="0"/>
        <w:rPr>
          <w:sz w:val="20"/>
          <w:szCs w:val="20"/>
        </w:rPr>
      </w:pPr>
    </w:p>
    <w:p w:rsidR="00C6544D" w:rsidRDefault="00C6544D">
      <w:pPr>
        <w:kinsoku/>
        <w:autoSpaceDE/>
        <w:autoSpaceDN/>
        <w:adjustRightInd/>
        <w:snapToGrid/>
        <w:ind w:firstLine="0"/>
        <w:textAlignment w:val="auto"/>
        <w:rPr>
          <w:spacing w:val="3"/>
          <w:sz w:val="20"/>
          <w:szCs w:val="20"/>
        </w:rPr>
      </w:pPr>
      <w:r>
        <w:rPr>
          <w:sz w:val="20"/>
          <w:szCs w:val="20"/>
        </w:rPr>
        <w:br w:type="page"/>
      </w:r>
    </w:p>
    <w:p w:rsidR="00C6544D" w:rsidRDefault="00C6544D" w:rsidP="00C6544D">
      <w:pPr>
        <w:pStyle w:val="a5"/>
        <w:rPr>
          <w:sz w:val="20"/>
        </w:rPr>
      </w:pPr>
      <w:r>
        <w:rPr>
          <w:sz w:val="20"/>
        </w:rPr>
        <w:lastRenderedPageBreak/>
        <w:t xml:space="preserve">Table </w:t>
      </w:r>
      <w:r>
        <w:rPr>
          <w:rFonts w:hint="eastAsia"/>
          <w:sz w:val="20"/>
        </w:rPr>
        <w:t>S</w:t>
      </w:r>
      <w:r>
        <w:rPr>
          <w:sz w:val="20"/>
        </w:rPr>
        <w:t>2</w:t>
      </w:r>
      <w:bookmarkStart w:id="0" w:name="_GoBack"/>
      <w:bookmarkEnd w:id="0"/>
      <w:r>
        <w:rPr>
          <w:sz w:val="20"/>
        </w:rPr>
        <w:t xml:space="preserve"> Comparison of FNR use in different regions from 2013 to 2019</w:t>
      </w:r>
    </w:p>
    <w:p w:rsidR="00C6544D" w:rsidRDefault="00C6544D" w:rsidP="00C6544D">
      <w:pPr>
        <w:ind w:firstLine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7"/>
        <w:gridCol w:w="3118"/>
        <w:gridCol w:w="3118"/>
        <w:gridCol w:w="1417"/>
        <w:gridCol w:w="1134"/>
        <w:gridCol w:w="1134"/>
      </w:tblGrid>
      <w:tr w:rsidR="00C6544D" w:rsidTr="00C6544D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patients using FNRs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ICU patients not using FNRs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63"/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C6544D" w:rsidTr="00C6544D">
        <w:trPr>
          <w:trHeight w:val="315"/>
        </w:trPr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Shanghai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7183</w:t>
            </w:r>
            <w:r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125049</w:t>
            </w:r>
            <w:r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34409.222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C6544D" w:rsidTr="00C6544D">
        <w:trPr>
          <w:trHeight w:val="315"/>
        </w:trPr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Hangzhou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11533</w:t>
            </w:r>
            <w:r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301828</w:t>
            </w:r>
            <w:r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</w:tr>
      <w:tr w:rsidR="00C6544D" w:rsidTr="00C6544D">
        <w:trPr>
          <w:trHeight w:val="315"/>
        </w:trPr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Beijing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14984</w:t>
            </w:r>
            <w:r>
              <w:rPr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185495</w:t>
            </w:r>
            <w:r>
              <w:rPr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</w:tr>
      <w:tr w:rsidR="00C6544D" w:rsidTr="00C6544D">
        <w:trPr>
          <w:trHeight w:val="315"/>
        </w:trPr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Tianjin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</w:t>
            </w:r>
            <w:r>
              <w:rPr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143539</w:t>
            </w:r>
            <w:r>
              <w:rPr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</w:tr>
      <w:tr w:rsidR="00C6544D" w:rsidTr="00C6544D">
        <w:trPr>
          <w:trHeight w:val="315"/>
        </w:trPr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Chengdu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22445</w:t>
            </w:r>
            <w:r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585516</w:t>
            </w:r>
            <w:r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</w:tr>
      <w:tr w:rsidR="00C6544D" w:rsidTr="00C6544D">
        <w:trPr>
          <w:trHeight w:val="315"/>
        </w:trPr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Guangzhou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26067</w:t>
            </w:r>
            <w:r>
              <w:rPr>
                <w:sz w:val="20"/>
                <w:szCs w:val="20"/>
                <w:vertAlign w:val="subscript"/>
              </w:rPr>
              <w:t>e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151366</w:t>
            </w:r>
            <w:r>
              <w:rPr>
                <w:sz w:val="20"/>
                <w:szCs w:val="20"/>
                <w:vertAlign w:val="subscript"/>
              </w:rPr>
              <w:t>e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</w:tr>
      <w:tr w:rsidR="00C6544D" w:rsidTr="00C6544D">
        <w:trPr>
          <w:trHeight w:val="285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6544D" w:rsidRDefault="00C654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1584308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44D" w:rsidRDefault="00C6544D">
            <w:pPr>
              <w:kinsoku/>
              <w:autoSpaceDE/>
              <w:autoSpaceDN/>
              <w:adjustRightInd/>
              <w:snapToGrid/>
              <w:ind w:firstLine="0"/>
              <w:rPr>
                <w:sz w:val="20"/>
                <w:szCs w:val="20"/>
              </w:rPr>
            </w:pPr>
          </w:p>
        </w:tc>
      </w:tr>
    </w:tbl>
    <w:p w:rsidR="00C6544D" w:rsidRDefault="00C6544D" w:rsidP="00C6544D">
      <w:pPr>
        <w:rPr>
          <w:sz w:val="20"/>
          <w:szCs w:val="20"/>
        </w:rPr>
      </w:pPr>
    </w:p>
    <w:p w:rsidR="00C6544D" w:rsidRDefault="00C6544D" w:rsidP="00C6544D">
      <w:pPr>
        <w:rPr>
          <w:sz w:val="20"/>
          <w:szCs w:val="20"/>
        </w:rPr>
      </w:pPr>
      <w:r>
        <w:rPr>
          <w:sz w:val="20"/>
          <w:szCs w:val="20"/>
        </w:rPr>
        <w:t>Each subscript letter denotes a subset of Region categories whose column proportions do not differ significantly from each other at the 0.05 level.</w:t>
      </w:r>
    </w:p>
    <w:p w:rsidR="00C6544D" w:rsidRDefault="00C6544D" w:rsidP="00C6544D">
      <w:pPr>
        <w:rPr>
          <w:sz w:val="20"/>
          <w:szCs w:val="20"/>
        </w:rPr>
      </w:pPr>
    </w:p>
    <w:p w:rsidR="006041CD" w:rsidRPr="00C6544D" w:rsidRDefault="006041CD" w:rsidP="00F7178A">
      <w:pPr>
        <w:pStyle w:val="a3"/>
        <w:ind w:left="0" w:firstLine="0"/>
        <w:rPr>
          <w:sz w:val="20"/>
          <w:szCs w:val="20"/>
        </w:rPr>
      </w:pPr>
    </w:p>
    <w:sectPr w:rsidR="006041CD" w:rsidRPr="00C6544D" w:rsidSect="00F717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8A"/>
    <w:rsid w:val="006041CD"/>
    <w:rsid w:val="00C6544D"/>
    <w:rsid w:val="00F7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A2F0"/>
  <w15:chartTrackingRefBased/>
  <w15:docId w15:val="{E099ADB5-C923-4958-A156-C7E7689E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F7178A"/>
    <w:pPr>
      <w:kinsoku w:val="0"/>
      <w:autoSpaceDE w:val="0"/>
      <w:autoSpaceDN w:val="0"/>
      <w:adjustRightInd w:val="0"/>
      <w:snapToGrid w:val="0"/>
      <w:ind w:firstLine="32"/>
      <w:textAlignment w:val="baseline"/>
    </w:pPr>
    <w:rPr>
      <w:rFonts w:ascii="Times New Roman" w:eastAsia="宋体" w:hAnsi="Times New Roman" w:cs="Times New Roman"/>
      <w:bCs/>
      <w:snapToGrid w:val="0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sid w:val="00F7178A"/>
    <w:pPr>
      <w:spacing w:before="143" w:line="360" w:lineRule="auto"/>
      <w:ind w:left="31" w:right="528" w:firstLine="4"/>
      <w:outlineLvl w:val="0"/>
    </w:pPr>
    <w:rPr>
      <w:spacing w:val="3"/>
      <w:szCs w:val="36"/>
    </w:rPr>
  </w:style>
  <w:style w:type="character" w:customStyle="1" w:styleId="a4">
    <w:name w:val="正文文本 字符"/>
    <w:basedOn w:val="a0"/>
    <w:link w:val="a3"/>
    <w:semiHidden/>
    <w:qFormat/>
    <w:rsid w:val="00F7178A"/>
    <w:rPr>
      <w:rFonts w:ascii="Times New Roman" w:eastAsia="宋体" w:hAnsi="Times New Roman" w:cs="Times New Roman"/>
      <w:bCs/>
      <w:snapToGrid w:val="0"/>
      <w:color w:val="000000"/>
      <w:spacing w:val="3"/>
      <w:kern w:val="0"/>
      <w:sz w:val="24"/>
      <w:szCs w:val="36"/>
    </w:rPr>
  </w:style>
  <w:style w:type="table" w:customStyle="1" w:styleId="1">
    <w:name w:val="样式1"/>
    <w:basedOn w:val="a1"/>
    <w:autoRedefine/>
    <w:uiPriority w:val="99"/>
    <w:qFormat/>
    <w:rsid w:val="00F717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5">
    <w:name w:val="caption"/>
    <w:basedOn w:val="a"/>
    <w:next w:val="a"/>
    <w:autoRedefine/>
    <w:semiHidden/>
    <w:unhideWhenUsed/>
    <w:qFormat/>
    <w:rsid w:val="00C6544D"/>
    <w:pPr>
      <w:textAlignment w:val="auto"/>
    </w:pPr>
    <w:rPr>
      <w:rFonts w:eastAsia="黑体"/>
      <w:snapToGrid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2024-05-17T16:50:00Z</dcterms:created>
  <dcterms:modified xsi:type="dcterms:W3CDTF">2024-10-24T13:27:00Z</dcterms:modified>
</cp:coreProperties>
</file>