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  <w:lang w:val="en-US" w:eastAsia="zh-CN"/>
        </w:rPr>
        <w:t>Table S1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Heterogeneity was tested using Cochrane Q statistics</w:t>
      </w:r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83"/>
        <w:gridCol w:w="1356"/>
        <w:gridCol w:w="1752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3283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Method</w:t>
            </w:r>
          </w:p>
        </w:tc>
        <w:tc>
          <w:tcPr>
            <w:tcW w:w="1356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 xml:space="preserve">Q </w:t>
            </w:r>
          </w:p>
        </w:tc>
        <w:tc>
          <w:tcPr>
            <w:tcW w:w="1752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 xml:space="preserve">Q_df  </w:t>
            </w:r>
          </w:p>
        </w:tc>
        <w:tc>
          <w:tcPr>
            <w:tcW w:w="2131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Q_pval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83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MR Egger</w:t>
            </w:r>
          </w:p>
        </w:tc>
        <w:tc>
          <w:tcPr>
            <w:tcW w:w="1356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 xml:space="preserve">19.38313 </w:t>
            </w:r>
          </w:p>
        </w:tc>
        <w:tc>
          <w:tcPr>
            <w:tcW w:w="1752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16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31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0.2492965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83" w:type="dxa"/>
            <w:tcBorders>
              <w:top w:val="nil"/>
              <w:left w:val="nil"/>
              <w:bottom w:val="single" w:color="auto" w:sz="12" w:space="0"/>
              <w:right w:val="nil"/>
            </w:tcBorders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Inverse variance weighted</w:t>
            </w:r>
          </w:p>
        </w:tc>
        <w:tc>
          <w:tcPr>
            <w:tcW w:w="1356" w:type="dxa"/>
            <w:tcBorders>
              <w:top w:val="nil"/>
              <w:left w:val="nil"/>
              <w:bottom w:val="single" w:color="auto" w:sz="12" w:space="0"/>
              <w:right w:val="nil"/>
            </w:tcBorders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 xml:space="preserve">20.10962   </w:t>
            </w:r>
          </w:p>
        </w:tc>
        <w:tc>
          <w:tcPr>
            <w:tcW w:w="1752" w:type="dxa"/>
            <w:tcBorders>
              <w:top w:val="nil"/>
              <w:left w:val="nil"/>
              <w:bottom w:val="single" w:color="auto" w:sz="12" w:space="0"/>
              <w:right w:val="nil"/>
            </w:tcBorders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2131" w:type="dxa"/>
            <w:tcBorders>
              <w:top w:val="nil"/>
              <w:left w:val="nil"/>
              <w:bottom w:val="single" w:color="auto" w:sz="12" w:space="0"/>
              <w:right w:val="nil"/>
            </w:tcBorders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0.2686608</w:t>
            </w:r>
          </w:p>
        </w:tc>
      </w:tr>
    </w:tbl>
    <w:p>
      <w:pPr>
        <w:rPr>
          <w:rFonts w:hint="default" w:ascii="Times New Roman" w:hAnsi="Times New Roman" w:eastAsia="宋体" w:cs="Times New Roman"/>
          <w:sz w:val="24"/>
          <w:szCs w:val="24"/>
        </w:rPr>
      </w:pPr>
    </w:p>
    <w:p>
      <w:pP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bookmarkStart w:id="0" w:name="OLE_LINK22"/>
      <w:r>
        <w:rPr>
          <w:rFonts w:hint="default" w:ascii="Times New Roman" w:hAnsi="Times New Roman" w:eastAsia="宋体" w:cs="Times New Roman"/>
          <w:b/>
          <w:bCs/>
          <w:sz w:val="24"/>
          <w:szCs w:val="24"/>
          <w:lang w:val="en-US" w:eastAsia="zh-CN"/>
        </w:rPr>
        <w:t>Table S2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A pleiotropic test was performed using MR Egger regression</w:t>
      </w:r>
    </w:p>
    <w:bookmarkEnd w:id="0"/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Method</w:t>
            </w:r>
          </w:p>
        </w:tc>
        <w:tc>
          <w:tcPr>
            <w:tcW w:w="2130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  <w:bookmarkStart w:id="1" w:name="OLE_LINK31"/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egger_intercept</w:t>
            </w:r>
            <w:bookmarkEnd w:id="1"/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2131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 xml:space="preserve">      se      </w:t>
            </w:r>
          </w:p>
        </w:tc>
        <w:tc>
          <w:tcPr>
            <w:tcW w:w="2131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i/>
                <w:iCs/>
                <w:caps w:val="0"/>
                <w:color w:val="000000"/>
                <w:spacing w:val="12"/>
                <w:sz w:val="24"/>
                <w:szCs w:val="24"/>
                <w:lang w:val="en-US" w:eastAsia="zh-CN"/>
              </w:rPr>
              <w:t>P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value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tcBorders>
              <w:top w:val="single" w:color="auto" w:sz="4" w:space="0"/>
              <w:left w:val="nil"/>
              <w:bottom w:val="single" w:color="auto" w:sz="12" w:space="0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MR Egger</w:t>
            </w:r>
          </w:p>
        </w:tc>
        <w:tc>
          <w:tcPr>
            <w:tcW w:w="2130" w:type="dxa"/>
            <w:tcBorders>
              <w:top w:val="single" w:color="auto" w:sz="4" w:space="0"/>
              <w:left w:val="nil"/>
              <w:bottom w:val="single" w:color="auto" w:sz="12" w:space="0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  <w:t xml:space="preserve"> -0.009018918</w:t>
            </w:r>
          </w:p>
        </w:tc>
        <w:tc>
          <w:tcPr>
            <w:tcW w:w="2131" w:type="dxa"/>
            <w:tcBorders>
              <w:top w:val="single" w:color="auto" w:sz="4" w:space="0"/>
              <w:left w:val="nil"/>
              <w:bottom w:val="single" w:color="auto" w:sz="12" w:space="0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</w:rPr>
              <w:t xml:space="preserve"> 0.01164641 </w:t>
            </w:r>
          </w:p>
        </w:tc>
        <w:tc>
          <w:tcPr>
            <w:tcW w:w="2131" w:type="dxa"/>
            <w:tcBorders>
              <w:top w:val="single" w:color="auto" w:sz="4" w:space="0"/>
              <w:left w:val="nil"/>
              <w:bottom w:val="single" w:color="auto" w:sz="12" w:space="0"/>
              <w:right w:val="nil"/>
            </w:tcBorders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</w:rPr>
              <w:t>0.4499903</w:t>
            </w:r>
          </w:p>
        </w:tc>
      </w:tr>
    </w:tbl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bookmarkStart w:id="3" w:name="_GoBack"/>
      <w:bookmarkEnd w:id="3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3293745"/>
            <wp:effectExtent l="0" t="0" r="1905" b="13335"/>
            <wp:docPr id="1" name="图片 1" descr="Supplementary Figure 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Supplementary Figure S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29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rPr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en-US" w:eastAsia="zh-CN"/>
        </w:rPr>
      </w:pPr>
      <w:bookmarkStart w:id="2" w:name="OLE_LINK20"/>
      <w:r>
        <w:rPr>
          <w:rFonts w:hint="default" w:ascii="Times New Roman" w:hAnsi="Times New Roman" w:eastAsia="宋体" w:cs="Times New Roman"/>
          <w:b/>
          <w:bCs/>
          <w:i w:val="0"/>
          <w:caps w:val="0"/>
          <w:color w:val="auto"/>
          <w:spacing w:val="12"/>
          <w:sz w:val="24"/>
          <w:szCs w:val="24"/>
          <w:vertAlign w:val="baseline"/>
          <w:lang w:val="en-US" w:eastAsia="zh-CN"/>
        </w:rPr>
        <w:t>Figure S1</w:t>
      </w:r>
      <w:r>
        <w:rPr>
          <w:rFonts w:hint="default" w:ascii="Times New Roman" w:hAnsi="Times New Roman" w:eastAsia="宋体" w:cs="Times New Roman"/>
          <w:b/>
          <w:bCs/>
          <w:i w:val="0"/>
          <w:caps w:val="0"/>
          <w:color w:val="000000"/>
          <w:spacing w:val="12"/>
          <w:sz w:val="24"/>
          <w:szCs w:val="24"/>
          <w:vertAlign w:val="baseline"/>
          <w:lang w:val="en-US" w:eastAsia="zh-CN"/>
        </w:rPr>
        <w:t xml:space="preserve">. </w:t>
      </w:r>
      <w:r>
        <w:rPr>
          <w:rFonts w:hint="default" w:ascii="Times New Roman" w:hAnsi="Times New Roman" w:eastAsia="宋体" w:cs="Times New Roman"/>
          <w:b w:val="0"/>
          <w:bCs w:val="0"/>
          <w:i w:val="0"/>
          <w:caps w:val="0"/>
          <w:color w:val="000000"/>
          <w:spacing w:val="12"/>
          <w:sz w:val="24"/>
          <w:szCs w:val="24"/>
          <w:vertAlign w:val="baseline"/>
          <w:lang w:val="en-US" w:eastAsia="zh-CN"/>
        </w:rPr>
        <w:t>The forest plot</w:t>
      </w:r>
      <w:bookmarkEnd w:id="2"/>
      <w:r>
        <w:rPr>
          <w:rFonts w:hint="default" w:ascii="Times New Roman" w:hAnsi="Times New Roman" w:eastAsia="宋体" w:cs="Times New Roman"/>
          <w:b w:val="0"/>
          <w:bCs w:val="0"/>
          <w:i w:val="0"/>
          <w:caps w:val="0"/>
          <w:color w:val="000000"/>
          <w:spacing w:val="12"/>
          <w:sz w:val="24"/>
          <w:szCs w:val="24"/>
          <w:vertAlign w:val="baseline"/>
          <w:lang w:val="en-US" w:eastAsia="zh-CN"/>
        </w:rPr>
        <w:t xml:space="preserve"> of SNPs</w:t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3293745"/>
            <wp:effectExtent l="0" t="0" r="1905" b="13335"/>
            <wp:docPr id="2" name="图片 2" descr="Supplementary Figure 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Supplementary Figure S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29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rPr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i w:val="0"/>
          <w:caps w:val="0"/>
          <w:color w:val="000000"/>
          <w:spacing w:val="12"/>
          <w:sz w:val="24"/>
          <w:szCs w:val="24"/>
          <w:vertAlign w:val="baseline"/>
          <w:lang w:val="en-US" w:eastAsia="zh-CN"/>
        </w:rPr>
        <w:t>Figure S2.</w:t>
      </w:r>
      <w:r>
        <w:rPr>
          <w:rFonts w:hint="default" w:ascii="Times New Roman" w:hAnsi="Times New Roman" w:eastAsia="宋体" w:cs="Times New Roman"/>
          <w:b w:val="0"/>
          <w:bCs w:val="0"/>
          <w:i w:val="0"/>
          <w:caps w:val="0"/>
          <w:color w:val="000000"/>
          <w:spacing w:val="12"/>
          <w:sz w:val="24"/>
          <w:szCs w:val="24"/>
          <w:vertAlign w:val="baseline"/>
          <w:lang w:val="en-US" w:eastAsia="zh-CN"/>
        </w:rPr>
        <w:t xml:space="preserve"> The funnel plot of two-sample MR analysis</w:t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3293745"/>
            <wp:effectExtent l="0" t="0" r="1905" b="13335"/>
            <wp:docPr id="3" name="图片 3" descr="Supplementary Figure S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Supplementary Figure S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29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rPr>
          <w:rFonts w:hint="default" w:ascii="Times New Roman" w:hAnsi="Times New Roman" w:cs="Times New Roman" w:eastAsiaTheme="minorEastAsia"/>
          <w:i w:val="0"/>
          <w:caps w:val="0"/>
          <w:color w:val="auto"/>
          <w:spacing w:val="12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i w:val="0"/>
          <w:caps w:val="0"/>
          <w:color w:val="000000"/>
          <w:spacing w:val="12"/>
          <w:sz w:val="24"/>
          <w:szCs w:val="24"/>
          <w:vertAlign w:val="baseline"/>
          <w:lang w:val="en-US" w:eastAsia="zh-CN"/>
        </w:rPr>
        <w:t>Figure S3.</w:t>
      </w:r>
      <w:r>
        <w:rPr>
          <w:rFonts w:hint="default" w:ascii="Times New Roman" w:hAnsi="Times New Roman" w:eastAsia="宋体" w:cs="Times New Roman"/>
          <w:i w:val="0"/>
          <w:caps w:val="0"/>
          <w:color w:val="000000"/>
          <w:spacing w:val="12"/>
          <w:sz w:val="24"/>
          <w:szCs w:val="24"/>
          <w:vertAlign w:val="baseline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i w:val="0"/>
          <w:caps w:val="0"/>
          <w:color w:val="000000"/>
          <w:spacing w:val="0"/>
          <w:sz w:val="24"/>
          <w:szCs w:val="24"/>
          <w:shd w:val="clear" w:fill="FFFFFF"/>
          <w:vertAlign w:val="baseline"/>
          <w:lang w:val="en-US" w:eastAsia="zh-CN"/>
        </w:rPr>
        <w:t>The forest plot of the "leave-one-out" analysis</w:t>
      </w:r>
    </w:p>
    <w:p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KY_MEDREF_DOCUID" w:val="{EC2A1615-547C-4AA9-BC6D-9A6167E65655}"/>
    <w:docVar w:name="KY_MEDREF_VERSION" w:val="3"/>
  </w:docVars>
  <w:rsids>
    <w:rsidRoot w:val="00000000"/>
    <w:rsid w:val="014A2344"/>
    <w:rsid w:val="0F430EB3"/>
    <w:rsid w:val="1BD1013F"/>
    <w:rsid w:val="22B863A3"/>
    <w:rsid w:val="271120E8"/>
    <w:rsid w:val="48AA679A"/>
    <w:rsid w:val="73795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tif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Office_11.8.2.8053_F1E327BC-269C-435d-A152-05C5408002CA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2024-05-11T14:01:00Z</dcterms:created>
  <dc:creator>Administrator</dc:creator>
  <cp:lastModifiedBy>Administrator</cp:lastModifiedBy>
  <dcterms:modified xsi:type="dcterms:W3CDTF">2024-11-27T12:41:44Z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</Properties>
</file>