
<file path=[Content_Types].xml><?xml version="1.0" encoding="utf-8"?>
<Types xmlns="http://schemas.openxmlformats.org/package/2006/content-types">
  <Default Extension="wmf" ContentType="image/x-wmf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9457F">
      <w:pPr>
        <w:pStyle w:val="2"/>
        <w:jc w:val="both"/>
        <w:rPr>
          <w:rFonts w:hint="eastAsia"/>
          <w:b/>
        </w:rPr>
      </w:pPr>
      <w:r>
        <w:rPr>
          <w:rFonts w:hint="eastAsia"/>
        </w:rPr>
        <w:t>Supplementary materials</w:t>
      </w:r>
    </w:p>
    <w:p w14:paraId="359472B8">
      <w:pPr>
        <w:rPr>
          <w:b/>
        </w:rPr>
      </w:pPr>
      <w:r>
        <w:rPr>
          <w:rFonts w:hint="eastAsia"/>
          <w:b/>
        </w:rPr>
        <w:t xml:space="preserve"> 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3"/>
        <w:gridCol w:w="2084"/>
        <w:gridCol w:w="2410"/>
      </w:tblGrid>
      <w:tr w14:paraId="16B67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2723" w:type="dxa"/>
          </w:tcPr>
          <w:p w14:paraId="3D2EE588">
            <w:pPr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14:paraId="2282B911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Smo</w:t>
            </w:r>
            <w:bookmarkStart w:id="0" w:name="_GoBack"/>
            <w:bookmarkEnd w:id="0"/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ker </w:t>
            </w:r>
            <w:r>
              <w:rPr>
                <w:rFonts w:hint="eastAsia"/>
                <w:b/>
                <w:sz w:val="24"/>
                <w:szCs w:val="24"/>
              </w:rPr>
              <w:t>controls</w:t>
            </w:r>
          </w:p>
        </w:tc>
        <w:tc>
          <w:tcPr>
            <w:tcW w:w="2410" w:type="dxa"/>
          </w:tcPr>
          <w:p w14:paraId="7037D941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COPD</w:t>
            </w:r>
          </w:p>
        </w:tc>
      </w:tr>
      <w:tr w14:paraId="4740E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3" w:type="dxa"/>
          </w:tcPr>
          <w:p w14:paraId="7B76ACA0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Subjects (n)</w:t>
            </w:r>
          </w:p>
        </w:tc>
        <w:tc>
          <w:tcPr>
            <w:tcW w:w="2084" w:type="dxa"/>
          </w:tcPr>
          <w:p w14:paraId="026DE605">
            <w:pPr>
              <w:rPr>
                <w:rFonts w:hint="eastAsia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410" w:type="dxa"/>
          </w:tcPr>
          <w:p w14:paraId="32943CB8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9</w:t>
            </w:r>
          </w:p>
        </w:tc>
      </w:tr>
      <w:tr w14:paraId="22F09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3" w:type="dxa"/>
          </w:tcPr>
          <w:p w14:paraId="403FCB94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Age (years)</w:t>
            </w:r>
          </w:p>
        </w:tc>
        <w:tc>
          <w:tcPr>
            <w:tcW w:w="2084" w:type="dxa"/>
          </w:tcPr>
          <w:p w14:paraId="571EF768"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57.20±16.08</w:t>
            </w:r>
          </w:p>
        </w:tc>
        <w:tc>
          <w:tcPr>
            <w:tcW w:w="2410" w:type="dxa"/>
          </w:tcPr>
          <w:p w14:paraId="4850D636"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62.33±4.95</w:t>
            </w:r>
          </w:p>
        </w:tc>
      </w:tr>
      <w:tr w14:paraId="3B674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3" w:type="dxa"/>
          </w:tcPr>
          <w:p w14:paraId="79569DDA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BMI (kg/m2)</w:t>
            </w:r>
          </w:p>
        </w:tc>
        <w:tc>
          <w:tcPr>
            <w:tcW w:w="2084" w:type="dxa"/>
          </w:tcPr>
          <w:p w14:paraId="753386DA"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20.66±2.07</w:t>
            </w:r>
          </w:p>
        </w:tc>
        <w:tc>
          <w:tcPr>
            <w:tcW w:w="2410" w:type="dxa"/>
          </w:tcPr>
          <w:p w14:paraId="3C070EC6"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19.17±1.62</w:t>
            </w:r>
          </w:p>
        </w:tc>
      </w:tr>
      <w:tr w14:paraId="5AE7C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2723" w:type="dxa"/>
          </w:tcPr>
          <w:p w14:paraId="3AB1068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Smoking (pack years)</w:t>
            </w:r>
          </w:p>
        </w:tc>
        <w:tc>
          <w:tcPr>
            <w:tcW w:w="2084" w:type="dxa"/>
          </w:tcPr>
          <w:p w14:paraId="4D60AD17"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80±178.9</w:t>
            </w:r>
          </w:p>
        </w:tc>
        <w:tc>
          <w:tcPr>
            <w:tcW w:w="2410" w:type="dxa"/>
          </w:tcPr>
          <w:p w14:paraId="239DF412"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682.2±847.3</w:t>
            </w:r>
          </w:p>
        </w:tc>
      </w:tr>
      <w:tr w14:paraId="696B4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3" w:type="dxa"/>
          </w:tcPr>
          <w:p w14:paraId="5469F169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FEV1 (</w:t>
            </w:r>
            <w:r>
              <w:rPr>
                <w:b/>
                <w:sz w:val="24"/>
                <w:szCs w:val="24"/>
              </w:rPr>
              <w:t>%predicted</w:t>
            </w:r>
            <w:r>
              <w:rPr>
                <w:rFonts w:hint="eastAsia"/>
                <w:b/>
                <w:sz w:val="24"/>
                <w:szCs w:val="24"/>
              </w:rPr>
              <w:t>)</w:t>
            </w:r>
          </w:p>
        </w:tc>
        <w:tc>
          <w:tcPr>
            <w:tcW w:w="2084" w:type="dxa"/>
          </w:tcPr>
          <w:p w14:paraId="5154CAD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95.40±24.90</w:t>
            </w:r>
          </w:p>
        </w:tc>
        <w:tc>
          <w:tcPr>
            <w:tcW w:w="2410" w:type="dxa"/>
          </w:tcPr>
          <w:p w14:paraId="2CBAE6C8"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30.02±10.60</w:t>
            </w:r>
            <w:r>
              <w:rPr>
                <w:rFonts w:hint="eastAsia"/>
                <w:b/>
                <w:sz w:val="24"/>
                <w:szCs w:val="24"/>
                <w:vertAlign w:val="superscript"/>
              </w:rPr>
              <w:t>***</w:t>
            </w:r>
          </w:p>
        </w:tc>
      </w:tr>
      <w:tr w14:paraId="333E5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23" w:type="dxa"/>
          </w:tcPr>
          <w:p w14:paraId="6B7B76C4">
            <w:pPr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FEV1/FVC (%)</w:t>
            </w:r>
          </w:p>
        </w:tc>
        <w:tc>
          <w:tcPr>
            <w:tcW w:w="2084" w:type="dxa"/>
          </w:tcPr>
          <w:p w14:paraId="738CB65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84.61±9.88</w:t>
            </w:r>
          </w:p>
        </w:tc>
        <w:tc>
          <w:tcPr>
            <w:tcW w:w="2410" w:type="dxa"/>
          </w:tcPr>
          <w:p w14:paraId="6CCCD55A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45.21±8.48</w:t>
            </w:r>
            <w:r>
              <w:rPr>
                <w:rFonts w:hint="eastAsia"/>
                <w:b/>
                <w:sz w:val="24"/>
                <w:szCs w:val="24"/>
                <w:vertAlign w:val="superscript"/>
              </w:rPr>
              <w:t>***</w:t>
            </w:r>
          </w:p>
        </w:tc>
      </w:tr>
    </w:tbl>
    <w:p w14:paraId="762E1004"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default" w:ascii="Times New Roman" w:hAnsi="Times New Roman" w:cs="Times New Roman"/>
          <w:b/>
          <w:lang w:val="en-US" w:eastAsia="zh-CN"/>
        </w:rPr>
        <w:t xml:space="preserve">Supplementary </w:t>
      </w:r>
      <w:r>
        <w:rPr>
          <w:rFonts w:hint="eastAsia" w:ascii="Times New Roman" w:hAnsi="Times New Roman" w:cs="Times New Roman"/>
          <w:b/>
          <w:lang w:val="en-US" w:eastAsia="zh-CN"/>
        </w:rPr>
        <w:t>Table</w:t>
      </w:r>
      <w:r>
        <w:rPr>
          <w:rFonts w:hint="default" w:ascii="Times New Roman" w:hAnsi="Times New Roman" w:cs="Times New Roman"/>
          <w:b/>
          <w:lang w:val="en-US" w:eastAsia="zh-CN"/>
        </w:rPr>
        <w:t xml:space="preserve"> 1</w:t>
      </w:r>
      <w:r>
        <w:rPr>
          <w:rFonts w:hint="eastAsia" w:ascii="Times New Roman" w:hAnsi="Times New Roman" w:cs="Times New Roman"/>
          <w:b/>
          <w:lang w:val="en-US" w:eastAsia="zh-CN"/>
        </w:rPr>
        <w:t>.</w:t>
      </w:r>
      <w:r>
        <w:rPr>
          <w:rFonts w:hint="eastAsia" w:ascii="Times New Roman" w:hAnsi="Times New Roman" w:cs="Times New Roman"/>
          <w:b/>
        </w:rPr>
        <w:t xml:space="preserve"> Baseline patient </w:t>
      </w:r>
      <w:r>
        <w:rPr>
          <w:rFonts w:hint="eastAsia"/>
          <w:b/>
        </w:rPr>
        <w:t>characteristics</w:t>
      </w:r>
      <w:r>
        <w:rPr>
          <w:rFonts w:hint="eastAsia"/>
          <w:b/>
          <w:lang w:val="en-US" w:eastAsia="zh-CN"/>
        </w:rPr>
        <w:t xml:space="preserve">. </w:t>
      </w:r>
      <w:r>
        <w:rPr>
          <w:rFonts w:hint="eastAsia"/>
          <w:b/>
        </w:rPr>
        <w:t xml:space="preserve">Abbreviations: </w:t>
      </w:r>
      <w:r>
        <w:rPr>
          <w:rFonts w:hint="eastAsia"/>
        </w:rPr>
        <w:t xml:space="preserve">FEV1: forced expiratory volume in 1 second; FVC: forced vital capacity; BMI: body mass index. Data is shown as mean±SD, </w:t>
      </w:r>
      <w:r>
        <w:t>*</w:t>
      </w:r>
      <w:r>
        <w:rPr>
          <w:rFonts w:hint="eastAsia"/>
        </w:rPr>
        <w:t>**p</w:t>
      </w:r>
      <w:r>
        <w:rPr>
          <w:rFonts w:ascii="仿宋" w:hAnsi="仿宋" w:eastAsia="仿宋"/>
        </w:rPr>
        <w:t>＜</w:t>
      </w:r>
      <w:r>
        <w:t>0.001</w:t>
      </w:r>
      <w:r>
        <w:rPr>
          <w:rFonts w:hint="eastAsia"/>
        </w:rPr>
        <w:t xml:space="preserve"> compared with</w:t>
      </w:r>
      <w:r>
        <w:rPr>
          <w:rFonts w:hint="eastAsia"/>
          <w:lang w:val="en-US" w:eastAsia="zh-CN"/>
        </w:rPr>
        <w:t xml:space="preserve"> smoker</w:t>
      </w:r>
      <w:r>
        <w:rPr>
          <w:rFonts w:hint="eastAsia"/>
        </w:rPr>
        <w:t xml:space="preserve"> controls.</w:t>
      </w:r>
    </w:p>
    <w:p w14:paraId="424712AE">
      <w:pPr>
        <w:rPr>
          <w:rFonts w:hint="eastAsia"/>
        </w:rPr>
      </w:pPr>
    </w:p>
    <w:p w14:paraId="30289FCD">
      <w:pPr>
        <w:jc w:val="both"/>
        <w:rPr>
          <w:b/>
        </w:rPr>
      </w:pPr>
    </w:p>
    <w:p w14:paraId="18F7BA09">
      <w:pPr>
        <w:jc w:val="both"/>
        <w:rPr>
          <w:rFonts w:hint="eastAsia" w:eastAsiaTheme="minorEastAsia"/>
          <w:b/>
          <w:lang w:eastAsia="zh-CN"/>
        </w:rPr>
      </w:pP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5228590" cy="2485390"/>
            <wp:effectExtent l="0" t="0" r="3810" b="3810"/>
            <wp:docPr id="1" name="图片 1" descr="补充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补充材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D1E6">
      <w:pPr>
        <w:jc w:val="both"/>
        <w:rPr>
          <w:rFonts w:hint="default" w:ascii="Times New Roman" w:hAnsi="Times New Roman" w:cs="Times New Roman"/>
          <w:b/>
          <w:lang w:val="en-US" w:eastAsia="zh-CN"/>
        </w:rPr>
      </w:pPr>
      <w:r>
        <w:rPr>
          <w:b/>
        </w:rPr>
        <w:t>Supplementary Figure 1</w:t>
      </w:r>
      <w:r>
        <w:rPr>
          <w:rFonts w:hint="eastAsia"/>
          <w:b/>
        </w:rPr>
        <w:t xml:space="preserve"> </w:t>
      </w:r>
      <w:r>
        <w:rPr>
          <w:b/>
          <w:bCs w:val="0"/>
        </w:rPr>
        <w:t>T</w:t>
      </w:r>
      <w:r>
        <w:rPr>
          <w:rFonts w:hint="eastAsia"/>
          <w:b/>
          <w:bCs w:val="0"/>
        </w:rPr>
        <w:t>ransfection efficiency of siRNA-PGAM5.</w:t>
      </w:r>
      <w:r>
        <w:t xml:space="preserve"> </w:t>
      </w:r>
      <w:r>
        <w:rPr>
          <w:rFonts w:hint="eastAsia"/>
        </w:rPr>
        <w:t>(A)</w:t>
      </w:r>
      <w:r>
        <w:t xml:space="preserve"> </w:t>
      </w:r>
      <w:r>
        <w:rPr>
          <w:rFonts w:hint="eastAsia"/>
        </w:rPr>
        <w:t xml:space="preserve">PGAM5 expression levels in </w:t>
      </w:r>
      <w:r>
        <w:t>murine alveolar macrophages</w:t>
      </w:r>
      <w:r>
        <w:rPr>
          <w:rFonts w:hint="eastAsia"/>
        </w:rPr>
        <w:t xml:space="preserve"> transfected with siRNA-NC, siRNA-PGAM5-257, siRNA-PGAM5-630</w:t>
      </w:r>
      <w:r>
        <w:t>,</w:t>
      </w:r>
      <w:r>
        <w:rPr>
          <w:rFonts w:hint="eastAsia"/>
        </w:rPr>
        <w:t xml:space="preserve"> or siRNA-PGAM5-713 were </w:t>
      </w:r>
      <w:r>
        <w:t>quantified</w:t>
      </w:r>
      <w:r>
        <w:rPr>
          <w:rFonts w:hint="eastAsia"/>
        </w:rPr>
        <w:t xml:space="preserve"> </w:t>
      </w:r>
      <w:r>
        <w:t>using</w:t>
      </w:r>
      <w:r>
        <w:rPr>
          <w:rFonts w:hint="eastAsia"/>
        </w:rPr>
        <w:t xml:space="preserve"> reverse transcription-quantitative PCR. (B</w:t>
      </w:r>
      <w:r>
        <w:t xml:space="preserve"> and </w:t>
      </w:r>
      <w:r>
        <w:rPr>
          <w:rFonts w:hint="eastAsia"/>
        </w:rPr>
        <w:t>C)</w:t>
      </w:r>
      <w:r>
        <w:t xml:space="preserve"> </w:t>
      </w:r>
      <w:r>
        <w:rPr>
          <w:rFonts w:hint="eastAsia"/>
        </w:rPr>
        <w:t xml:space="preserve"> PGAM5 protein </w:t>
      </w:r>
      <w:r>
        <w:t xml:space="preserve">expression expression levels </w:t>
      </w:r>
      <w:r>
        <w:rPr>
          <w:rFonts w:hint="eastAsia"/>
        </w:rPr>
        <w:t>after siRNA-PGAM5-257 transfection</w:t>
      </w:r>
      <w:r>
        <w:t>,</w:t>
      </w:r>
      <w:r>
        <w:rPr>
          <w:rFonts w:hint="eastAsia"/>
        </w:rPr>
        <w:t xml:space="preserve"> as analyzed by </w:t>
      </w:r>
      <w:r>
        <w:rPr>
          <w:rFonts w:cs="Arial"/>
        </w:rPr>
        <w:t>western blotting.</w:t>
      </w:r>
      <w:r>
        <w:rPr>
          <w:rFonts w:hint="eastAsia" w:cs="Arial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Each experiment was repeated at least three times independently, and the experimental data were expressed as</w:t>
      </w:r>
      <w:r>
        <w:rPr>
          <w:rFonts w:hint="eastAsia"/>
        </w:rPr>
        <w:t xml:space="preserve"> mean±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standard deviation</w:t>
      </w:r>
      <w:r>
        <w:rPr>
          <w:rFonts w:hint="eastAsia" w:cs="Times New Roman"/>
          <w:lang w:val="en-US" w:eastAsia="zh-CN"/>
        </w:rPr>
        <w:t>.</w:t>
      </w:r>
      <w:r>
        <w:rPr>
          <w:rFonts w:cs="Arial"/>
          <w:color w:val="FF0000"/>
        </w:rPr>
        <w:t xml:space="preserve"> ( **P </w:t>
      </w:r>
      <w:r>
        <w:rPr>
          <w:rFonts w:eastAsia="MS Gothic" w:cs="Arial"/>
          <w:color w:val="FF0000"/>
        </w:rPr>
        <w:t xml:space="preserve">&lt; </w:t>
      </w:r>
      <w:r>
        <w:rPr>
          <w:rFonts w:cs="Arial"/>
          <w:color w:val="FF0000"/>
        </w:rPr>
        <w:t xml:space="preserve">0.01, ***P </w:t>
      </w:r>
      <w:r>
        <w:rPr>
          <w:rFonts w:eastAsia="MS Gothic" w:cs="Arial"/>
          <w:color w:val="FF0000"/>
        </w:rPr>
        <w:t xml:space="preserve">&lt; </w:t>
      </w:r>
      <w:r>
        <w:rPr>
          <w:rFonts w:cs="Arial"/>
          <w:color w:val="FF0000"/>
        </w:rPr>
        <w:t>0.001).</w:t>
      </w:r>
    </w:p>
    <w:p w14:paraId="5E854C0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b/>
          <w:lang w:val="en-US" w:eastAsia="zh-CN"/>
        </w:rPr>
      </w:pPr>
      <w:r>
        <w:rPr>
          <w:rFonts w:hint="default" w:ascii="Times New Roman" w:hAnsi="Times New Roman" w:cs="Times New Roman"/>
          <w:b/>
          <w:lang w:val="en-US" w:eastAsia="zh-CN"/>
        </w:rPr>
        <w:drawing>
          <wp:inline distT="0" distB="0" distL="114300" distR="114300">
            <wp:extent cx="5269865" cy="6332855"/>
            <wp:effectExtent l="0" t="0" r="635" b="4445"/>
            <wp:docPr id="2" name="图片 2" descr="补充材料回复实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补充材料回复实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DCA1">
      <w:pPr>
        <w:jc w:val="both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b/>
          <w:lang w:val="en-US" w:eastAsia="zh-CN"/>
        </w:rPr>
        <w:t xml:space="preserve">Supplementary Figure </w:t>
      </w:r>
      <w:r>
        <w:rPr>
          <w:rFonts w:hint="eastAsia" w:cs="Times New Roman"/>
          <w:b/>
          <w:lang w:val="en-US" w:eastAsia="zh-CN"/>
        </w:rPr>
        <w:t>2</w:t>
      </w:r>
      <w:r>
        <w:rPr>
          <w:rFonts w:hint="default" w:ascii="Times New Roman" w:hAnsi="Times New Roman" w:cs="Times New Roman"/>
          <w:b/>
          <w:lang w:val="en-US" w:eastAsia="zh-CN"/>
        </w:rPr>
        <w:t xml:space="preserve"> Rescue experiment</w:t>
      </w:r>
      <w:r>
        <w:rPr>
          <w:rFonts w:hint="eastAsia" w:cs="Times New Roman"/>
          <w:b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 w:val="0"/>
          <w:lang w:val="en-US" w:eastAsia="zh-CN"/>
        </w:rPr>
        <w:t>.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(A-B) Use flow cytometry to detect macrophage markers and understand macrophage polarization. (C-F)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IL-1β, TNF-α, IL-10, and TGF-β1 expression levels. (G)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Western blot results of the NF-κB pathway. (H-I)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Quantitative analysis of western blot of the rescue experiments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Each experiment was repeated at least three times independently, and the experimental data were expressed as mean standard deviation</w:t>
      </w:r>
      <w:r>
        <w:rPr>
          <w:rFonts w:hint="eastAsia" w:cs="Times New Roman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lang w:val="en-US" w:eastAsia="zh-CN"/>
        </w:rPr>
        <w:t>and the experimental data were expressed as</w:t>
      </w:r>
      <w:r>
        <w:rPr>
          <w:rFonts w:hint="eastAsia"/>
        </w:rPr>
        <w:t xml:space="preserve"> mean±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standard deviation</w:t>
      </w:r>
      <w:r>
        <w:rPr>
          <w:rFonts w:hint="eastAsia" w:cs="Times New Roman"/>
          <w:lang w:val="en-US" w:eastAsia="zh-CN"/>
        </w:rPr>
        <w:t>.</w:t>
      </w:r>
      <w:r>
        <w:rPr>
          <w:rFonts w:hint="default"/>
          <w:lang w:val="en-US" w:eastAsia="zh-CN"/>
        </w:rPr>
        <w:t>( *</w:t>
      </w:r>
      <w:r>
        <w:rPr>
          <w:rFonts w:hint="eastAsia"/>
          <w:lang w:val="en-US" w:eastAsia="zh-CN"/>
        </w:rPr>
        <w:t xml:space="preserve">P＜0.05, </w:t>
      </w:r>
      <w:r>
        <w:rPr>
          <w:rFonts w:hint="default"/>
          <w:lang w:val="en-US" w:eastAsia="zh-CN"/>
        </w:rPr>
        <w:t>**P &lt; 0.01, ***P &lt; 0.001).</w:t>
      </w:r>
    </w:p>
    <w:p w14:paraId="5DCA0355">
      <w:pPr>
        <w:rPr>
          <w:rFonts w:hint="eastAsia" w:ascii="Times New Roman" w:hAnsi="Times New Roman" w:cs="Times New Roman"/>
        </w:rPr>
      </w:pPr>
    </w:p>
    <w:sectPr>
      <w:pgSz w:w="11900" w:h="16840"/>
      <w:pgMar w:top="1440" w:right="1800" w:bottom="1440" w:left="1800" w:header="851" w:footer="992" w:gutter="0"/>
      <w:lnNumType w:countBy="1" w:restart="continuous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ZiMjMzYTAwY2MxOWRiNDM5MGZjOWMwMDFiZjJkMzQifQ=="/>
  </w:docVars>
  <w:rsids>
    <w:rsidRoot w:val="00250C88"/>
    <w:rsid w:val="000B4562"/>
    <w:rsid w:val="00154017"/>
    <w:rsid w:val="001560FF"/>
    <w:rsid w:val="00250C88"/>
    <w:rsid w:val="004D3FA3"/>
    <w:rsid w:val="005D2B27"/>
    <w:rsid w:val="008C484B"/>
    <w:rsid w:val="009142EC"/>
    <w:rsid w:val="009970AA"/>
    <w:rsid w:val="00C54F68"/>
    <w:rsid w:val="00E4423E"/>
    <w:rsid w:val="00FB6249"/>
    <w:rsid w:val="03A854D9"/>
    <w:rsid w:val="040D5EA8"/>
    <w:rsid w:val="07763B65"/>
    <w:rsid w:val="11AC4B31"/>
    <w:rsid w:val="138450E6"/>
    <w:rsid w:val="1ED75A22"/>
    <w:rsid w:val="2AF5531B"/>
    <w:rsid w:val="34624BD1"/>
    <w:rsid w:val="35F920FC"/>
    <w:rsid w:val="39F07CBA"/>
    <w:rsid w:val="3D6469F5"/>
    <w:rsid w:val="5B907E51"/>
    <w:rsid w:val="5C5D0E72"/>
    <w:rsid w:val="62E66850"/>
    <w:rsid w:val="6C272B27"/>
    <w:rsid w:val="6E5B7823"/>
    <w:rsid w:val="6E7B512B"/>
    <w:rsid w:val="7B01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5"/>
    <w:qFormat/>
    <w:uiPriority w:val="20"/>
    <w:rPr>
      <w:i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239</Words>
  <Characters>1383</Characters>
  <Lines>8</Lines>
  <Paragraphs>1</Paragraphs>
  <TotalTime>6</TotalTime>
  <ScaleCrop>false</ScaleCrop>
  <LinksUpToDate>false</LinksUpToDate>
  <CharactersWithSpaces>1573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2024-06-06T05:54:00Z</dcterms:created>
  <dc:creator>Microsoft Office 用户</dc:creator>
  <cp:lastModifiedBy>二丫的小翅膀</cp:lastModifiedBy>
  <dcterms:modified xsi:type="dcterms:W3CDTF">2024-12-24T09:36:19Z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8D137725C87F4B21A9FCDA5A098FFD74_12</vt:lpwstr>
  </property>
</Properties>
</file>