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CEE3B">
      <w:pPr>
        <w:rPr>
          <w:rFonts w:ascii="Arial" w:hAnsi="Arial" w:cs="Arial"/>
          <w:color w:val="000000"/>
          <w:sz w:val="20"/>
          <w:szCs w:val="20"/>
        </w:rPr>
      </w:pP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Supplementary Figure 1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hint="eastAsia"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hanges </w:t>
      </w:r>
      <w:r>
        <w:rPr>
          <w:rFonts w:hint="eastAsia" w:ascii="Arial" w:hAnsi="Arial" w:cs="Arial"/>
          <w:sz w:val="20"/>
          <w:szCs w:val="20"/>
        </w:rPr>
        <w:t>in partial carbon dioxide pressure (</w:t>
      </w:r>
      <w:r>
        <w:rPr>
          <w:rFonts w:hint="eastAsia" w:ascii="Arial" w:hAnsi="Arial" w:cs="Arial"/>
          <w:i/>
          <w:iCs/>
          <w:sz w:val="20"/>
          <w:szCs w:val="20"/>
        </w:rPr>
        <w:t>P</w:t>
      </w:r>
      <w:r>
        <w:rPr>
          <w:rFonts w:hint="eastAsia" w:ascii="Arial" w:hAnsi="Arial" w:cs="Arial"/>
          <w:sz w:val="20"/>
          <w:szCs w:val="20"/>
        </w:rPr>
        <w:t>aCO</w:t>
      </w:r>
      <w:r>
        <w:rPr>
          <w:rFonts w:hint="eastAsia" w:ascii="Arial" w:hAnsi="Arial" w:cs="Arial"/>
          <w:sz w:val="20"/>
          <w:szCs w:val="20"/>
          <w:vertAlign w:val="subscript"/>
        </w:rPr>
        <w:t>2</w:t>
      </w:r>
      <w:r>
        <w:rPr>
          <w:rFonts w:hint="eastAsia" w:ascii="Arial" w:hAnsi="Arial" w:cs="Arial"/>
          <w:sz w:val="20"/>
          <w:szCs w:val="20"/>
        </w:rPr>
        <w:t>) at T0-T4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hint="eastAsia" w:ascii="Arial" w:hAnsi="Arial" w:cs="Arial"/>
          <w:sz w:val="20"/>
          <w:szCs w:val="20"/>
        </w:rPr>
        <w:t>during surgery</w:t>
      </w:r>
      <w:r>
        <w:rPr>
          <w:rFonts w:ascii="Arial" w:hAnsi="Arial" w:cs="Arial"/>
          <w:sz w:val="20"/>
          <w:szCs w:val="20"/>
        </w:rPr>
        <w:t>. T0: Before preoxygenation. T1: 30 min after pneumoperitoneum. T2: 60 min after pneumoperitoneum. T3: 90 min after pneumoperitoneum. T</w:t>
      </w:r>
      <w:r>
        <w:rPr>
          <w:rFonts w:hint="eastAsia"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hint="eastAsia" w:ascii="Arial" w:hAnsi="Arial" w:cs="Arial"/>
          <w:sz w:val="20"/>
          <w:szCs w:val="20"/>
        </w:rPr>
        <w:t xml:space="preserve">Before deflation. </w:t>
      </w:r>
      <w:r>
        <w:rPr>
          <w:rFonts w:ascii="Arial" w:hAnsi="Arial" w:eastAsia="Times New Roman" w:cs="Arial"/>
          <w:sz w:val="20"/>
          <w:szCs w:val="20"/>
          <w:lang w:eastAsia="en-US" w:bidi="ar"/>
        </w:rPr>
        <w:t xml:space="preserve">Compared with </w:t>
      </w:r>
      <w:r>
        <w:rPr>
          <w:rFonts w:hint="eastAsia" w:ascii="Arial" w:hAnsi="Arial" w:cs="Arial"/>
          <w:sz w:val="20"/>
          <w:szCs w:val="20"/>
          <w:lang w:bidi="ar"/>
        </w:rPr>
        <w:t xml:space="preserve">the </w:t>
      </w:r>
      <w:r>
        <w:rPr>
          <w:rFonts w:hint="eastAsia" w:ascii="Arial" w:hAnsi="Arial" w:eastAsia="宋体" w:cs="Arial"/>
          <w:sz w:val="20"/>
          <w:szCs w:val="20"/>
          <w:lang w:bidi="ar"/>
        </w:rPr>
        <w:t>normocapnia group</w:t>
      </w:r>
      <w:r>
        <w:rPr>
          <w:rFonts w:ascii="Arial" w:hAnsi="Arial" w:eastAsia="Times New Roman" w:cs="Arial"/>
          <w:sz w:val="20"/>
          <w:szCs w:val="20"/>
          <w:lang w:eastAsia="en-US" w:bidi="ar"/>
        </w:rPr>
        <w:t xml:space="preserve">, </w:t>
      </w:r>
      <w:r>
        <w:rPr>
          <w:rFonts w:hint="eastAsia" w:ascii="Arial" w:hAnsi="Arial" w:eastAsia="宋体" w:cs="Arial"/>
          <w:i/>
          <w:iCs/>
          <w:sz w:val="20"/>
          <w:szCs w:val="20"/>
          <w:lang w:bidi="ar"/>
        </w:rPr>
        <w:t>P</w:t>
      </w:r>
      <w:r>
        <w:rPr>
          <w:rFonts w:hint="eastAsia" w:ascii="Arial" w:hAnsi="Arial" w:eastAsia="宋体" w:cs="Arial"/>
          <w:sz w:val="20"/>
          <w:szCs w:val="20"/>
          <w:lang w:bidi="ar"/>
        </w:rPr>
        <w:t>aCO</w:t>
      </w:r>
      <w:r>
        <w:rPr>
          <w:rFonts w:hint="eastAsia" w:ascii="Arial" w:hAnsi="Arial" w:eastAsia="宋体" w:cs="Arial"/>
          <w:sz w:val="20"/>
          <w:szCs w:val="20"/>
          <w:vertAlign w:val="subscript"/>
          <w:lang w:bidi="ar"/>
        </w:rPr>
        <w:t>2</w:t>
      </w:r>
      <w:r>
        <w:rPr>
          <w:rFonts w:hint="eastAsia" w:ascii="Arial" w:hAnsi="Arial" w:eastAsia="宋体" w:cs="Arial"/>
          <w:sz w:val="20"/>
          <w:szCs w:val="20"/>
          <w:lang w:bidi="ar"/>
        </w:rPr>
        <w:t xml:space="preserve"> </w:t>
      </w:r>
      <w:r>
        <w:rPr>
          <w:rFonts w:ascii="Arial" w:hAnsi="Arial" w:eastAsia="Times New Roman" w:cs="Arial"/>
          <w:sz w:val="20"/>
          <w:szCs w:val="20"/>
          <w:lang w:eastAsia="en-US" w:bidi="ar"/>
        </w:rPr>
        <w:t xml:space="preserve">was significantly higher </w:t>
      </w:r>
      <w:r>
        <w:rPr>
          <w:rFonts w:hint="eastAsia" w:ascii="Arial" w:hAnsi="Arial" w:cs="Arial"/>
          <w:sz w:val="20"/>
          <w:szCs w:val="20"/>
          <w:lang w:bidi="ar"/>
        </w:rPr>
        <w:t xml:space="preserve">from T1 to T4 </w:t>
      </w:r>
      <w:r>
        <w:rPr>
          <w:rFonts w:hint="eastAsia" w:ascii="Arial" w:hAnsi="Arial" w:eastAsia="宋体" w:cs="Arial"/>
          <w:sz w:val="20"/>
          <w:szCs w:val="20"/>
          <w:lang w:bidi="ar"/>
        </w:rPr>
        <w:t xml:space="preserve">in the permissive hypercapnia group </w:t>
      </w:r>
      <w:r>
        <w:rPr>
          <w:rFonts w:ascii="Arial" w:hAnsi="Arial" w:eastAsia="Times New Roman" w:cs="Arial"/>
          <w:sz w:val="20"/>
          <w:szCs w:val="20"/>
          <w:lang w:eastAsia="en-US" w:bidi="ar"/>
        </w:rPr>
        <w:t>(</w:t>
      </w:r>
      <w:r>
        <w:rPr>
          <w:rFonts w:ascii="Arial" w:hAnsi="Arial" w:cs="Arial"/>
          <w:color w:val="000000"/>
          <w:sz w:val="20"/>
          <w:szCs w:val="20"/>
        </w:rPr>
        <w:t>**</w:t>
      </w:r>
      <w:r>
        <w:rPr>
          <w:rFonts w:hint="eastAsia" w:ascii="Arial" w:hAnsi="Arial" w:cs="Arial"/>
          <w:color w:val="000000"/>
          <w:sz w:val="20"/>
          <w:szCs w:val="20"/>
        </w:rPr>
        <w:t>**</w:t>
      </w:r>
      <w:r>
        <w:rPr>
          <w:rFonts w:ascii="Arial" w:hAnsi="Arial" w:eastAsia="Times New Roman" w:cs="Arial"/>
          <w:i/>
          <w:sz w:val="20"/>
          <w:szCs w:val="20"/>
          <w:lang w:eastAsia="en-US" w:bidi="ar"/>
        </w:rPr>
        <w:t>P</w:t>
      </w:r>
      <w:r>
        <w:rPr>
          <w:rFonts w:ascii="Arial" w:hAnsi="Arial" w:eastAsia="Times New Roman" w:cs="Arial"/>
          <w:sz w:val="20"/>
          <w:szCs w:val="20"/>
          <w:lang w:eastAsia="en-US" w:bidi="ar"/>
        </w:rPr>
        <w:t xml:space="preserve"> &lt; 0.00</w:t>
      </w:r>
      <w:r>
        <w:rPr>
          <w:rFonts w:hint="eastAsia" w:ascii="Arial" w:hAnsi="Arial" w:eastAsia="宋体" w:cs="Arial"/>
          <w:sz w:val="20"/>
          <w:szCs w:val="20"/>
          <w:lang w:bidi="ar"/>
        </w:rPr>
        <w:t>0</w:t>
      </w:r>
      <w:r>
        <w:rPr>
          <w:rFonts w:ascii="Arial" w:hAnsi="Arial" w:eastAsia="Times New Roman" w:cs="Arial"/>
          <w:sz w:val="20"/>
          <w:szCs w:val="20"/>
          <w:lang w:eastAsia="en-US" w:bidi="ar"/>
        </w:rPr>
        <w:t>1, the Mann–Whitney U-test).</w:t>
      </w:r>
    </w:p>
    <w:p w14:paraId="4CE15786">
      <w:pPr>
        <w:rPr>
          <w:rFonts w:hint="eastAsia" w:ascii="Arial" w:hAnsi="Arial" w:cs="Arial" w:eastAsiaTheme="minorEastAsia"/>
          <w:color w:val="000000"/>
          <w:sz w:val="20"/>
          <w:szCs w:val="20"/>
          <w:lang w:eastAsia="zh-CN"/>
        </w:rPr>
      </w:pPr>
      <w:r>
        <w:rPr>
          <w:rFonts w:hint="eastAsia" w:ascii="Arial" w:hAnsi="Arial" w:cs="Arial" w:eastAsiaTheme="minorEastAsia"/>
          <w:color w:val="000000"/>
          <w:sz w:val="20"/>
          <w:szCs w:val="20"/>
          <w:lang w:eastAsia="zh-CN"/>
        </w:rPr>
        <w:drawing>
          <wp:inline distT="0" distB="0" distL="114300" distR="114300">
            <wp:extent cx="3542030" cy="2517775"/>
            <wp:effectExtent l="0" t="0" r="1270" b="9525"/>
            <wp:docPr id="1" name="图片 1" descr="Appendix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ppendix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2030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E75AA">
      <w:pPr>
        <w:rPr>
          <w:rFonts w:hint="eastAsia" w:ascii="Arial" w:hAnsi="Arial" w:cs="Arial"/>
          <w:color w:val="000000"/>
          <w:sz w:val="20"/>
          <w:szCs w:val="20"/>
        </w:rPr>
      </w:pPr>
    </w:p>
    <w:p w14:paraId="5E20D92E">
      <w:pPr>
        <w:rPr>
          <w:rFonts w:ascii="Arial" w:hAnsi="Arial" w:eastAsia="Times New Roman" w:cs="Arial"/>
          <w:sz w:val="20"/>
          <w:szCs w:val="20"/>
          <w:lang w:eastAsia="en-US" w:bidi="ar"/>
        </w:rPr>
      </w:pP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Supplementary Figure 2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hint="eastAsia"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hanges </w:t>
      </w:r>
      <w:r>
        <w:rPr>
          <w:rFonts w:hint="eastAsia"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>regional</w:t>
      </w:r>
      <w:r>
        <w:rPr>
          <w:rFonts w:hint="eastAsia" w:ascii="Arial" w:hAnsi="Arial" w:cs="Arial"/>
          <w:sz w:val="20"/>
          <w:szCs w:val="20"/>
        </w:rPr>
        <w:t xml:space="preserve"> cerebral oxygen saturation (rSO</w:t>
      </w:r>
      <w:r>
        <w:rPr>
          <w:rFonts w:hint="eastAsia" w:ascii="Arial" w:hAnsi="Arial" w:cs="Arial"/>
          <w:sz w:val="20"/>
          <w:szCs w:val="20"/>
          <w:vertAlign w:val="subscript"/>
        </w:rPr>
        <w:t>2</w:t>
      </w:r>
      <w:r>
        <w:rPr>
          <w:rFonts w:hint="eastAsia" w:ascii="Arial" w:hAnsi="Arial" w:cs="Arial"/>
          <w:sz w:val="20"/>
          <w:szCs w:val="20"/>
        </w:rPr>
        <w:t>) at T0-T4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hint="eastAsia" w:ascii="Arial" w:hAnsi="Arial" w:cs="Arial"/>
          <w:sz w:val="20"/>
          <w:szCs w:val="20"/>
        </w:rPr>
        <w:t>during surgery</w:t>
      </w:r>
      <w:r>
        <w:rPr>
          <w:rFonts w:ascii="Arial" w:hAnsi="Arial" w:cs="Arial"/>
          <w:sz w:val="20"/>
          <w:szCs w:val="20"/>
        </w:rPr>
        <w:t>. T0: Before preoxygenation. T1: 30 min after pneumoperitoneum. T2: 60 min after pneumoperitoneum. T3: 90 min after pneumoperitoneum.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hint="eastAsia"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hint="eastAsia" w:ascii="Arial" w:hAnsi="Arial" w:cs="Arial"/>
          <w:sz w:val="20"/>
          <w:szCs w:val="20"/>
        </w:rPr>
        <w:t xml:space="preserve">Before deflation. </w:t>
      </w:r>
      <w:r>
        <w:rPr>
          <w:rFonts w:ascii="Arial" w:hAnsi="Arial" w:eastAsia="Times New Roman" w:cs="Arial"/>
          <w:sz w:val="20"/>
          <w:szCs w:val="20"/>
          <w:lang w:eastAsia="en-US" w:bidi="ar"/>
        </w:rPr>
        <w:t xml:space="preserve">Compared with </w:t>
      </w:r>
      <w:r>
        <w:rPr>
          <w:rFonts w:hint="eastAsia" w:ascii="Arial" w:hAnsi="Arial" w:cs="Arial"/>
          <w:sz w:val="20"/>
          <w:szCs w:val="20"/>
          <w:lang w:bidi="ar"/>
        </w:rPr>
        <w:t xml:space="preserve">the </w:t>
      </w:r>
      <w:r>
        <w:rPr>
          <w:rFonts w:hint="eastAsia" w:ascii="Arial" w:hAnsi="Arial" w:eastAsia="宋体" w:cs="Arial"/>
          <w:sz w:val="20"/>
          <w:szCs w:val="20"/>
          <w:lang w:bidi="ar"/>
        </w:rPr>
        <w:t>normocapnia group</w:t>
      </w:r>
      <w:r>
        <w:rPr>
          <w:rFonts w:ascii="Arial" w:hAnsi="Arial" w:eastAsia="Times New Roman" w:cs="Arial"/>
          <w:sz w:val="20"/>
          <w:szCs w:val="20"/>
          <w:lang w:eastAsia="en-US" w:bidi="ar"/>
        </w:rPr>
        <w:t xml:space="preserve">, </w:t>
      </w:r>
      <w:r>
        <w:rPr>
          <w:rFonts w:hint="eastAsia" w:ascii="Arial" w:hAnsi="Arial" w:eastAsia="宋体" w:cs="Arial"/>
          <w:sz w:val="20"/>
          <w:szCs w:val="20"/>
          <w:lang w:bidi="ar"/>
        </w:rPr>
        <w:t>rSO</w:t>
      </w:r>
      <w:r>
        <w:rPr>
          <w:rFonts w:hint="eastAsia" w:ascii="Arial" w:hAnsi="Arial" w:eastAsia="宋体" w:cs="Arial"/>
          <w:sz w:val="20"/>
          <w:szCs w:val="20"/>
          <w:vertAlign w:val="subscript"/>
          <w:lang w:bidi="ar"/>
        </w:rPr>
        <w:t>2</w:t>
      </w:r>
      <w:r>
        <w:rPr>
          <w:rFonts w:hint="eastAsia" w:ascii="Arial" w:hAnsi="Arial" w:eastAsia="宋体" w:cs="Arial"/>
          <w:sz w:val="20"/>
          <w:szCs w:val="20"/>
          <w:lang w:bidi="ar"/>
        </w:rPr>
        <w:t xml:space="preserve"> </w:t>
      </w:r>
      <w:r>
        <w:rPr>
          <w:rFonts w:ascii="Arial" w:hAnsi="Arial" w:eastAsia="Times New Roman" w:cs="Arial"/>
          <w:sz w:val="20"/>
          <w:szCs w:val="20"/>
          <w:lang w:eastAsia="en-US" w:bidi="ar"/>
        </w:rPr>
        <w:t xml:space="preserve">was significantly higher </w:t>
      </w:r>
      <w:r>
        <w:rPr>
          <w:rFonts w:hint="eastAsia" w:ascii="Arial" w:hAnsi="Arial" w:cs="Arial"/>
          <w:sz w:val="20"/>
          <w:szCs w:val="20"/>
          <w:lang w:bidi="ar"/>
        </w:rPr>
        <w:t xml:space="preserve">from T2 to T4 </w:t>
      </w:r>
      <w:r>
        <w:rPr>
          <w:rFonts w:hint="eastAsia" w:ascii="Arial" w:hAnsi="Arial" w:eastAsia="宋体" w:cs="Arial"/>
          <w:sz w:val="20"/>
          <w:szCs w:val="20"/>
          <w:lang w:bidi="ar"/>
        </w:rPr>
        <w:t xml:space="preserve">in the permissive hypercapnia group </w:t>
      </w:r>
      <w:r>
        <w:rPr>
          <w:rFonts w:ascii="Arial" w:hAnsi="Arial" w:eastAsia="Times New Roman" w:cs="Arial"/>
          <w:sz w:val="20"/>
          <w:szCs w:val="20"/>
          <w:lang w:eastAsia="en-US" w:bidi="ar"/>
        </w:rPr>
        <w:t>(</w:t>
      </w:r>
      <w:r>
        <w:rPr>
          <w:rFonts w:ascii="Arial" w:hAnsi="Arial" w:cs="Arial"/>
          <w:color w:val="000000"/>
          <w:sz w:val="20"/>
          <w:szCs w:val="20"/>
        </w:rPr>
        <w:t>*</w:t>
      </w:r>
      <w:r>
        <w:rPr>
          <w:rFonts w:ascii="Arial" w:hAnsi="Arial" w:eastAsia="Times New Roman" w:cs="Arial"/>
          <w:i/>
          <w:sz w:val="20"/>
          <w:szCs w:val="20"/>
          <w:lang w:eastAsia="en-US" w:bidi="ar"/>
        </w:rPr>
        <w:t>P</w:t>
      </w:r>
      <w:r>
        <w:rPr>
          <w:rFonts w:ascii="Arial" w:hAnsi="Arial" w:eastAsia="Times New Roman" w:cs="Arial"/>
          <w:sz w:val="20"/>
          <w:szCs w:val="20"/>
          <w:lang w:eastAsia="en-US" w:bidi="ar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&lt;0.05 ***</w:t>
      </w:r>
      <w:r>
        <w:rPr>
          <w:rFonts w:ascii="Arial" w:hAnsi="Arial" w:cs="Arial"/>
          <w:i/>
          <w:iCs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&lt;0.001</w:t>
      </w:r>
      <w:r>
        <w:rPr>
          <w:rFonts w:ascii="Arial" w:hAnsi="Arial" w:eastAsia="Times New Roman" w:cs="Arial"/>
          <w:sz w:val="20"/>
          <w:szCs w:val="20"/>
          <w:lang w:eastAsia="en-US" w:bidi="ar"/>
        </w:rPr>
        <w:t>, the Mann–Whitney U-test).</w:t>
      </w:r>
    </w:p>
    <w:p w14:paraId="662B651E">
      <w:pPr>
        <w:rPr>
          <w:rFonts w:hint="eastAsia" w:ascii="Arial" w:hAnsi="Arial" w:eastAsia="宋体" w:cs="Arial"/>
          <w:sz w:val="20"/>
          <w:szCs w:val="20"/>
          <w:lang w:eastAsia="zh-CN" w:bidi="ar"/>
        </w:rPr>
      </w:pPr>
      <w:r>
        <w:rPr>
          <w:rFonts w:hint="eastAsia" w:ascii="Arial" w:hAnsi="Arial" w:eastAsia="宋体" w:cs="Arial"/>
          <w:sz w:val="20"/>
          <w:szCs w:val="20"/>
          <w:lang w:eastAsia="zh-CN" w:bidi="ar"/>
        </w:rPr>
        <w:drawing>
          <wp:inline distT="0" distB="0" distL="114300" distR="114300">
            <wp:extent cx="3584575" cy="2529840"/>
            <wp:effectExtent l="0" t="0" r="9525" b="10160"/>
            <wp:docPr id="2" name="图片 2" descr="Appendix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ppendix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4575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536B5">
      <w:pPr>
        <w:rPr>
          <w:rFonts w:ascii="Arial" w:hAnsi="Arial" w:eastAsia="Times New Roman" w:cs="Arial"/>
          <w:sz w:val="20"/>
          <w:szCs w:val="20"/>
          <w:lang w:eastAsia="en-US" w:bidi="ar"/>
        </w:rPr>
      </w:pPr>
    </w:p>
    <w:p w14:paraId="4E4BF7E3">
      <w:pPr>
        <w:rPr>
          <w:rFonts w:ascii="Arial" w:hAnsi="Arial" w:eastAsia="Times New Roman" w:cs="Arial"/>
          <w:sz w:val="20"/>
          <w:szCs w:val="20"/>
          <w:lang w:eastAsia="en-US" w:bidi="ar"/>
        </w:rPr>
      </w:pPr>
    </w:p>
    <w:p w14:paraId="21587B1D">
      <w:pPr>
        <w:keepNext w:val="0"/>
        <w:keepLines w:val="0"/>
        <w:widowControl w:val="0"/>
        <w:suppressLineNumbers w:val="0"/>
        <w:tabs>
          <w:tab w:val="left" w:pos="925"/>
        </w:tabs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等线" w:cs="Times New Roman"/>
          <w:kern w:val="2"/>
          <w:sz w:val="21"/>
          <w:szCs w:val="22"/>
          <w:lang w:val="en-US" w:eastAsia="zh-CN"/>
        </w:rPr>
      </w:pPr>
    </w:p>
    <w:p w14:paraId="3809D3BF">
      <w:pPr>
        <w:keepNext w:val="0"/>
        <w:keepLines w:val="0"/>
        <w:widowControl w:val="0"/>
        <w:suppressLineNumbers w:val="0"/>
        <w:tabs>
          <w:tab w:val="left" w:pos="925"/>
        </w:tabs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等线" w:cs="Times New Roman"/>
          <w:kern w:val="2"/>
          <w:sz w:val="21"/>
          <w:szCs w:val="22"/>
          <w:lang w:val="en-US" w:eastAsia="zh-CN"/>
        </w:rPr>
      </w:pPr>
    </w:p>
    <w:p w14:paraId="7904B3FC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left"/>
        <w:rPr>
          <w:rFonts w:eastAsia="等线" w:cs="Arial"/>
          <w:szCs w:val="20"/>
          <w:lang w:val="en-US" w:eastAsia="zh-CN"/>
        </w:rPr>
      </w:pPr>
    </w:p>
    <w:p w14:paraId="00A82DFB">
      <w:pPr>
        <w:rPr>
          <w:rFonts w:hint="eastAsia" w:ascii="Arial" w:hAnsi="Arial" w:cs="Arial"/>
          <w:b/>
          <w:bCs/>
          <w:sz w:val="20"/>
          <w:szCs w:val="20"/>
          <w:lang w:val="en-US" w:eastAsia="zh-CN"/>
        </w:rPr>
      </w:pPr>
    </w:p>
    <w:p w14:paraId="4F89E025">
      <w:pPr>
        <w:rPr>
          <w:rFonts w:ascii="Arial" w:hAnsi="Arial" w:cs="Arial"/>
          <w:color w:val="000000"/>
          <w:sz w:val="20"/>
          <w:szCs w:val="20"/>
        </w:rPr>
      </w:pPr>
    </w:p>
    <w:p w14:paraId="612A5D0A">
      <w:pPr>
        <w:rPr>
          <w:rFonts w:hint="eastAsia" w:ascii="Arial" w:hAnsi="Arial" w:cs="Arial" w:eastAsiaTheme="minorEastAsia"/>
          <w:sz w:val="20"/>
          <w:szCs w:val="2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3NWRhNGJjOGM2ZmE2YTNjNjRhMzBlM2M1ZTE3MDUifQ=="/>
  </w:docVars>
  <w:rsids>
    <w:rsidRoot w:val="00C944EA"/>
    <w:rsid w:val="00080C8A"/>
    <w:rsid w:val="002575F6"/>
    <w:rsid w:val="00333D6C"/>
    <w:rsid w:val="0039232F"/>
    <w:rsid w:val="004F05F6"/>
    <w:rsid w:val="005754F4"/>
    <w:rsid w:val="006360D3"/>
    <w:rsid w:val="007201AA"/>
    <w:rsid w:val="007B0229"/>
    <w:rsid w:val="0084419A"/>
    <w:rsid w:val="00AA20E4"/>
    <w:rsid w:val="00C84EAF"/>
    <w:rsid w:val="00C944EA"/>
    <w:rsid w:val="00C961B7"/>
    <w:rsid w:val="00D75DD1"/>
    <w:rsid w:val="00DE02ED"/>
    <w:rsid w:val="00EC1FDC"/>
    <w:rsid w:val="00FA493E"/>
    <w:rsid w:val="039D793C"/>
    <w:rsid w:val="0C54497E"/>
    <w:rsid w:val="206D14A8"/>
    <w:rsid w:val="2C122BFB"/>
    <w:rsid w:val="2D6D78A2"/>
    <w:rsid w:val="32E548EC"/>
    <w:rsid w:val="3FCA61F6"/>
    <w:rsid w:val="42AB2C02"/>
    <w:rsid w:val="44347AAB"/>
    <w:rsid w:val="4FED7942"/>
    <w:rsid w:val="536E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718</Characters>
  <Lines>5</Lines>
  <Paragraphs>1</Paragraphs>
  <TotalTime>78</TotalTime>
  <ScaleCrop>false</ScaleCrop>
  <LinksUpToDate>false</LinksUpToDate>
  <CharactersWithSpaces>834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2024-07-20T01:19:00Z</dcterms:created>
  <dc:creator>亚枝 席</dc:creator>
  <cp:lastModifiedBy>席亚枝</cp:lastModifiedBy>
  <dcterms:modified xsi:type="dcterms:W3CDTF">2024-10-22T07:17:27Z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AD40F48DDC16487DA50CF256FBF04C15_12</vt:lpwstr>
  </property>
</Properties>
</file>