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0BA29">
      <w:pPr>
        <w:pStyle w:val="52"/>
        <w:spacing w:line="240" w:lineRule="auto"/>
        <w:rPr>
          <w:rFonts w:hint="default" w:ascii="Arial" w:hAnsi="Arial" w:cs="Arial"/>
          <w:b w:val="0"/>
          <w:color w:val="auto"/>
          <w:sz w:val="24"/>
          <w:szCs w:val="24"/>
        </w:rPr>
      </w:pPr>
      <w:bookmarkStart w:id="0" w:name="OLE_LINK15"/>
      <w:r>
        <w:rPr>
          <w:rFonts w:hint="default" w:ascii="Arial" w:hAnsi="Arial" w:cs="Arial"/>
          <w:color w:val="auto"/>
          <w:sz w:val="24"/>
          <w:szCs w:val="24"/>
        </w:rPr>
        <w:t>Supplementary Material</w:t>
      </w:r>
      <w:bookmarkEnd w:id="0"/>
    </w:p>
    <w:p w14:paraId="7FEFA561">
      <w:pPr>
        <w:pStyle w:val="2"/>
        <w:spacing w:line="240" w:lineRule="auto"/>
        <w:rPr>
          <w:rFonts w:hint="default" w:ascii="Arial" w:hAnsi="Arial" w:cs="Arial"/>
          <w:b/>
          <w:color w:val="auto"/>
          <w:sz w:val="22"/>
          <w:szCs w:val="22"/>
          <w:lang w:val="en-US" w:eastAsia="zh-CN"/>
        </w:rPr>
      </w:pPr>
      <w:r>
        <w:rPr>
          <w:rFonts w:hint="default" w:ascii="Arial" w:hAnsi="Arial" w:cs="Arial"/>
          <w:color w:val="auto"/>
          <w:sz w:val="22"/>
          <w:szCs w:val="22"/>
          <w:lang w:val="en-US"/>
        </w:rPr>
        <w:t>Supplemental material and methods</w:t>
      </w:r>
    </w:p>
    <w:p w14:paraId="7058B3C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Arial" w:hAnsi="Arial" w:cs="Arial"/>
          <w:b/>
          <w:color w:val="auto"/>
          <w:sz w:val="22"/>
          <w:szCs w:val="22"/>
          <w:lang w:val="en-US" w:eastAsia="zh-CN"/>
        </w:rPr>
      </w:pPr>
      <w:r>
        <w:rPr>
          <w:rFonts w:hint="default" w:ascii="Arial" w:hAnsi="Arial" w:cs="Arial"/>
          <w:b/>
          <w:color w:val="auto"/>
          <w:sz w:val="22"/>
          <w:szCs w:val="22"/>
          <w:lang w:val="en-US" w:eastAsia="zh-CN"/>
        </w:rPr>
        <w:t xml:space="preserve">Measurement of anthropometric measurements </w:t>
      </w:r>
    </w:p>
    <w:p w14:paraId="09065711">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Arial" w:hAnsi="Arial" w:cs="Arial"/>
          <w:b w:val="0"/>
          <w:bCs/>
          <w:color w:val="auto"/>
          <w:sz w:val="22"/>
          <w:szCs w:val="22"/>
          <w:lang w:val="en-US" w:eastAsia="zh-CN"/>
        </w:rPr>
      </w:pPr>
      <w:r>
        <w:rPr>
          <w:rFonts w:hint="default" w:ascii="Arial" w:hAnsi="Arial" w:cs="Arial"/>
          <w:b w:val="0"/>
          <w:bCs/>
          <w:color w:val="auto"/>
          <w:sz w:val="22"/>
          <w:szCs w:val="22"/>
          <w:lang w:val="en-US" w:eastAsia="zh-CN"/>
        </w:rPr>
        <w:t>Anthropometric measurements were taken by trained nurses. Data for height, weight, and waist circumference (WC) were acquired following a protocol standardized to an accuracy of 0.1 kg and 0.1 cm, respectively. During the measurements, participants were asked to wear light clothing, no hats, and no shoes. At the end of normal expiration, WC was measured from the midpoint between the lower ribs and the upper edge of the iliac crest to the nearest 0.1 cm. Blood pressure (BP) was measured twice consecutively with a 30- to 60-s interval after at least 5 min rest in the sitting position using a validated automated blood pressure monitor (Omron Health Care, Kyoto, Japan). These two blood pressure readings were averaged for analysis. In the absence of an inter-arm blood pressure difference of 10 mmHg or more, all blood pressure measurements were performed on the left arm during the whole study. Participants were advised to avoid cigarette smoking, and the consumption of coffee, tea, and alcohol for at least 2 hours before BP measurements.</w:t>
      </w:r>
    </w:p>
    <w:p w14:paraId="4FC2FFB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cs="Arial" w:eastAsiaTheme="minorEastAsia"/>
          <w:b/>
          <w:bCs/>
          <w:sz w:val="22"/>
          <w:szCs w:val="22"/>
          <w:lang w:eastAsia="zh-CN"/>
        </w:rPr>
      </w:pPr>
      <w:bookmarkStart w:id="1" w:name="OLE_LINK14"/>
      <w:r>
        <w:rPr>
          <w:rFonts w:hint="default" w:ascii="Arial" w:hAnsi="Arial" w:cs="Arial" w:eastAsiaTheme="minorEastAsia"/>
          <w:b/>
          <w:bCs/>
          <w:sz w:val="22"/>
          <w:szCs w:val="22"/>
          <w:lang w:eastAsia="zh-CN"/>
        </w:rPr>
        <w:t>Definitions</w:t>
      </w:r>
    </w:p>
    <w:p w14:paraId="11DCE0D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Arial" w:hAnsi="Arial" w:eastAsia="宋体" w:cs="Arial"/>
          <w:color w:val="auto"/>
          <w:sz w:val="22"/>
          <w:szCs w:val="22"/>
          <w:lang w:val="en-US" w:eastAsia="zh-CN"/>
        </w:rPr>
      </w:pPr>
      <w:r>
        <w:rPr>
          <w:rFonts w:hint="default" w:ascii="Arial" w:hAnsi="Arial" w:cs="Arial" w:eastAsiaTheme="minorEastAsia"/>
          <w:sz w:val="22"/>
          <w:szCs w:val="22"/>
          <w:lang w:eastAsia="zh-CN"/>
        </w:rPr>
        <w:t>Criteria for hypertension included self-reported hypertension, current use of anti-hypertensive medication, or systolic blood pressure (SBP) ≥ 140 mmHg and/or diastolic blood pressure (DBP) ≥ 90 mmHg recorded for at least three consecutive readings. CHD was defined as having at least one of the following conditions:</w:t>
      </w:r>
      <w:r>
        <w:rPr>
          <w:rFonts w:hint="default" w:ascii="Arial" w:hAnsi="Arial" w:cs="Arial" w:eastAsiaTheme="minorEastAsia"/>
          <w:sz w:val="22"/>
          <w:szCs w:val="22"/>
          <w:lang w:val="en-US" w:eastAsia="zh-CN"/>
        </w:rPr>
        <w:t xml:space="preserve"> </w:t>
      </w:r>
      <w:r>
        <w:rPr>
          <w:rFonts w:hint="default" w:ascii="Arial" w:hAnsi="Arial" w:cs="Arial" w:eastAsiaTheme="minorEastAsia"/>
          <w:sz w:val="22"/>
          <w:szCs w:val="22"/>
          <w:lang w:eastAsia="zh-CN"/>
        </w:rPr>
        <w:t>(1) percutaneous coronary angiography or computed tomographic angiography (CTA) examination showed that at least one coronary artery trunk or primary branch had ≥ 50% stenosis;</w:t>
      </w:r>
      <w:r>
        <w:rPr>
          <w:rFonts w:hint="default" w:ascii="Arial" w:hAnsi="Arial" w:cs="Arial" w:eastAsiaTheme="minorEastAsia"/>
          <w:sz w:val="22"/>
          <w:szCs w:val="22"/>
          <w:lang w:val="en-US" w:eastAsia="zh-CN"/>
        </w:rPr>
        <w:t xml:space="preserve"> </w:t>
      </w:r>
      <w:r>
        <w:rPr>
          <w:rFonts w:hint="default" w:ascii="Arial" w:hAnsi="Arial" w:cs="Arial" w:eastAsiaTheme="minorEastAsia"/>
          <w:sz w:val="22"/>
          <w:szCs w:val="22"/>
          <w:lang w:eastAsia="zh-CN"/>
        </w:rPr>
        <w:t>(2) typical exertional angina symptoms with positive stress test (electrocardiogram stress test, stress echocardiography or nuclide myocardial stress imaging); (3) previously diagnosed Myocardial infarction; (4) previously diagnosed unstable angina pectoris (typical ischemic chest pain + ECG changes + increased markers of muscle damage;  or the dynamic changes of ST segment during ischemic attack, or coronary angiography confirmed the existence of severe lesions leading to symptoms)</w:t>
      </w:r>
      <w:r>
        <w:rPr>
          <w:rFonts w:hint="default" w:ascii="Arial" w:hAnsi="Arial" w:cs="Arial" w:eastAsiaTheme="minorEastAsia"/>
          <w:sz w:val="22"/>
          <w:szCs w:val="22"/>
          <w:lang w:val="en-US" w:eastAsia="zh-CN"/>
        </w:rPr>
        <w:t xml:space="preserve"> </w:t>
      </w:r>
      <w:r>
        <w:rPr>
          <w:rFonts w:hint="default" w:ascii="Arial" w:hAnsi="Arial" w:cs="Arial" w:eastAsiaTheme="minorEastAsia"/>
          <w:sz w:val="22"/>
          <w:szCs w:val="22"/>
          <w:lang w:val="en-US" w:eastAsia="zh-CN"/>
        </w:rPr>
        <w:fldChar w:fldCharType="begin"/>
      </w:r>
      <w:r>
        <w:rPr>
          <w:rFonts w:hint="default" w:ascii="Arial" w:hAnsi="Arial" w:cs="Arial" w:eastAsiaTheme="minorEastAsia"/>
          <w:sz w:val="22"/>
          <w:szCs w:val="22"/>
          <w:lang w:val="en-US" w:eastAsia="zh-CN"/>
        </w:rPr>
        <w:instrText xml:space="preserve"> ADDIN EN.CITE </w:instrText>
      </w:r>
      <w:r>
        <w:rPr>
          <w:rFonts w:hint="default" w:ascii="Arial" w:hAnsi="Arial" w:cs="Arial" w:eastAsiaTheme="minorEastAsia"/>
          <w:sz w:val="22"/>
          <w:szCs w:val="22"/>
          <w:lang w:val="en-US" w:eastAsia="zh-CN"/>
        </w:rPr>
        <w:fldChar w:fldCharType="begin">
          <w:fldData xml:space="preserve">PEVuZE5vdGU+PENpdGU+PEF1dGhvcj5EZSBCYWNxdWVyPC9BdXRob3I+PFllYXI+MjAyMjwvWWVh
cj48UmVjTnVtPjQ1MzwvUmVjTnVtPjxEaXNwbGF5VGV4dD4oMS00KTwvRGlzcGxheVRleHQ+PHJl
Y29yZD48cmVjLW51bWJlcj40NTM8L3JlYy1udW1iZXI+PGZvcmVpZ24ta2V5cz48a2V5IGFwcD0i
RU4iIGRiLWlkPSJ6djVwNXJ6cjhyd3BmdGVwdnpveHBkZjZ0OXJhczJ2YXp3d3oiIHRpbWVzdGFt
cD0iMTcyMjUyNTI0OCI+NDUzPC9rZXk+PC9mb3JlaWduLWtleXM+PHJlZi10eXBlIG5hbWU9Ikpv
dXJuYWwgQXJ0aWNsZSI+MTc8L3JlZi10eXBlPjxjb250cmlidXRvcnM+PGF1dGhvcnM+PGF1dGhv
cj5EZSBCYWNxdWVyLCBELjwvYXV0aG9yPjxhdXRob3I+VWVkYSwgUC48L2F1dGhvcj48YXV0aG9y
PlJlaW5lciwgxb08L2F1dGhvcj48YXV0aG9yPkRlIFN1dHRlciwgSi48L2F1dGhvcj48YXV0aG9y
PkRlIFNtZWR0LCBELjwvYXV0aG9yPjxhdXRob3I+TG92aWMsIEQuPC9hdXRob3I+PGF1dGhvcj5H
b3RjaGV2YSwgTi48L2F1dGhvcj48YXV0aG9yPkZyYXMsIFouPC9hdXRob3I+PGF1dGhvcj5Qb2dv
c292YSwgTi48L2F1dGhvcj48YXV0aG9yPk1pcnJha2hpbW92LCBFLjwvYXV0aG9yPjxhdXRob3I+
TGVodG8sIFMuPC9hdXRob3I+PGF1dGhvcj5KZXJuYmVyZywgVC48L2F1dGhvcj48YXV0aG9yPktv
dHNldmEsIEsuPC9hdXRob3I+PGF1dGhvcj5SeWTDqW4sIEwuPC9hdXRob3I+PGF1dGhvcj5Xb29k
LCBELjwvYXV0aG9yPjxhdXRob3I+RGUgQmFja2VyLCBHLjwvYXV0aG9yPjwvYXV0aG9ycz48L2Nv
bnRyaWJ1dG9ycz48YXV0aC1hZGRyZXNzPkRlcGFydG1lbnQgb2YgUHVibGljIEhlYWx0aCBhbmQg
UHJpbWFyeSBDYXJlLCBHaGVudCBVbml2ZXJzaXR5LCBDLiBIZXltYW5zbGFhbiAxMCwgOTAwMCBH
ZW50LCBCZWxnaXVtLiYjeEQ7RGVwYXJ0bWVudCBvZiBNZWRpY2luZSwgU29sbmEsIEthcm9saW5z
a2EgSW5zdGl0dXRldCwgU3RvY2tob2xtLCBTd2VkZW4uJiN4RDtEZXBhcnRtZW50IG9mIEludGVy
bmFsIE1lZGljaW5lLCBVbml2ZXJzaXR5IEhvc3BpdGFsIENlbnRlciBaYWdyZWIsIFNjaG9vbCBv
ZiBNZWRpY2luZSwgVW5pdmVyc2l0eSBvZiBaYWdyZWIsIFphZ3JlYiwgQ3JvYXRpYS4mI3hEO0Rl
cGFydG1lbnQgb2YgSW50ZXJuYWwgTWVkaWNpbmUgYW5kIFBhZWRpYXRyaWNzLCBHaGVudCBVbml2
ZXJzaXR5LCBHaGVudCwgQmVsZ2l1bS4mI3hEO0RlcGFydG1lbnQgb2YgQ2FyZGlvbG9neSwgQVog
TWFyaWEgTWlkZGVsYXJlcyBHaGVudCwgR2hlbnQsIEJlbGdpdW0uJiN4RDtDYXJkaW9sb2d5IERl
cGFydG1lbnQsIFNjaG9vbCBvZiBNZWRpY2luZSwgQ2xpbmljIGZvciBJbnRlcm5hbCBEaXNlYXNl
IEludGVybWVkaWNhLCBIeXBlcnRlbnNpdmUgQ2VudHJlLCBTaW5naWR1bnVtIFVuaXZlcnNpdHks
IE5pcywgU2VyYmlhLiYjeEQ7RGVwYXJ0bWVudCBvZiBDYXJkaW9sb2d5LCBOYXRpb25hbCBIZWFy
dCBIb3NwaXRhbCwgU29maWEsIEJ1bGdhcmlhLiYjeEQ7RGVwYXJ0bWVudCBvZiBWYXNjdWxhciBN
ZWRpY2luZSwgRGl2aXNpb24gb2YgTWVkaWNpbmUsIFVuaXZlcnNpdHkgTWVkaWNhbCBDZW50cmUg
TGp1YmxqYW5hLCBManVibGphbmEsIFNsb3ZlbmlhLiYjeEQ7TWVkaWNhbCBGYWN1bHR5LCBVbml2
ZXJzaXR5IG9mIExqdWJsamFuYSwgTGp1YmxqYW5hLCBTbG92ZW5pYS4mI3hEO05hdGlvbmFsIE1l
ZGljYWwgUmVzZWFyY2ggQ2VudHJlIG9mIENhcmRpb2xvZ3kgb2YgdGhlIE1pbmlzdHJ5IG9mIEhl
YWx0aGNhcmUgb2YgdGhlIFJ1c3NpYW4gRmVkZXJhdGlvbiwgTW9zY293LCBSdXNzaWEuJiN4RDtL
eXJneXogU3RhdGUgTWVkaWNhbCBBY2FkZW15LCBCaXNoa2VrLCBLeXJneXpzdGFuLiYjeEQ7TmF0
aW9uYWwgQ2VudHJlIG9mIENhcmRpb2xvZ3kgYW5kIEludGVybmFsIE1lZGljaW5lIG5hbWVkIGFm
dGVyIGFjYWRlbWljaWFuIE1pcnJha2hpbW92IE1NLCBCaXNoa2VrLCBLeXJneXpzdGFuLiYjeEQ7
VmFya2F1cyBIb3NwaXRhbCwgVmFya2F1cywgRmlubGFuZC4mI3hEO0RlcGFydG1lbnQgb2YgQ2xp
bmljYWwgU2NpZW5jZXMsIERhbmRlcnlkIEhvc3BpdGFsLCBLYXJvbGluc2thIEluc3RpdHV0ZXQs
IFN0b2NraG9sbSwgU3dlZGVuLiYjeEQ7TmF0aW9uYWwgSGVhcnQgYW5kIEx1bmcgSW5zdGl0dXRl
LCBJbXBlcmlhbCBDb2xsZWdlIExvbmRvbiwgTG9uZG9uLCBVSy4mI3hEO05hdGlvbmFsIFVuaXZl
cnNpdHkgb2YgSXJlbGFuZCwgR2Fsd2F5LCBJcmVsYW5kLjwvYXV0aC1hZGRyZXNzPjx0aXRsZXM+
PHRpdGxlPlByZWRpY3Rpb24gb2YgcmVjdXJyZW50IGV2ZW50IGluIHBhdGllbnRzIHdpdGggY29y
b25hcnkgaGVhcnQgZGlzZWFzZTogdGhlIEVVUk9BU1BJUkUgUmlzayBNb2RlbDwvdGl0bGU+PHNl
Y29uZGFyeS10aXRsZT5FdXIgSiBQcmV2IENhcmRpb2w8L3NlY29uZGFyeS10aXRsZT48YWx0LXRp
dGxlPkV1cm9wZWFuIGpvdXJuYWwgb2YgcHJldmVudGl2ZSBjYXJkaW9sb2d5PC9hbHQtdGl0bGU+
PC90aXRsZXM+PHBlcmlvZGljYWw+PGZ1bGwtdGl0bGU+RXVyIEogUHJldiBDYXJkaW9sPC9mdWxs
LXRpdGxlPjxhYmJyLTE+RXVyb3BlYW4gam91cm5hbCBvZiBwcmV2ZW50aXZlIGNhcmRpb2xvZ3k8
L2FiYnItMT48L3BlcmlvZGljYWw+PGFsdC1wZXJpb2RpY2FsPjxmdWxsLXRpdGxlPkV1ciBKIFBy
ZXYgQ2FyZGlvbDwvZnVsbC10aXRsZT48YWJici0xPkV1cm9wZWFuIGpvdXJuYWwgb2YgcHJldmVu
dGl2ZSBjYXJkaW9sb2d5PC9hYmJyLTE+PC9hbHQtcGVyaW9kaWNhbD48cGFnZXM+MzI4LTMzOTwv
cGFnZXM+PHZvbHVtZT4yOTwvdm9sdW1lPjxudW1iZXI+MjwvbnVtYmVyPjxlZGl0aW9uPjIwMjEv
MDIvMjU8L2VkaXRpb24+PGtleXdvcmRzPjxrZXl3b3JkPkFnZWQ8L2tleXdvcmQ+PGtleXdvcmQ+
Q29yb25hcnkgQXJ0ZXJ5IEJ5cGFzcy9hZHZlcnNlIGVmZmVjdHM8L2tleXdvcmQ+PGtleXdvcmQ+
KkNvcm9uYXJ5IERpc2Vhc2UvZGlhZ25vc2lzL2VwaWRlbWlvbG9neS9ldGlvbG9neTwva2V5d29y
ZD48a2V5d29yZD5IdW1hbnM8L2tleXdvcmQ+PGtleXdvcmQ+KlBlcmN1dGFuZW91cyBDb3JvbmFy
eSBJbnRlcnZlbnRpb24vYWR2ZXJzZSBlZmZlY3RzPC9rZXl3b3JkPjxrZXl3b3JkPlByb3NwZWN0
aXZlIFN0dWRpZXM8L2tleXdvcmQ+PGtleXdvcmQ+UmlzayBGYWN0b3JzPC9rZXl3b3JkPjxrZXl3
b3JkPkNvcm9uYXJ5IGhlYXJ0IGRpc2Vhc2U8L2tleXdvcmQ+PGtleXdvcmQ+UGF0aWVudCBtYW5h
Z2VtZW50PC9rZXl3b3JkPjxrZXl3b3JkPlJlY3VycmVudCBldmVudHM8L2tleXdvcmQ+PGtleXdv
cmQ+Umlzazwva2V5d29yZD48L2tleXdvcmRzPjxkYXRlcz48eWVhcj4yMDIyPC95ZWFyPjxwdWIt
ZGF0ZXM+PGRhdGU+TWFyIDExPC9kYXRlPjwvcHViLWRhdGVzPjwvZGF0ZXM+PGlzYm4+MjA0Ny00
ODczPC9pc2JuPjxhY2Nlc3Npb24tbnVtPjMzNjIzOTk5PC9hY2Nlc3Npb24tbnVtPjx1cmxzPjwv
dXJscz48ZWxlY3Ryb25pYy1yZXNvdXJjZS1udW0+MTAuMTA5My9ldXJqcGMvendhYTEyODwvZWxl
Y3Ryb25pYy1yZXNvdXJjZS1udW0+PHJlbW90ZS1kYXRhYmFzZS1wcm92aWRlcj5OTE08L3JlbW90
ZS1kYXRhYmFzZS1wcm92aWRlcj48bGFuZ3VhZ2U+ZW5nPC9sYW5ndWFnZT48L3JlY29yZD48L0Np
dGU+PENpdGU+PEF1dGhvcj5UdW5zdGFsbC1QZWRvZTwvQXV0aG9yPjxZZWFyPjIwMTI8L1llYXI+
PFJlY051bT40NTQ8L1JlY051bT48cmVjb3JkPjxyZWMtbnVtYmVyPjQ1NDwvcmVjLW51bWJlcj48
Zm9yZWlnbi1rZXlzPjxrZXkgYXBwPSJFTiIgZGItaWQ9Inp2NXA1cnpyOHJ3cGZ0ZXB2em94cGRm
NnQ5cmFzMnZhend3eiIgdGltZXN0YW1wPSIxNzIyNTI1MjkwIj40NTQ8L2tleT48L2ZvcmVpZ24t
a2V5cz48cmVmLXR5cGUgbmFtZT0iSm91cm5hbCBBcnRpY2xlIj4xNzwvcmVmLXR5cGU+PGNvbnRy
aWJ1dG9ycz48YXV0aG9ycz48YXV0aG9yPlR1bnN0YWxsLVBlZG9lLCBILjwvYXV0aG9yPjwvYXV0
aG9ycz48L2NvbnRyaWJ1dG9ycz48dGl0bGVzPjx0aXRsZT5UaGUgZGVjbGluZSBpbiBjb3JvbmFy
eSBoZWFydCBkaXNlYXNlOyBkaWQgaXQgZmFsbCBvciB3YXMgaXQgcHVzaGVkPzwvdGl0bGU+PHNl
Y29uZGFyeS10aXRsZT5CbWo8L3NlY29uZGFyeS10aXRsZT48YWx0LXRpdGxlPkJNSiAoQ2xpbmlj
YWwgcmVzZWFyY2ggZWQuKTwvYWx0LXRpdGxlPjwvdGl0bGVzPjxwZXJpb2RpY2FsPjxmdWxsLXRp
dGxlPkJtajwvZnVsbC10aXRsZT48YWJici0xPkJNSiAoQ2xpbmljYWwgcmVzZWFyY2ggZWQuKTwv
YWJici0xPjwvcGVyaW9kaWNhbD48YWx0LXBlcmlvZGljYWw+PGZ1bGwtdGl0bGU+Qm1qPC9mdWxs
LXRpdGxlPjxhYmJyLTE+Qk1KIChDbGluaWNhbCByZXNlYXJjaCBlZC4pPC9hYmJyLTE+PC9hbHQt
cGVyaW9kaWNhbD48cGFnZXM+ZDc4MDk8L3BhZ2VzPjx2b2x1bWU+MzQ0PC92b2x1bWU+PGVkaXRp
b24+MjAxMi8wMS8yNzwvZWRpdGlvbj48a2V5d29yZHM+PGtleXdvcmQ+Q29yb25hcnkgRGlzZWFz
ZS8qbW9ydGFsaXR5Lyp0aGVyYXB5PC9rZXl3b3JkPjxrZXl3b3JkPkZlbWFsZTwva2V5d29yZD48
a2V5d29yZD5Ib3NwaXRhbGl6YXRpb24vKnN0YXRpc3RpY3MgJmFtcDsgbnVtZXJpY2FsIGRhdGE8
L2tleXdvcmQ+PGtleXdvcmQ+SHVtYW5zPC9rZXl3b3JkPjxrZXl3b3JkPk1hbGU8L2tleXdvcmQ+
PGtleXdvcmQ+Kk1vZGVscywgU3RhdGlzdGljYWw8L2tleXdvcmQ+PGtleXdvcmQ+TXlvY2FyZGlh
bCBJbmZhcmN0aW9uLyptb3J0YWxpdHk8L2tleXdvcmQ+PC9rZXl3b3Jkcz48ZGF0ZXM+PHllYXI+
MjAxMjwveWVhcj48cHViLWRhdGVzPjxkYXRlPkphbiAyNTwvZGF0ZT48L3B1Yi1kYXRlcz48L2Rh
dGVzPjxpc2JuPjA5NTktODEzODwvaXNibj48YWNjZXNzaW9uLW51bT4yMjI3OTExMjwvYWNjZXNz
aW9uLW51bT48dXJscz48L3VybHM+PGVsZWN0cm9uaWMtcmVzb3VyY2UtbnVtPjEwLjExMzYvYm1q
LmQ3ODA5PC9lbGVjdHJvbmljLXJlc291cmNlLW51bT48cmVtb3RlLWRhdGFiYXNlLXByb3ZpZGVy
Pk5MTTwvcmVtb3RlLWRhdGFiYXNlLXByb3ZpZGVyPjxsYW5ndWFnZT5lbmc8L2xhbmd1YWdlPjwv
cmVjb3JkPjwvQ2l0ZT48Q2l0ZT48QXV0aG9yPkxpdTwvQXV0aG9yPjxZZWFyPjIwMjM8L1llYXI+
PFJlY051bT40NTc8L1JlY051bT48cmVjb3JkPjxyZWMtbnVtYmVyPjQ1NzwvcmVjLW51bWJlcj48
Zm9yZWlnbi1rZXlzPjxrZXkgYXBwPSJFTiIgZGItaWQ9Inp2NXA1cnpyOHJ3cGZ0ZXB2em94cGRm
NnQ5cmFzMnZhend3eiIgdGltZXN0YW1wPSIxNzIyNzY2MTg0Ij40NTc8L2tleT48L2ZvcmVpZ24t
a2V5cz48cmVmLXR5cGUgbmFtZT0iSm91cm5hbCBBcnRpY2xlIj4xNzwvcmVmLXR5cGU+PGNvbnRy
aWJ1dG9ycz48YXV0aG9ycz48YXV0aG9yPkxpdSwgWS48L2F1dGhvcj48YXV0aG9yPlpodSwgQi48
L2F1dGhvcj48YXV0aG9yPlpob3UsIFcuPC9hdXRob3I+PGF1dGhvcj5EdSwgWS48L2F1dGhvcj48
YXV0aG9yPlFpLCBELjwvYXV0aG9yPjxhdXRob3I+V2FuZywgQy48L2F1dGhvcj48YXV0aG9yPkNo
ZW5nLCBRLjwvYXV0aG9yPjxhdXRob3I+WmhhbmcsIFkuPC9hdXRob3I+PGF1dGhvcj5XYW5nLCBT
LjwvYXV0aG9yPjxhdXRob3I+R2FvLCBDLjwvYXV0aG9yPjwvYXV0aG9ycz48L2NvbnRyaWJ1dG9y
cz48YXV0aC1hZGRyZXNzPkRlcGFydG1lbnQgb2YgQ2FyZGlvbG9neSwgWmhlbmd6aG91IFVuaXZl
cnNpdHkgUGVvcGxlJmFwb3M7cyBIb3NwaXRhbCwgSGVuYW4gUHJvdmluY2lhbCBQZW9wbGUmYXBv
cztzIEhvc3BpdGFsLCBaaGVuZ3pob3UsIENoaW5hLiYjeEQ7SGVuYW4gUHJvdmluY2lhbCBLZXkg
TGFiIGZvciBDb250cm9sIG9mIENvcm9uYXJ5IEhlYXJ0IERpc2Vhc2UsIFpoZW5nemhvdSBVbml2
ZXJzaXR5IENlbnRyYWwgQ2hpbmEgRnV3YWkgSG9zcGl0YWwsIFpoZW5nemhvdSwgNDUxNDY0LCBD
aGluYS4mI3hEO0RlcGFydG1lbnQgb2YgQ2FyZGlvbG9neSwgWmhlbmd6aG91IFVuaXZlcnNpdHkg
UGVvcGxlJmFwb3M7cyBIb3NwaXRhbCwgSGVuYW4gUHJvdmluY2lhbCBQZW9wbGUmYXBvcztzIEhv
c3BpdGFsLCBaaGVuZ3pob3UsIENoaW5hLiBnYW9jeTY4MDJAMTYzLmNvbS4mI3hEO0hlbmFuIFBy
b3ZpbmNpYWwgS2V5IExhYiBmb3IgQ29udHJvbCBvZiBDb3JvbmFyeSBIZWFydCBEaXNlYXNlLCBa
aGVuZ3pob3UgVW5pdmVyc2l0eSBDZW50cmFsIENoaW5hIEZ1d2FpIEhvc3BpdGFsLCBaaGVuZ3po
b3UsIDQ1MTQ2NCwgQ2hpbmEuIGdhb2N5NjgwMkAxNjMuY29tLjwvYXV0aC1hZGRyZXNzPjx0aXRs
ZXM+PHRpdGxlPlRyaWdseWNlcmlkZS1nbHVjb3NlIGluZGV4IGFzIGEgbWFya2VyIG9mIGFkdmVy
c2UgY2FyZGlvdmFzY3VsYXIgcHJvZ25vc2lzIGluIHBhdGllbnRzIHdpdGggY29yb25hcnkgaGVh
cnQgZGlzZWFzZSBhbmQgaHlwZXJ0ZW5zaW9uPC90aXRsZT48c2Vjb25kYXJ5LXRpdGxlPkNhcmRp
b3Zhc2MgRGlhYmV0b2w8L3NlY29uZGFyeS10aXRsZT48YWx0LXRpdGxlPkNhcmRpb3Zhc2N1bGFy
IGRpYWJldG9sb2d5PC9hbHQtdGl0bGU+PC90aXRsZXM+PHBlcmlvZGljYWw+PGZ1bGwtdGl0bGU+
Q2FyZGlvdmFzYyBEaWFiZXRvbDwvZnVsbC10aXRsZT48YWJici0xPkNhcmRpb3Zhc2N1bGFyIGRp
YWJldG9sb2d5PC9hYmJyLTE+PC9wZXJpb2RpY2FsPjxhbHQtcGVyaW9kaWNhbD48ZnVsbC10aXRs
ZT5DYXJkaW92YXNjIERpYWJldG9sPC9mdWxsLXRpdGxlPjxhYmJyLTE+Q2FyZGlvdmFzY3VsYXIg
ZGlhYmV0b2xvZ3k8L2FiYnItMT48L2FsdC1wZXJpb2RpY2FsPjxwYWdlcz4xMzM8L3BhZ2VzPjx2
b2x1bWU+MjI8L3ZvbHVtZT48bnVtYmVyPjE8L251bWJlcj48ZWRpdGlvbj4yMDIzLzA2LzEwPC9l
ZGl0aW9uPjxrZXl3b3Jkcz48a2V5d29yZD5IdW1hbnM8L2tleXdvcmQ+PGtleXdvcmQ+UHJvc3Bl
Y3RpdmUgU3R1ZGllczwva2V5d29yZD48a2V5d29yZD4qSHlwZXJ0ZW5zaW9uL2RpYWdub3Npcy9l
cGlkZW1pb2xvZ3k8L2tleXdvcmQ+PGtleXdvcmQ+KkNvcm9uYXJ5IERpc2Vhc2UvZGlhZ25vc2lz
L2VwaWRlbWlvbG9neTwva2V5d29yZD48a2V5d29yZD4qQ2FyZGlvdmFzY3VsYXIgRGlzZWFzZXM8
L2tleXdvcmQ+PGtleXdvcmQ+UHJvZ25vc2lzPC9rZXl3b3JkPjxrZXl3b3JkPkdsdWNvc2U8L2tl
eXdvcmQ+PGtleXdvcmQ+VHJpZ2x5Y2VyaWRlczwva2V5d29yZD48a2V5d29yZD5CbG9vZCBHbHVj
b3NlPC9rZXl3b3JkPjxrZXl3b3JkPkJpb21hcmtlcnM8L2tleXdvcmQ+PGtleXdvcmQ+UmlzayBG
YWN0b3JzPC9rZXl3b3JkPjxrZXl3b3JkPkFkdmVyc2UgY2FyZGlvdmFzY3VsYXIgZXZlbnRzPC9r
ZXl3b3JkPjxrZXl3b3JkPkNvcm9uYXJ5IGhlYXJ0IGRpc2Vhc2U8L2tleXdvcmQ+PGtleXdvcmQ+
SHlwZXJ0ZW5zaW9uPC9rZXl3b3JkPjxrZXl3b3JkPlRyaWdseWNlcmlkZeKAk2dsdWNvc2UgaW5k
ZXg8L2tleXdvcmQ+PGtleXdvcmQ+cGVyc29uYWwgcmVsYXRpb25zaGlwcyB0aGF0IGNvdWxkIGhh
dmUgYXBwZWFyZWQgdG8gaW5mbHVlbmNlIHRoZSB3b3JrIHJlcG9ydGVkIGluPC9rZXl3b3JkPjxr
ZXl3b3JkPnRoaXMgcGFwZXIuPC9rZXl3b3JkPjwva2V5d29yZHM+PGRhdGVzPjx5ZWFyPjIwMjM8
L3llYXI+PHB1Yi1kYXRlcz48ZGF0ZT5KdW4gOTwvZGF0ZT48L3B1Yi1kYXRlcz48L2RhdGVzPjxp
c2JuPjE0NzUtMjg0MDwvaXNibj48YWNjZXNzaW9uLW51bT4zNzI5NjQwNjwvYWNjZXNzaW9uLW51
bT48dXJscz48L3VybHM+PGN1c3RvbTI+UE1DMTAyNTcyODk8L2N1c3RvbTI+PGVsZWN0cm9uaWMt
cmVzb3VyY2UtbnVtPjEwLjExODYvczEyOTMzLTAyMy0wMTg2Ni05PC9lbGVjdHJvbmljLXJlc291
cmNlLW51bT48cmVtb3RlLWRhdGFiYXNlLXByb3ZpZGVyPk5MTTwvcmVtb3RlLWRhdGFiYXNlLXBy
b3ZpZGVyPjxsYW5ndWFnZT5lbmc8L2xhbmd1YWdlPjwvcmVjb3JkPjwvQ2l0ZT48Q2l0ZT48QXV0
aG9yPlRhbzwvQXV0aG9yPjxZZWFyPjIwMjM8L1llYXI+PFJlY051bT40NTg8L1JlY051bT48cmVj
b3JkPjxyZWMtbnVtYmVyPjQ1ODwvcmVjLW51bWJlcj48Zm9yZWlnbi1rZXlzPjxrZXkgYXBwPSJF
TiIgZGItaWQ9Inp2NXA1cnpyOHJ3cGZ0ZXB2em94cGRmNnQ5cmFzMnZhend3eiIgdGltZXN0YW1w
PSIxNzIyNzY2MjIxIj40NTg8L2tleT48L2ZvcmVpZ24ta2V5cz48cmVmLXR5cGUgbmFtZT0iSm91
cm5hbCBBcnRpY2xlIj4xNzwvcmVmLXR5cGU+PGNvbnRyaWJ1dG9ycz48YXV0aG9ycz48YXV0aG9y
PlRhbywgUy48L2F1dGhvcj48YXV0aG9yPll1LCBMLjwvYXV0aG9yPjxhdXRob3I+TGksIEouPC9h
dXRob3I+PGF1dGhvcj5IdWFuZywgTC48L2F1dGhvcj48YXV0aG9yPkh1YW5nLCBYLjwvYXV0aG9y
PjxhdXRob3I+WmhhbmcsIFcuPC9hdXRob3I+PGF1dGhvcj5YaWUsIFouPC9hdXRob3I+PGF1dGhv
cj5UYW4sIFkuPC9hdXRob3I+PGF1dGhvcj5ZYW5nLCBELjwvYXV0aG9yPjwvYXV0aG9ycz48L2Nv
bnRyaWJ1dG9ycz48YXV0aC1hZGRyZXNzPkRlcGFydG1lbnQgb2YgQ2FyZGlvbG9neSwgR3Vhbmcm
YXBvczthbm1lbiBIb3NwaXRhbCwgQ2hpbmEgQWNhZGVteSBvZiBDaGluZXNlIE1lZGljYWwgU2Np
ZW5jZXMsIEJlaWppbmcsIENoaW5hLiYjeEQ7R3JhZHVhdGUgU2Nob29sLCBCZWlqaW5nIFVuaXZl
cnNpdHkgb2YgQ2hpbmVzZSBNZWRpY2luZSwgQmVpamluZywgQ2hpbmEuJiN4RDtEZXBhcnRtZW50
IG9mIENhcmRpb2xvZ3ksIEd1YW5nJmFwb3M7YW5tZW4gSG9zcGl0YWwsIENoaW5hIEFjYWRlbXkg
b2YgQ2hpbmVzZSBNZWRpY2FsIFNjaWVuY2VzLCBCZWlqaW5nLCBDaGluYS4gZ2FteXlsakAxNjMu
Y29tLiYjeEQ7RGVwYXJ0bWVudCBvZiBJbnRlZ3JhdGl2ZSBDYXJkaW9sb2d5LCBDaGluYS1KYXBh
biBGcmllbmRzaGlwIEhvc3BpdGFsLCBCZWlqaW5nLCBDaGluYS48L2F1dGgtYWRkcmVzcz48dGl0
bGVzPjx0aXRsZT5Bc3NvY2lhdGlvbiBiZXR3ZWVuIHRoZSB0cmlnbHljZXJpZGUtZ2x1Y29zZSBp
bmRleCBhbmQgMS15ZWFyIG1ham9yIGFkdmVyc2UgY2FyZGlvdmFzY3VsYXIgZXZlbnRzIGluIHBh
dGllbnRzIHdpdGggY29yb25hcnkgaGVhcnQgZGlzZWFzZSBhbmQgaHlwZXJ0ZW5zaW9uPC90aXRs
ZT48c2Vjb25kYXJ5LXRpdGxlPkNhcmRpb3Zhc2MgRGlhYmV0b2w8L3NlY29uZGFyeS10aXRsZT48
YWx0LXRpdGxlPkNhcmRpb3Zhc2N1bGFyIGRpYWJldG9sb2d5PC9hbHQtdGl0bGU+PC90aXRsZXM+
PHBlcmlvZGljYWw+PGZ1bGwtdGl0bGU+Q2FyZGlvdmFzYyBEaWFiZXRvbDwvZnVsbC10aXRsZT48
YWJici0xPkNhcmRpb3Zhc2N1bGFyIGRpYWJldG9sb2d5PC9hYmJyLTE+PC9wZXJpb2RpY2FsPjxh
bHQtcGVyaW9kaWNhbD48ZnVsbC10aXRsZT5DYXJkaW92YXNjIERpYWJldG9sPC9mdWxsLXRpdGxl
PjxhYmJyLTE+Q2FyZGlvdmFzY3VsYXIgZGlhYmV0b2xvZ3k8L2FiYnItMT48L2FsdC1wZXJpb2Rp
Y2FsPjxwYWdlcz4zMDU8L3BhZ2VzPjx2b2x1bWU+MjI8L3ZvbHVtZT48bnVtYmVyPjE8L251bWJl
cj48ZWRpdGlvbj4yMDIzLzExLzA5PC9lZGl0aW9uPjxrZXl3b3Jkcz48a2V5d29yZD5IdW1hbnM8
L2tleXdvcmQ+PGtleXdvcmQ+Kkh5cGVydGVuc2lvbi9kaWFnbm9zaXMvZXBpZGVtaW9sb2d5PC9r
ZXl3b3JkPjxrZXl3b3JkPipDYXJkaW92YXNjdWxhciBTeXN0ZW08L2tleXdvcmQ+PGtleXdvcmQ+
KkNvcm9uYXJ5IERpc2Vhc2UvZGlhZ25vc2lzL2VwaWRlbWlvbG9neTwva2V5d29yZD48a2V5d29y
ZD5HbHVjb3NlPC9rZXl3b3JkPjxrZXl3b3JkPlRyaWdseWNlcmlkZXM8L2tleXdvcmQ+PGtleXdv
cmQ+Q29yb25hcnkgSGVhcnQgRGlzZWFzZTwva2V5d29yZD48a2V5d29yZD5IeXBlcnRlbnNpb248
L2tleXdvcmQ+PGtleXdvcmQ+SW5zdWxpbiByZXNpc3RhbmNlPC9rZXl3b3JkPjxrZXl3b3JkPk1h
am9yIGFkdmVyc2UgY2FyZGlvdmFzY3VsYXIgZXZlbnRzPC9rZXl3b3JkPjxrZXl3b3JkPlRyaWds
eWNlcmlkZS1nbHVjb3NlIGluZGV4PC9rZXl3b3JkPjwva2V5d29yZHM+PGRhdGVzPjx5ZWFyPjIw
MjM8L3llYXI+PHB1Yi1kYXRlcz48ZGF0ZT5Ob3YgODwvZGF0ZT48L3B1Yi1kYXRlcz48L2RhdGVz
Pjxpc2JuPjE0NzUtMjg0MDwvaXNibj48YWNjZXNzaW9uLW51bT4zNzk0MDk0MzwvYWNjZXNzaW9u
LW51bT48dXJscz48L3VybHM+PGN1c3RvbTI+UE1DMTA2MzM5Mjg8L2N1c3RvbTI+PGVsZWN0cm9u
aWMtcmVzb3VyY2UtbnVtPjEwLjExODYvczEyOTMzLTAyMy0wMjAxOC05PC9lbGVjdHJvbmljLXJl
c291cmNlLW51bT48cmVtb3RlLWRhdGFiYXNlLXByb3ZpZGVyPk5MTTwvcmVtb3RlLWRhdGFiYXNl
LXByb3ZpZGVyPjxsYW5ndWFnZT5lbmc8L2xhbmd1YWdlPjwvcmVjb3JkPjwvQ2l0ZT48L0VuZE5v
dGU+
</w:fldData>
        </w:fldChar>
      </w:r>
      <w:r>
        <w:rPr>
          <w:rFonts w:hint="default" w:ascii="Arial" w:hAnsi="Arial" w:cs="Arial" w:eastAsiaTheme="minorEastAsia"/>
          <w:sz w:val="22"/>
          <w:szCs w:val="22"/>
          <w:lang w:val="en-US" w:eastAsia="zh-CN"/>
        </w:rPr>
        <w:instrText xml:space="preserve"> ADDIN EN.CITE.DATA </w:instrText>
      </w:r>
      <w:r>
        <w:rPr>
          <w:rFonts w:hint="default" w:ascii="Arial" w:hAnsi="Arial" w:cs="Arial" w:eastAsiaTheme="minorEastAsia"/>
          <w:sz w:val="22"/>
          <w:szCs w:val="22"/>
          <w:lang w:val="en-US" w:eastAsia="zh-CN"/>
        </w:rPr>
        <w:fldChar w:fldCharType="separate"/>
      </w:r>
      <w:r>
        <w:rPr>
          <w:rFonts w:hint="default" w:ascii="Arial" w:hAnsi="Arial" w:cs="Arial" w:eastAsiaTheme="minorEastAsia"/>
          <w:sz w:val="22"/>
          <w:szCs w:val="22"/>
          <w:lang w:val="en-US" w:eastAsia="zh-CN"/>
        </w:rPr>
        <w:fldChar w:fldCharType="end"/>
      </w:r>
      <w:r>
        <w:rPr>
          <w:rFonts w:hint="default" w:ascii="Arial" w:hAnsi="Arial" w:cs="Arial" w:eastAsiaTheme="minorEastAsia"/>
          <w:sz w:val="22"/>
          <w:szCs w:val="22"/>
          <w:lang w:val="en-US" w:eastAsia="zh-CN"/>
        </w:rPr>
        <w:fldChar w:fldCharType="separate"/>
      </w:r>
      <w:r>
        <w:rPr>
          <w:rFonts w:hint="default" w:ascii="Arial" w:hAnsi="Arial" w:cs="Arial" w:eastAsiaTheme="minorEastAsia"/>
          <w:sz w:val="22"/>
          <w:szCs w:val="22"/>
          <w:lang w:val="en-US" w:eastAsia="zh-CN" w:bidi="ar-SA"/>
        </w:rPr>
        <w:t>(1-4)</w:t>
      </w:r>
      <w:r>
        <w:rPr>
          <w:rFonts w:hint="default" w:ascii="Arial" w:hAnsi="Arial" w:cs="Arial" w:eastAsiaTheme="minorEastAsia"/>
          <w:sz w:val="22"/>
          <w:szCs w:val="22"/>
          <w:lang w:val="en-US" w:eastAsia="zh-CN"/>
        </w:rPr>
        <w:fldChar w:fldCharType="end"/>
      </w:r>
      <w:r>
        <w:rPr>
          <w:rFonts w:hint="default" w:ascii="Arial" w:hAnsi="Arial" w:cs="Arial" w:eastAsiaTheme="minorEastAsia"/>
          <w:sz w:val="22"/>
          <w:szCs w:val="22"/>
          <w:lang w:eastAsia="zh-CN"/>
        </w:rPr>
        <w:t>. The diagnosis of diabetes is determined by several criteria, including the past and current use of any hypoglycemic drug, a fasting blood glucose level greater than 7.0 mmol/L, a 2-hour oral glucose tolerance test blood glucose level greater than or equal to 11.1 mmol/L, or a random blood glucose level greater than or equal to 11.1 mmol/L. Diabetes is diagnosed if any of these criteria are met</w:t>
      </w:r>
      <w:r>
        <w:rPr>
          <w:rFonts w:hint="default" w:ascii="Arial" w:hAnsi="Arial" w:cs="Arial" w:eastAsiaTheme="minorEastAsia"/>
          <w:sz w:val="22"/>
          <w:szCs w:val="22"/>
          <w:lang w:val="en-US" w:eastAsia="zh-CN"/>
        </w:rPr>
        <w:t xml:space="preserve"> </w:t>
      </w:r>
      <w:r>
        <w:rPr>
          <w:rFonts w:hint="default" w:ascii="Arial" w:hAnsi="Arial" w:cs="Arial" w:eastAsiaTheme="minorEastAsia"/>
          <w:sz w:val="22"/>
          <w:szCs w:val="22"/>
          <w:lang w:val="en-US" w:eastAsia="zh-CN"/>
        </w:rPr>
        <w:fldChar w:fldCharType="begin"/>
      </w:r>
      <w:r>
        <w:rPr>
          <w:rFonts w:hint="default" w:ascii="Arial" w:hAnsi="Arial" w:cs="Arial" w:eastAsiaTheme="minorEastAsia"/>
          <w:sz w:val="22"/>
          <w:szCs w:val="22"/>
          <w:lang w:val="en-US" w:eastAsia="zh-CN"/>
        </w:rPr>
        <w:instrText xml:space="preserve"> ADDIN EN.CITE </w:instrText>
      </w:r>
      <w:r>
        <w:rPr>
          <w:rFonts w:hint="default" w:ascii="Arial" w:hAnsi="Arial" w:cs="Arial" w:eastAsiaTheme="minorEastAsia"/>
          <w:sz w:val="22"/>
          <w:szCs w:val="22"/>
          <w:lang w:val="en-US" w:eastAsia="zh-CN"/>
        </w:rPr>
        <w:fldChar w:fldCharType="begin">
          <w:fldData xml:space="preserve">PEVuZE5vdGU+PENpdGU+PFllYXI+MjAxMDwvWWVhcj48UmVjTnVtPjQ1MDwvUmVjTnVtPjxEaXNw
bGF5VGV4dD4oNS03KTwvRGlzcGxheVRleHQ+PHJlY29yZD48cmVjLW51bWJlcj40NTA8L3JlYy1u
dW1iZXI+PGZvcmVpZ24ta2V5cz48a2V5IGFwcD0iRU4iIGRiLWlkPSJ6djVwNXJ6cjhyd3BmdGVw
dnpveHBkZjZ0OXJhczJ2YXp3d3oiIHRpbWVzdGFtcD0iMTcyMjUyNTA5OCI+NDUwPC9rZXk+PC9m
b3JlaWduLWtleXM+PHJlZi10eXBlIG5hbWU9IkpvdXJuYWwgQXJ0aWNsZSI+MTc8L3JlZi10eXBl
Pjxjb250cmlidXRvcnM+PC9jb250cmlidXRvcnM+PHRpdGxlcz48dGl0bGU+VHlwZSAyIGRpYWJl
dGVzLS10aW1lIHRvIGNoYW5nZSBvdXIgYXBwcm9hY2g8L3RpdGxlPjxzZWNvbmRhcnktdGl0bGU+
TGFuY2V0PC9zZWNvbmRhcnktdGl0bGU+PGFsdC10aXRsZT5MYW5jZXQgKExvbmRvbiwgRW5nbGFu
ZCk8L2FsdC10aXRsZT48L3RpdGxlcz48cGVyaW9kaWNhbD48ZnVsbC10aXRsZT5MYW5jZXQ8L2Z1
bGwtdGl0bGU+PGFiYnItMT5MYW5jZXQgKExvbmRvbiwgRW5nbGFuZCk8L2FiYnItMT48L3Blcmlv
ZGljYWw+PGFsdC1wZXJpb2RpY2FsPjxmdWxsLXRpdGxlPkxhbmNldDwvZnVsbC10aXRsZT48YWJi
ci0xPkxhbmNldCAoTG9uZG9uLCBFbmdsYW5kKTwvYWJici0xPjwvYWx0LXBlcmlvZGljYWw+PHBh
Z2VzPjIxOTM8L3BhZ2VzPjx2b2x1bWU+Mzc1PC92b2x1bWU+PG51bWJlcj45NzMzPC9udW1iZXI+
PGVkaXRpb24+MjAxMC8wNy8wOTwvZWRpdGlvbj48a2V5d29yZHM+PGtleXdvcmQ+RGlhYmV0ZXMg
TWVsbGl0dXMsIFR5cGUgMi9lcGlkZW1pb2xvZ3kvcHJldmVudGlvbiAmYW1wOyBjb250cm9sLyp0
aGVyYXB5PC9rZXl3b3JkPjxrZXl3b3JkPkh1bWFuczwva2V5d29yZD48L2tleXdvcmRzPjxkYXRl
cz48eWVhcj4yMDEwPC95ZWFyPjxwdWItZGF0ZXM+PGRhdGU+SnVuIDI2PC9kYXRlPjwvcHViLWRh
dGVzPjwvZGF0ZXM+PGlzYm4+MDE0MC02NzM2PC9pc2JuPjxhY2Nlc3Npb24tbnVtPjIwNjA5OTUy
PC9hY2Nlc3Npb24tbnVtPjx1cmxzPjwvdXJscz48ZWxlY3Ryb25pYy1yZXNvdXJjZS1udW0+MTAu
MTAxNi9zMDE0MC02NzM2KDEwKTYxMDExLTI8L2VsZWN0cm9uaWMtcmVzb3VyY2UtbnVtPjxyZW1v
dGUtZGF0YWJhc2UtcHJvdmlkZXI+TkxNPC9yZW1vdGUtZGF0YWJhc2UtcHJvdmlkZXI+PGxhbmd1
YWdlPmVuZzwvbGFuZ3VhZ2U+PC9yZWNvcmQ+PC9DaXRlPjxDaXRlPjxBdXRob3I+R3ViZXI8L0F1
dGhvcj48WWVhcj4yMDA1PC9ZZWFyPjxSZWNOdW0+NDUxPC9SZWNOdW0+PHJlY29yZD48cmVjLW51
bWJlcj40NTE8L3JlYy1udW1iZXI+PGZvcmVpZ24ta2V5cz48a2V5IGFwcD0iRU4iIGRiLWlkPSJ6
djVwNXJ6cjhyd3BmdGVwdnpveHBkZjZ0OXJhczJ2YXp3d3oiIHRpbWVzdGFtcD0iMTcyMjUyNTE0
NCI+NDUxPC9rZXk+PC9mb3JlaWduLWtleXM+PHJlZi10eXBlIG5hbWU9IkpvdXJuYWwgQXJ0aWNs
ZSI+MTc8L3JlZi10eXBlPjxjb250cmlidXRvcnM+PGF1dGhvcnM+PGF1dGhvcj5HdWJlciwgQy48
L2F1dGhvcj48L2F1dGhvcnM+PC9jb250cmlidXRvcnM+PHRpdGxlcz48dGl0bGU+VHlwZSAyIGRp
YWJldGVzPC90aXRsZT48c2Vjb25kYXJ5LXRpdGxlPkxhbmNldDwvc2Vjb25kYXJ5LXRpdGxlPjxh
bHQtdGl0bGU+TGFuY2V0IChMb25kb24sIEVuZ2xhbmQpPC9hbHQtdGl0bGU+PC90aXRsZXM+PHBl
cmlvZGljYWw+PGZ1bGwtdGl0bGU+TGFuY2V0PC9mdWxsLXRpdGxlPjxhYmJyLTE+TGFuY2V0IChM
b25kb24sIEVuZ2xhbmQpPC9hYmJyLTE+PC9wZXJpb2RpY2FsPjxhbHQtcGVyaW9kaWNhbD48ZnVs
bC10aXRsZT5MYW5jZXQ8L2Z1bGwtdGl0bGU+PGFiYnItMT5MYW5jZXQgKExvbmRvbiwgRW5nbGFu
ZCk8L2FiYnItMT48L2FsdC1wZXJpb2RpY2FsPjxwYWdlcz4xMzQ3PC9wYWdlcz48dm9sdW1lPjM2
NTwvdm9sdW1lPjxudW1iZXI+OTQ2NzwvbnVtYmVyPjxlZGl0aW9uPjIwMDUvMDQvMTM8L2VkaXRp
b24+PGtleXdvcmRzPjxrZXl3b3JkPkFkYXB0YXRpb24sIFBzeWNob2xvZ2ljYWw8L2tleXdvcmQ+
PGtleXdvcmQ+RGlhYmV0ZXMgTWVsbGl0dXMsIFR5cGUgMi9nZW5ldGljcy8qcHN5Y2hvbG9neS90
aGVyYXB5PC9rZXl3b3JkPjxrZXl3b3JkPkZlbWFsZTwva2V5d29yZD48a2V5d29yZD5IZWFsdGgg
QmVoYXZpb3I8L2tleXdvcmQ+PGtleXdvcmQ+SHVtYW5zPC9rZXl3b3JkPjwva2V5d29yZHM+PGRh
dGVzPjx5ZWFyPjIwMDU8L3llYXI+PHB1Yi1kYXRlcz48ZGF0ZT5BcHIgOS0xNTwvZGF0ZT48L3B1
Yi1kYXRlcz48L2RhdGVzPjxpc2JuPjAxNDAtNjczNjwvaXNibj48YWNjZXNzaW9uLW51bT4xNTgy
MzM4NjwvYWNjZXNzaW9uLW51bT48dXJscz48L3VybHM+PGVsZWN0cm9uaWMtcmVzb3VyY2UtbnVt
PjEwLjEwMTYvczAxNDAtNjczNigwNSk2MTAzMy0xPC9lbGVjdHJvbmljLXJlc291cmNlLW51bT48
cmVtb3RlLWRhdGFiYXNlLXByb3ZpZGVyPk5MTTwvcmVtb3RlLWRhdGFiYXNlLXByb3ZpZGVyPjxs
YW5ndWFnZT5lbmc8L2xhbmd1YWdlPjwvcmVjb3JkPjwvQ2l0ZT48Q2l0ZT48QXV0aG9yPlNoYWZy
aXI8L0F1dGhvcj48WWVhcj4yMDA4PC9ZZWFyPjxSZWNOdW0+NDUyPC9SZWNOdW0+PHJlY29yZD48
cmVjLW51bWJlcj40NTI8L3JlYy1udW1iZXI+PGZvcmVpZ24ta2V5cz48a2V5IGFwcD0iRU4iIGRi
LWlkPSJ6djVwNXJ6cjhyd3BmdGVwdnpveHBkZjZ0OXJhczJ2YXp3d3oiIHRpbWVzdGFtcD0iMTcy
MjUyNTE2NSI+NDUyPC9rZXk+PC9mb3JlaWduLWtleXM+PHJlZi10eXBlIG5hbWU9IkpvdXJuYWwg
QXJ0aWNsZSI+MTc8L3JlZi10eXBlPjxjb250cmlidXRvcnM+PGF1dGhvcnM+PGF1dGhvcj5TaGFm
cmlyLCBFLjwvYXV0aG9yPjxhdXRob3I+TWFsZWNraSwgTS48L2F1dGhvcj48YXV0aG9yPlNjaGVy
bnRoYW5lciwgRy48L2F1dGhvcj48YXV0aG9yPktpbGphbnNraSwgSi48L2F1dGhvcj48L2F1dGhv
cnM+PC9jb250cmlidXRvcnM+PHRpdGxlcz48dGl0bGU+VHJlYXRtZW50IG9mIHR5cGUgMiBkaWFi
ZXRlcyBtZWxsaXR1cy4gSW50cm9kdWN0aW9uPC90aXRsZT48c2Vjb25kYXJ5LXRpdGxlPkRpYWJl
dGVzIFJlcyBDbGluIFByYWN0PC9zZWNvbmRhcnktdGl0bGU+PGFsdC10aXRsZT5EaWFiZXRlcyBy
ZXNlYXJjaCBhbmQgY2xpbmljYWwgcHJhY3RpY2U8L2FsdC10aXRsZT48L3RpdGxlcz48cGVyaW9k
aWNhbD48ZnVsbC10aXRsZT5EaWFiZXRlcyBSZXMgQ2xpbiBQcmFjdDwvZnVsbC10aXRsZT48YWJi
ci0xPkRpYWJldGVzIHJlc2VhcmNoIGFuZCBjbGluaWNhbCBwcmFjdGljZTwvYWJici0xPjwvcGVy
aW9kaWNhbD48YWx0LXBlcmlvZGljYWw+PGZ1bGwtdGl0bGU+RGlhYmV0ZXMgUmVzIENsaW4gUHJh
Y3Q8L2Z1bGwtdGl0bGU+PGFiYnItMT5EaWFiZXRlcyByZXNlYXJjaCBhbmQgY2xpbmljYWwgcHJh
Y3RpY2U8L2FiYnItMT48L2FsdC1wZXJpb2RpY2FsPjxwYWdlcz5TODEtMjwvcGFnZXM+PHZvbHVt
ZT44MiBTdXBwbCAyPC92b2x1bWU+PGVkaXRpb24+MjAwOC8xMS8yMTwvZWRpdGlvbj48a2V5d29y
ZHM+PGtleXdvcmQ+RGlhYmV0ZXMgTWVsbGl0dXMsIFR5cGUgMi9kcnVnIHRoZXJhcHkvKm1ldGFi
b2xpc20vKnBoeXNpb3BhdGhvbG9neTwva2V5d29yZD48a2V5d29yZD5IdW1hbnM8L2tleXdvcmQ+
PC9rZXl3b3Jkcz48ZGF0ZXM+PHllYXI+MjAwODwveWVhcj48cHViLWRhdGVzPjxkYXRlPkRlYyAx
NTwvZGF0ZT48L3B1Yi1kYXRlcz48L2RhdGVzPjxpc2JuPjAxNjgtODIyNzwvaXNibj48YWNjZXNz
aW9uLW51bT4xOTAxOTQ3NDwvYWNjZXNzaW9uLW51bT48dXJscz48L3VybHM+PGVsZWN0cm9uaWMt
cmVzb3VyY2UtbnVtPjEwLjEwMTYvai5kaWFicmVzLjIwMDguMDkuMDE5PC9lbGVjdHJvbmljLXJl
c291cmNlLW51bT48cmVtb3RlLWRhdGFiYXNlLXByb3ZpZGVyPk5MTTwvcmVtb3RlLWRhdGFiYXNl
LXByb3ZpZGVyPjxsYW5ndWFnZT5lbmc8L2xhbmd1YWdlPjwvcmVjb3JkPjwvQ2l0ZT48L0VuZE5v
dGU+AA==
</w:fldData>
        </w:fldChar>
      </w:r>
      <w:r>
        <w:rPr>
          <w:rFonts w:hint="default" w:ascii="Arial" w:hAnsi="Arial" w:cs="Arial" w:eastAsiaTheme="minorEastAsia"/>
          <w:sz w:val="22"/>
          <w:szCs w:val="22"/>
          <w:lang w:val="en-US" w:eastAsia="zh-CN"/>
        </w:rPr>
        <w:instrText xml:space="preserve"> ADDIN EN.CITE.DATA </w:instrText>
      </w:r>
      <w:r>
        <w:rPr>
          <w:rFonts w:hint="default" w:ascii="Arial" w:hAnsi="Arial" w:cs="Arial" w:eastAsiaTheme="minorEastAsia"/>
          <w:sz w:val="22"/>
          <w:szCs w:val="22"/>
          <w:lang w:val="en-US" w:eastAsia="zh-CN"/>
        </w:rPr>
        <w:fldChar w:fldCharType="separate"/>
      </w:r>
      <w:r>
        <w:rPr>
          <w:rFonts w:hint="default" w:ascii="Arial" w:hAnsi="Arial" w:cs="Arial" w:eastAsiaTheme="minorEastAsia"/>
          <w:sz w:val="22"/>
          <w:szCs w:val="22"/>
          <w:lang w:val="en-US" w:eastAsia="zh-CN"/>
        </w:rPr>
        <w:fldChar w:fldCharType="end"/>
      </w:r>
      <w:r>
        <w:rPr>
          <w:rFonts w:hint="default" w:ascii="Arial" w:hAnsi="Arial" w:cs="Arial" w:eastAsiaTheme="minorEastAsia"/>
          <w:sz w:val="22"/>
          <w:szCs w:val="22"/>
          <w:lang w:val="en-US" w:eastAsia="zh-CN"/>
        </w:rPr>
        <w:fldChar w:fldCharType="separate"/>
      </w:r>
      <w:r>
        <w:rPr>
          <w:rFonts w:hint="default" w:ascii="Arial" w:hAnsi="Arial" w:cs="Arial" w:eastAsiaTheme="minorEastAsia"/>
          <w:sz w:val="22"/>
          <w:szCs w:val="22"/>
          <w:lang w:val="en-US" w:eastAsia="zh-CN" w:bidi="ar-SA"/>
        </w:rPr>
        <w:t>(5-7)</w:t>
      </w:r>
      <w:r>
        <w:rPr>
          <w:rFonts w:hint="default" w:ascii="Arial" w:hAnsi="Arial" w:cs="Arial" w:eastAsiaTheme="minorEastAsia"/>
          <w:sz w:val="22"/>
          <w:szCs w:val="22"/>
          <w:lang w:val="en-US" w:eastAsia="zh-CN"/>
        </w:rPr>
        <w:fldChar w:fldCharType="end"/>
      </w:r>
      <w:r>
        <w:rPr>
          <w:rFonts w:hint="default" w:ascii="Arial" w:hAnsi="Arial" w:eastAsia="Times New Roman" w:cs="Arial"/>
          <w:color w:val="auto"/>
          <w:sz w:val="22"/>
          <w:szCs w:val="22"/>
          <w:lang w:val="en-GB" w:eastAsia="en-GB"/>
        </w:rPr>
        <w:t>.</w:t>
      </w:r>
      <w:r>
        <w:rPr>
          <w:rFonts w:hint="default" w:ascii="Arial" w:hAnsi="Arial" w:eastAsia="宋体" w:cs="Arial"/>
          <w:color w:val="auto"/>
          <w:sz w:val="22"/>
          <w:szCs w:val="22"/>
          <w:lang w:val="en-US" w:eastAsia="zh-CN"/>
        </w:rPr>
        <w:t xml:space="preserve"> The diagnosis of hyperlipidaemia was based on the Chinese diagnostic guidelines: total cholesterol ≥ 240 mg/dL (6.2 mmol/L), LDL cholesterol ≥ 160 mg/dL (4.1 mmol/L), and triglycerides ≥ 200 mg/dL (2.3 mmol/L), and the diagnosis of hyperlipidaemia was based on the fulfilment of any of these criteria </w:t>
      </w:r>
      <w:r>
        <w:rPr>
          <w:rFonts w:hint="default" w:ascii="Arial" w:hAnsi="Arial" w:eastAsia="宋体" w:cs="Arial"/>
          <w:color w:val="auto"/>
          <w:sz w:val="22"/>
          <w:szCs w:val="22"/>
          <w:lang w:val="en-US" w:eastAsia="zh-CN"/>
        </w:rPr>
        <w:fldChar w:fldCharType="begin"/>
      </w:r>
      <w:r>
        <w:rPr>
          <w:rFonts w:hint="default" w:ascii="Arial" w:hAnsi="Arial" w:eastAsia="宋体" w:cs="Arial"/>
          <w:color w:val="auto"/>
          <w:sz w:val="22"/>
          <w:szCs w:val="22"/>
          <w:lang w:val="en-US" w:eastAsia="zh-CN"/>
        </w:rPr>
        <w:instrText xml:space="preserve"> ADDIN EN.CITE </w:instrText>
      </w:r>
      <w:r>
        <w:rPr>
          <w:rFonts w:hint="default" w:ascii="Arial" w:hAnsi="Arial" w:eastAsia="宋体" w:cs="Arial"/>
          <w:color w:val="auto"/>
          <w:sz w:val="22"/>
          <w:szCs w:val="22"/>
          <w:lang w:val="en-US" w:eastAsia="zh-CN"/>
        </w:rPr>
        <w:fldChar w:fldCharType="begin">
          <w:fldData xml:space="preserve">PEVuZE5vdGU+PENpdGU+PEF1dGhvcj5XYW5nPC9BdXRob3I+PFllYXI+MjAxOTwvWWVhcj48UmVj
TnVtPjQ1NTwvUmVjTnVtPjxEaXNwbGF5VGV4dD4oOCwgOSk8L0Rpc3BsYXlUZXh0PjxyZWNvcmQ+
PHJlYy1udW1iZXI+NDU1PC9yZWMtbnVtYmVyPjxmb3JlaWduLWtleXM+PGtleSBhcHA9IkVOIiBk
Yi1pZD0ienY1cDVyenI4cndwZnRlcHZ6b3hwZGY2dDlyYXMydmF6d3d6IiB0aW1lc3RhbXA9IjE3
MjI1MjU4MjkiPjQ1NTwva2V5PjwvZm9yZWlnbi1rZXlzPjxyZWYtdHlwZSBuYW1lPSJKb3VybmFs
IEFydGljbGUiPjE3PC9yZWYtdHlwZT48Y29udHJpYnV0b3JzPjxhdXRob3JzPjxhdXRob3I+V2Fu
ZywgRC48L2F1dGhvcj48YXV0aG9yPkNoZW4sIEouPC9hdXRob3I+PGF1dGhvcj5aaG91LCBZLjwv
YXV0aG9yPjxhdXRob3I+TWEsIEouPC9hdXRob3I+PGF1dGhvcj5aaG91LCBNLjwvYXV0aG9yPjxh
dXRob3I+WGlhbywgTC48L2F1dGhvcj48YXV0aG9yPkhlLCBNLjwvYXV0aG9yPjxhdXRob3I+Wmhh
bmcsIFguPC9hdXRob3I+PGF1dGhvcj5HdW8sIEguPC9hdXRob3I+PGF1dGhvcj5ZdWFuLCBKLjwv
YXV0aG9yPjxhdXRob3I+Q2hlbiwgVy48L2F1dGhvcj48L2F1dGhvcnM+PC9jb250cmlidXRvcnM+
PGF1dGgtYWRkcmVzcz4xIERlcGFydG1lbnQgb2YgT2NjdXBhdGlvbmFsIGFuZCBFbnZpcm9ubWVu
dGFsIEhlYWx0aCwgU2Nob29sIG9mIFB1YmxpYyBIZWFsdGgsIFRvbmdqaSBNZWRpY2FsIENvbGxl
Z2UsIEh1YXpob25nIFVuaXZlcnNpdHkgb2YgU2NpZW5jZSBhbmQgVGVjaG5vbG9neSwgV3VoYW4s
IENoaW5hLiYjeEQ7MiBLZXkgTGFib3JhdG9yeSBvZiBFbnZpcm9ubWVudCBhbmQgSGVhbHRoLCBN
aW5pc3RyeSBvZiBFZHVjYXRpb24gYW5kIE1pbmlzdHJ5IG9mIEVudmlyb25tZW50YWwgUHJvdGVj
dGlvbiwgYW5kIFN0YXRlIEtleSBMYWJvcmF0b3J5IG9mIEVudmlyb25tZW50YWwgSGVhbHRoIChJ
bmN1YmF0aW5nKSwgU2Nob29sIG9mIFB1YmxpYyBIZWFsdGgsIFRvbmdqaSBNZWRpY2FsIENvbGxl
Z2UsIEh1YXpob25nIFVuaXZlcnNpdHkgb2YgU2NpZW5jZSBhbmQgVGVjaG5vbG9neSwgV3VoYW4s
IENoaW5hICpEb25nbWluZyBXYW5nIGFuZCBKaWFuZ2hhbyBDaGVuIGNvbnRyaWJ1dGVkIGVxdWFs
bHkgdG8gdGhpcyB3b3JrLjwvYXV0aC1hZGRyZXNzPjx0aXRsZXM+PHRpdGxlPkFzc29jaWF0aW9u
IGJldHdlZW4gc2xlZXAgZHVyYXRpb24sIHNsZWVwIHF1YWxpdHkgYW5kIGh5cGVybGlwaWRlbWlh
IGluIG1pZGRsZS1hZ2VkIGFuZCBvbGRlciBDaGluZXNlOiBUaGUgRG9uZ2ZlbmctVG9uZ2ppIENv
aG9ydCBTdHVkeTwvdGl0bGU+PHNlY29uZGFyeS10aXRsZT5FdXIgSiBQcmV2IENhcmRpb2w8L3Nl
Y29uZGFyeS10aXRsZT48YWx0LXRpdGxlPkV1cm9wZWFuIGpvdXJuYWwgb2YgcHJldmVudGl2ZSBj
YXJkaW9sb2d5PC9hbHQtdGl0bGU+PC90aXRsZXM+PHBlcmlvZGljYWw+PGZ1bGwtdGl0bGU+RXVy
IEogUHJldiBDYXJkaW9sPC9mdWxsLXRpdGxlPjxhYmJyLTE+RXVyb3BlYW4gam91cm5hbCBvZiBw
cmV2ZW50aXZlIGNhcmRpb2xvZ3k8L2FiYnItMT48L3BlcmlvZGljYWw+PGFsdC1wZXJpb2RpY2Fs
PjxmdWxsLXRpdGxlPkV1ciBKIFByZXYgQ2FyZGlvbDwvZnVsbC10aXRsZT48YWJici0xPkV1cm9w
ZWFuIGpvdXJuYWwgb2YgcHJldmVudGl2ZSBjYXJkaW9sb2d5PC9hYmJyLTE+PC9hbHQtcGVyaW9k
aWNhbD48cGFnZXM+MTI4OC0xMjk3PC9wYWdlcz48dm9sdW1lPjI2PC92b2x1bWU+PG51bWJlcj4x
MjwvbnVtYmVyPjxlZGl0aW9uPjIwMTkvMDQvMTE8L2VkaXRpb24+PGtleXdvcmRzPjxrZXl3b3Jk
PkFnZSBGYWN0b3JzPC9rZXl3b3JkPjxrZXl3b3JkPkFnZWQ8L2tleXdvcmQ+PGtleXdvcmQ+QWdl
ZCwgODAgYW5kIG92ZXI8L2tleXdvcmQ+PGtleXdvcmQ+Q2hpbmEvZXBpZGVtaW9sb2d5PC9rZXl3
b3JkPjxrZXl3b3JkPkNyb3NzLVNlY3Rpb25hbCBTdHVkaWVzPC9rZXl3b3JkPjxrZXl3b3JkPkZl
bWFsZTwva2V5d29yZD48a2V5d29yZD5IdW1hbnM8L2tleXdvcmQ+PGtleXdvcmQ+SHlwZXJsaXBp
ZGVtaWFzL2RpYWdub3Npcy8qZXBpZGVtaW9sb2d5L3BoeXNpb3BhdGhvbG9neTwva2V5d29yZD48
a2V5d29yZD5JbmNpZGVuY2U8L2tleXdvcmQ+PGtleXdvcmQ+TG9uZ2l0dWRpbmFsIFN0dWRpZXM8
L2tleXdvcmQ+PGtleXdvcmQ+TWFsZTwva2V5d29yZD48a2V5d29yZD5NaWRkbGUgQWdlZDwva2V5
d29yZD48a2V5d29yZD5QcmV2YWxlbmNlPC9rZXl3b3JkPjxrZXl3b3JkPlJpc2sgQXNzZXNzbWVu
dDwva2V5d29yZD48a2V5d29yZD5SaXNrIEZhY3RvcnM8L2tleXdvcmQ+PGtleXdvcmQ+KlNsZWVw
PC9rZXl3b3JkPjxrZXl3b3JkPlRpbWUgRmFjdG9yczwva2V5d29yZD48a2V5d29yZD5TbGVlcCBk
dXJhdGlvbjwva2V5d29yZD48a2V5d29yZD5oeXBlcmxpcGlkZW1pYTwva2V5d29yZD48a2V5d29y
ZD5zbGVlcCBxdWFsaXR5PC9rZXl3b3JkPjwva2V5d29yZHM+PGRhdGVzPjx5ZWFyPjIwMTk8L3ll
YXI+PHB1Yi1kYXRlcz48ZGF0ZT5BdWc8L2RhdGU+PC9wdWItZGF0ZXM+PC9kYXRlcz48aXNibj4y
MDQ3LTQ4NzM8L2lzYm4+PGFjY2Vzc2lvbi1udW0+MzA5NjY4MTk8L2FjY2Vzc2lvbi1udW0+PHVy
bHM+PC91cmxzPjxlbGVjdHJvbmljLXJlc291cmNlLW51bT4xMC4xMTc3LzIwNDc0ODczMTk4NDMw
Njg8L2VsZWN0cm9uaWMtcmVzb3VyY2UtbnVtPjxyZW1vdGUtZGF0YWJhc2UtcHJvdmlkZXI+TkxN
PC9yZW1vdGUtZGF0YWJhc2UtcHJvdmlkZXI+PGxhbmd1YWdlPmVuZzwvbGFuZ3VhZ2U+PC9yZWNv
cmQ+PC9DaXRlPjxDaXRlPjxBdXRob3I+TGk8L0F1dGhvcj48WWVhcj4yMDIzPC9ZZWFyPjxSZWNO
dW0+NDU2PC9SZWNOdW0+PHJlY29yZD48cmVjLW51bWJlcj40NTY8L3JlYy1udW1iZXI+PGZvcmVp
Z24ta2V5cz48a2V5IGFwcD0iRU4iIGRiLWlkPSJ6djVwNXJ6cjhyd3BmdGVwdnpveHBkZjZ0OXJh
czJ2YXp3d3oiIHRpbWVzdGFtcD0iMTcyMjUyNjEyMCI+NDU2PC9rZXk+PC9mb3JlaWduLWtleXM+
PHJlZi10eXBlIG5hbWU9IkpvdXJuYWwgQXJ0aWNsZSI+MTc8L3JlZi10eXBlPjxjb250cmlidXRv
cnM+PGF1dGhvcnM+PGF1dGhvcj5MaSwgSi48L2F1dGhvcj48YXV0aG9yPkRvbmcsIFouPC9hdXRo
b3I+PGF1dGhvcj5XdSwgSC48L2F1dGhvcj48YXV0aG9yPkxpdSwgWS48L2F1dGhvcj48YXV0aG9y
PkNoZW4sIFkuPC9hdXRob3I+PGF1dGhvcj5MaSwgUy48L2F1dGhvcj48YXV0aG9yPlpoYW5nLCBZ
LjwvYXV0aG9yPjxhdXRob3I+UWksIFguPC9hdXRob3I+PGF1dGhvcj5XZWksIEwuPC9hdXRob3I+
PC9hdXRob3JzPjwvY29udHJpYnV0b3JzPjxhdXRoLWFkZHJlc3M+RGVwYXJ0bWVudCBvZiBDYXJk
aW9sb2d5LCBUaWFuamluIFVuaW9uIE1lZGljYWwgQ2VudGVyLCBOYW5rYWkgVW5pdmVyc2l0eSBB
ZmZpbGlhdGVkIEhvc3BpdGFsLCBUaWFuamluLCAzMDAxMjEsIENoaW5hLiYjeEQ7TmFua2FpIFVu
aXZlcnNpdHkgU2Nob29sIG9mIE1lZGljaW5lLCBUaWFuamluLCAzMDAwNzEsIENoaW5hLiYjeEQ7
U2Nob29sIG9mIEdyYWR1YXRlIFN0dWRpZXMsIFRpYW5qaW4gVW5pdmVyc2l0eSBvZiBUcmFkaXRp
b25hbCBDaGluZXNlIE1lZGljaW5lLCBUaWFuamluLCAzMDE2NzcsIENoaW5hLiYjeEQ7S2V5IExh
Ym9yYXRvcnkgb2YgQmlvYWN0aXZlIE1hdGVyaWFscyBNaW5pc3RyeSBvZiBFZHVjYXRpb24sIENv
bGxlZ2Ugb2YgTGlmZSBTY2llbmNlcywgYW5kIFN0YXRlIEtleSBMYWJvcmF0b3J5IG9mIE1lZGlj
aW5hbCBDaGVtaWNhbCBCaW9sb2d5LCBOYW5rYWkgVW5pdmVyc2l0eSwgVGlhbmppbiwgMzAwMDcx
LCBDaGluYS4mI3hEO0RlcGFydG1lbnQgb2YgQ2FyZGlvbG9neSwgVGlhbmppbiBVbmlvbiBNZWRp
Y2FsIENlbnRlciwgTmFua2FpIFVuaXZlcnNpdHkgQWZmaWxpYXRlZCBIb3NwaXRhbCwgVGlhbmpp
biwgMzAwMTIxLCBDaGluYS4gcWl4aW4yMDExQDEyNi5jb20uJiN4RDtEZXBhcnRtZW50IG9mIENh
cmRpb2xvZ3ksIFRpYW5qaW4gVW5pb24gTWVkaWNhbCBDZW50ZXIsIE5hbmthaSBVbml2ZXJzaXR5
IEFmZmlsaWF0ZWQgSG9zcGl0YWwsIFRpYW5qaW4sIDMwMDEyMSwgQ2hpbmEuIHdlaWxpcGluZ21l
QDE2My5jb20uPC9hdXRoLWFkZHJlc3M+PHRpdGxlcz48dGl0bGU+VGhlIHRyaWdseWNlcmlkZS1n
bHVjb3NlIGluZGV4IGlzIGFzc29jaWF0ZWQgd2l0aCBhdGhlcm9zY2xlcm9zaXMgaW4gcGF0aWVu
dHMgd2l0aCBzeW1wdG9tYXRpYyBjb3JvbmFyeSBhcnRlcnkgZGlzZWFzZSwgcmVnYXJkbGVzcyBv
ZiBkaWFiZXRlcyBtZWxsaXR1cyBhbmQgaHlwZXJsaXBpZGFlbWlhPC90aXRsZT48c2Vjb25kYXJ5
LXRpdGxlPkNhcmRpb3Zhc2MgRGlhYmV0b2w8L3NlY29uZGFyeS10aXRsZT48YWx0LXRpdGxlPkNh
cmRpb3Zhc2N1bGFyIGRpYWJldG9sb2d5PC9hbHQtdGl0bGU+PC90aXRsZXM+PHBlcmlvZGljYWw+
PGZ1bGwtdGl0bGU+Q2FyZGlvdmFzYyBEaWFiZXRvbDwvZnVsbC10aXRsZT48YWJici0xPkNhcmRp
b3Zhc2N1bGFyIGRpYWJldG9sb2d5PC9hYmJyLTE+PC9wZXJpb2RpY2FsPjxhbHQtcGVyaW9kaWNh
bD48ZnVsbC10aXRsZT5DYXJkaW92YXNjIERpYWJldG9sPC9mdWxsLXRpdGxlPjxhYmJyLTE+Q2Fy
ZGlvdmFzY3VsYXIgZGlhYmV0b2xvZ3k8L2FiYnItMT48L2FsdC1wZXJpb2RpY2FsPjxwYWdlcz4y
MjQ8L3BhZ2VzPjx2b2x1bWU+MjI8L3ZvbHVtZT48bnVtYmVyPjE8L251bWJlcj48ZWRpdGlvbj4y
MDIzLzA4LzI1PC9lZGl0aW9uPjxrZXl3b3Jkcz48a2V5d29yZD5IdW1hbnM8L2tleXdvcmQ+PGtl
eXdvcmQ+KkNvcm9uYXJ5IEFydGVyeSBEaXNlYXNlL2RpYWdub3N0aWMgaW1hZ2luZy9lcGlkZW1p
b2xvZ3k8L2tleXdvcmQ+PGtleXdvcmQ+Kkh5cGVybGlwaWRlbWlhcy9kaWFnbm9zaXMvZXBpZGVt
aW9sb2d5PC9rZXl3b3JkPjxrZXl3b3JkPkNhcm90aWQgSW50aW1hLU1lZGlhIFRoaWNrbmVzczwv
a2V5d29yZD48a2V5d29yZD4qRGlhYmV0ZXMgTWVsbGl0dXMvZGlhZ25vc2lzL2VwaWRlbWlvbG9n
eTwva2V5d29yZD48a2V5d29yZD4qQXRoZXJvc2NsZXJvc2lzPC9rZXl3b3JkPjxrZXl3b3JkPipQ
bGFxdWUsIEF0aGVyb3NjbGVyb3RpYzwva2V5d29yZD48a2V5d29yZD4qQ2Fyb3RpZCBBcnRlcnkg
RGlzZWFzZXMvZGlhZ25vc3RpYyBpbWFnaW5nL2VwaWRlbWlvbG9neTwva2V5d29yZD48a2V5d29y
ZD5DYXJvdGlkIGF0aGVyb3NjbGVyb3Npczwva2V5d29yZD48a2V5d29yZD5Db3JvbmFyeSBhdGhl
cm9zY2xlcm9zaXM8L2tleXdvcmQ+PGtleXdvcmQ+RGlhYmV0ZXMgbWVsbGl0dXM8L2tleXdvcmQ+
PGtleXdvcmQ+SHlwZXJsaXBpZGFlbWlhPC9rZXl3b3JkPjxrZXl3b3JkPlJpc2sgZmFjdG9yczwv
a2V5d29yZD48a2V5d29yZD5UcmlnbHljZXJpZGUtZ2x1Y29zZSBpbmRleDwva2V5d29yZD48L2tl
eXdvcmRzPjxkYXRlcz48eWVhcj4yMDIzPC95ZWFyPjxwdWItZGF0ZXM+PGRhdGU+QXVnIDI0PC9k
YXRlPjwvcHViLWRhdGVzPjwvZGF0ZXM+PGlzYm4+MTQ3NS0yODQwPC9pc2JuPjxhY2Nlc3Npb24t
bnVtPjM3NjIwOTU0PC9hY2Nlc3Npb24tbnVtPjx1cmxzPjwvdXJscz48Y3VzdG9tMj5QTUMxMDQ2
MzcwODwvY3VzdG9tMj48ZWxlY3Ryb25pYy1yZXNvdXJjZS1udW0+MTAuMTE4Ni9zMTI5MzMtMDIz
LTAxOTE5LXo8L2VsZWN0cm9uaWMtcmVzb3VyY2UtbnVtPjxyZW1vdGUtZGF0YWJhc2UtcHJvdmlk
ZXI+TkxNPC9yZW1vdGUtZGF0YWJhc2UtcHJvdmlkZXI+PGxhbmd1YWdlPmVuZzwvbGFuZ3VhZ2U+
PC9yZWNvcmQ+PC9DaXRlPjwvRW5kTm90ZT4A
</w:fldData>
        </w:fldChar>
      </w:r>
      <w:r>
        <w:rPr>
          <w:rFonts w:hint="default" w:ascii="Arial" w:hAnsi="Arial" w:eastAsia="宋体" w:cs="Arial"/>
          <w:color w:val="auto"/>
          <w:sz w:val="22"/>
          <w:szCs w:val="22"/>
          <w:lang w:val="en-US" w:eastAsia="zh-CN"/>
        </w:rPr>
        <w:instrText xml:space="preserve"> ADDIN EN.CITE.DATA </w:instrText>
      </w:r>
      <w:r>
        <w:rPr>
          <w:rFonts w:hint="default" w:ascii="Arial" w:hAnsi="Arial" w:eastAsia="宋体" w:cs="Arial"/>
          <w:color w:val="auto"/>
          <w:sz w:val="22"/>
          <w:szCs w:val="22"/>
          <w:lang w:val="en-US" w:eastAsia="zh-CN"/>
        </w:rPr>
        <w:fldChar w:fldCharType="separate"/>
      </w:r>
      <w:r>
        <w:rPr>
          <w:rFonts w:hint="default" w:ascii="Arial" w:hAnsi="Arial" w:eastAsia="宋体" w:cs="Arial"/>
          <w:color w:val="auto"/>
          <w:sz w:val="22"/>
          <w:szCs w:val="22"/>
          <w:lang w:val="en-US" w:eastAsia="zh-CN"/>
        </w:rPr>
        <w:fldChar w:fldCharType="end"/>
      </w:r>
      <w:r>
        <w:rPr>
          <w:rFonts w:hint="default" w:ascii="Arial" w:hAnsi="Arial" w:eastAsia="宋体" w:cs="Arial"/>
          <w:color w:val="auto"/>
          <w:sz w:val="22"/>
          <w:szCs w:val="22"/>
          <w:lang w:val="en-US" w:eastAsia="zh-CN"/>
        </w:rPr>
        <w:fldChar w:fldCharType="separate"/>
      </w:r>
      <w:r>
        <w:rPr>
          <w:rFonts w:hint="default" w:ascii="Arial" w:hAnsi="Arial" w:eastAsia="宋体" w:cs="Arial"/>
          <w:color w:val="auto"/>
          <w:sz w:val="22"/>
          <w:szCs w:val="22"/>
          <w:lang w:val="en-US" w:eastAsia="zh-CN" w:bidi="ar-SA"/>
        </w:rPr>
        <w:t>(8, 9)</w:t>
      </w:r>
      <w:r>
        <w:rPr>
          <w:rFonts w:hint="default" w:ascii="Arial" w:hAnsi="Arial" w:eastAsia="宋体" w:cs="Arial"/>
          <w:color w:val="auto"/>
          <w:sz w:val="22"/>
          <w:szCs w:val="22"/>
          <w:lang w:val="en-US" w:eastAsia="zh-CN"/>
        </w:rPr>
        <w:fldChar w:fldCharType="end"/>
      </w:r>
      <w:r>
        <w:rPr>
          <w:rFonts w:hint="default" w:ascii="Arial" w:hAnsi="Arial" w:eastAsia="宋体" w:cs="Arial"/>
          <w:color w:val="auto"/>
          <w:sz w:val="22"/>
          <w:szCs w:val="22"/>
          <w:lang w:val="en-US" w:eastAsia="zh-CN"/>
        </w:rPr>
        <w:t>.</w:t>
      </w:r>
    </w:p>
    <w:bookmarkEnd w:id="1"/>
    <w:p w14:paraId="0CB874F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Arial" w:hAnsi="Arial" w:eastAsia="Times New Roman" w:cs="Arial"/>
          <w:b/>
          <w:bCs/>
          <w:color w:val="auto"/>
          <w:sz w:val="22"/>
          <w:szCs w:val="22"/>
          <w:lang w:val="en-GB" w:eastAsia="en-GB"/>
        </w:rPr>
      </w:pPr>
      <w:r>
        <w:rPr>
          <w:rFonts w:hint="default" w:ascii="Arial" w:hAnsi="Arial" w:eastAsia="Times New Roman" w:cs="Arial"/>
          <w:b/>
          <w:bCs/>
          <w:color w:val="auto"/>
          <w:sz w:val="22"/>
          <w:szCs w:val="22"/>
          <w:lang w:val="en-GB" w:eastAsia="en-GB"/>
        </w:rPr>
        <w:t>Details of the statistical analyses.</w:t>
      </w:r>
    </w:p>
    <w:p w14:paraId="518694D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Arial" w:hAnsi="Arial" w:eastAsia="Times New Roman" w:cs="Arial"/>
          <w:color w:val="auto"/>
          <w:sz w:val="22"/>
          <w:szCs w:val="22"/>
          <w:lang w:val="en-GB" w:eastAsia="en-GB"/>
        </w:rPr>
      </w:pPr>
      <w:r>
        <w:rPr>
          <w:rFonts w:hint="default" w:ascii="Arial" w:hAnsi="Arial" w:eastAsia="Times New Roman" w:cs="Arial"/>
          <w:color w:val="auto"/>
          <w:sz w:val="22"/>
          <w:szCs w:val="22"/>
          <w:lang w:val="en-GB" w:eastAsia="en-GB"/>
        </w:rPr>
        <w:t>Variables of baseline characteristics are shown as n (%) if categorical, mean (SD) if normally distributed. In order to compare features between the two groups, Chi-square test was used for categorical variables, and one-way analysis of variance, or the Kruskal-Wallis test was used for continuous variables with normal and skew distributions.</w:t>
      </w:r>
    </w:p>
    <w:p w14:paraId="5E00FD2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Arial" w:hAnsi="Arial" w:eastAsia="Times New Roman" w:cs="Arial"/>
          <w:color w:val="auto"/>
          <w:sz w:val="22"/>
          <w:szCs w:val="22"/>
          <w:lang w:val="en-GB" w:eastAsia="en-GB"/>
        </w:rPr>
      </w:pPr>
      <w:r>
        <w:rPr>
          <w:rFonts w:hint="default" w:ascii="Arial" w:hAnsi="Arial" w:eastAsia="Times New Roman" w:cs="Arial"/>
          <w:color w:val="auto"/>
          <w:sz w:val="22"/>
          <w:szCs w:val="22"/>
          <w:lang w:val="en-GB" w:eastAsia="en-GB"/>
        </w:rPr>
        <w:t xml:space="preserve">Prior to any regression analysis, we tested multicollinearity among the predictors by checking for the variance inflation factor. The relationship between obesity metabolism index and </w:t>
      </w:r>
      <w:bookmarkStart w:id="2" w:name="OLE_LINK3"/>
      <w:r>
        <w:rPr>
          <w:rFonts w:hint="default" w:ascii="Arial" w:hAnsi="Arial" w:eastAsia="Times New Roman" w:cs="Arial"/>
          <w:color w:val="auto"/>
          <w:sz w:val="22"/>
          <w:szCs w:val="22"/>
          <w:lang w:val="en-GB" w:eastAsia="en-GB"/>
        </w:rPr>
        <w:t>hyperuricemia</w:t>
      </w:r>
      <w:bookmarkEnd w:id="2"/>
      <w:r>
        <w:rPr>
          <w:rFonts w:hint="default" w:ascii="Arial" w:hAnsi="Arial" w:eastAsia="Times New Roman" w:cs="Arial"/>
          <w:color w:val="auto"/>
          <w:sz w:val="22"/>
          <w:szCs w:val="22"/>
          <w:lang w:val="en-GB" w:eastAsia="en-GB"/>
        </w:rPr>
        <w:t xml:space="preserve"> was examined by multivariate logistic regression model. This study set four different models (Model 1: unadjusted; Model 2: adjusted for </w:t>
      </w:r>
      <w:r>
        <w:rPr>
          <w:rFonts w:hint="default" w:ascii="Arial" w:hAnsi="Arial" w:cs="Arial"/>
          <w:sz w:val="22"/>
          <w:szCs w:val="22"/>
          <w:lang w:val="en-US" w:eastAsia="zh-CN"/>
        </w:rPr>
        <w:t xml:space="preserve">age, sex, BMI, smoking status, </w:t>
      </w:r>
      <w:r>
        <w:rPr>
          <w:rFonts w:hint="default" w:ascii="Arial" w:hAnsi="Arial" w:cs="Arial"/>
          <w:b w:val="0"/>
          <w:bCs w:val="0"/>
          <w:sz w:val="22"/>
          <w:szCs w:val="22"/>
          <w:lang w:val="en-US" w:eastAsia="zh-CN"/>
        </w:rPr>
        <w:t>Diabetes, and Hyperlipidemia</w:t>
      </w:r>
      <w:r>
        <w:rPr>
          <w:rFonts w:hint="default" w:ascii="Arial" w:hAnsi="Arial" w:eastAsia="Times New Roman" w:cs="Arial"/>
          <w:color w:val="auto"/>
          <w:sz w:val="22"/>
          <w:szCs w:val="22"/>
          <w:lang w:val="en-GB" w:eastAsia="en-GB"/>
        </w:rPr>
        <w:t xml:space="preserve">; </w:t>
      </w:r>
      <w:bookmarkStart w:id="3" w:name="OLE_LINK1"/>
      <w:r>
        <w:rPr>
          <w:rFonts w:hint="default" w:ascii="Arial" w:hAnsi="Arial" w:eastAsia="Times New Roman" w:cs="Arial"/>
          <w:color w:val="auto"/>
          <w:sz w:val="22"/>
          <w:szCs w:val="22"/>
          <w:lang w:val="en-GB" w:eastAsia="en-GB"/>
        </w:rPr>
        <w:t xml:space="preserve">Model 3: Model 2 plus adjustment for </w:t>
      </w:r>
      <w:bookmarkEnd w:id="3"/>
      <w:r>
        <w:rPr>
          <w:rFonts w:hint="default" w:ascii="Arial" w:hAnsi="Arial" w:cs="Arial"/>
          <w:sz w:val="22"/>
          <w:szCs w:val="22"/>
          <w:lang w:val="en-US" w:eastAsia="zh-CN"/>
        </w:rPr>
        <w:t>ALT, AST, Cr, eGFR, TC, HDL.C, LDL.C, FPG, and UA</w:t>
      </w:r>
      <w:r>
        <w:rPr>
          <w:rFonts w:hint="default" w:ascii="Arial" w:hAnsi="Arial" w:eastAsia="Times New Roman" w:cs="Arial"/>
          <w:color w:val="auto"/>
          <w:sz w:val="22"/>
          <w:szCs w:val="22"/>
          <w:lang w:val="en-GB" w:eastAsia="en-GB"/>
        </w:rPr>
        <w:t xml:space="preserve">; Model 4: Model 3 plus adjustment for use of statins, aspirin, diuretics, beta-blockers, calcium channel blockers, ACEIs/ARBs, and oral hypoglycemic agents. In addition, the restricted inverse square spline (four nodes at the 5th, 35th, 65th, and 95th percentiles of the obesity metabolism index) was used to evaluate the dose-response relationship between obesity metabolism index and the risks of hyperuricemia. </w:t>
      </w:r>
      <w:r>
        <w:rPr>
          <w:rFonts w:hint="default" w:ascii="Arial" w:hAnsi="Arial" w:cs="Arial"/>
          <w:b w:val="0"/>
          <w:bCs w:val="0"/>
          <w:sz w:val="22"/>
          <w:szCs w:val="22"/>
          <w:lang w:val="en-US" w:eastAsia="zh-CN"/>
        </w:rPr>
        <w:t xml:space="preserve">Additionally, we used restricted cubic spline (RCS) to evaluate the nonlinear dose-response relationship between these indices and hyperuricaemia. Finally, we employed receiver operating characteristic (ROC) and decision curve analysis (DCA) to determine their optimal diagnostic ability for hyperuricaemia. </w:t>
      </w:r>
      <w:r>
        <w:rPr>
          <w:rFonts w:hint="default" w:ascii="Arial" w:hAnsi="Arial" w:eastAsia="Times New Roman" w:cs="Arial"/>
          <w:color w:val="auto"/>
          <w:sz w:val="22"/>
          <w:szCs w:val="22"/>
          <w:lang w:val="en-GB" w:eastAsia="en-GB"/>
        </w:rPr>
        <w:t xml:space="preserve">In addition, subgroup analyses were conducted by gender, age, hyperlipidemia, and diabetes, and multiplicative interaction tests were applied. </w:t>
      </w:r>
    </w:p>
    <w:p w14:paraId="430222D4">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Arial" w:hAnsi="Arial" w:eastAsia="Times New Roman" w:cs="Arial"/>
          <w:color w:val="auto"/>
          <w:sz w:val="22"/>
          <w:szCs w:val="22"/>
          <w:lang w:val="en-GB" w:eastAsia="en-GB"/>
        </w:rPr>
      </w:pPr>
      <w:r>
        <w:rPr>
          <w:rFonts w:hint="default" w:ascii="Arial" w:hAnsi="Arial" w:eastAsia="Times New Roman" w:cs="Arial"/>
          <w:color w:val="auto"/>
          <w:sz w:val="22"/>
          <w:szCs w:val="22"/>
          <w:lang w:val="en-GB" w:eastAsia="en-GB"/>
        </w:rPr>
        <w:t>We performed a series of sensitivity analyses to assess the robustness of our findings as follows: First, we excluded participants taking diuretics, considering the potential effect of diuretics on UA metabolism, and the results were consistent with the overall trend. Next, since the UA metabolism of obese patients might be higher, we excluded obese patients with BMI&gt;30</w:t>
      </w:r>
      <w:r>
        <w:rPr>
          <w:rFonts w:hint="default" w:ascii="Arial" w:hAnsi="Arial" w:eastAsia="宋体" w:cs="Arial"/>
          <w:color w:val="auto"/>
          <w:sz w:val="22"/>
          <w:szCs w:val="22"/>
          <w:lang w:val="en-US" w:eastAsia="zh-CN"/>
        </w:rPr>
        <w:t xml:space="preserve"> </w:t>
      </w:r>
      <w:r>
        <w:rPr>
          <w:rFonts w:hint="default" w:ascii="Arial" w:hAnsi="Arial" w:cs="Arial"/>
          <w:sz w:val="22"/>
          <w:szCs w:val="22"/>
          <w:lang w:val="en-US" w:eastAsia="zh-CN"/>
        </w:rPr>
        <w:t>kg/m</w:t>
      </w:r>
      <w:r>
        <w:rPr>
          <w:rFonts w:hint="default" w:ascii="Arial" w:hAnsi="Arial" w:cs="Arial"/>
          <w:sz w:val="22"/>
          <w:szCs w:val="22"/>
          <w:vertAlign w:val="superscript"/>
          <w:lang w:val="en-US" w:eastAsia="zh-CN"/>
        </w:rPr>
        <w:t>2</w:t>
      </w:r>
      <w:r>
        <w:rPr>
          <w:rFonts w:hint="default" w:ascii="Arial" w:hAnsi="Arial" w:eastAsia="Times New Roman" w:cs="Arial"/>
          <w:color w:val="auto"/>
          <w:sz w:val="22"/>
          <w:szCs w:val="22"/>
          <w:lang w:val="en-GB" w:eastAsia="en-GB"/>
        </w:rPr>
        <w:t>, and the results remained stable. Moreover, we excluded patients with cancer to account for the potential influence of anti-tumor drugs, and the results remained unchanged. Finally, our assessment of the E-values indicated that the impact of unmeasured confounders on our results was minimal, reinforcing the overall reliability of our findings.</w:t>
      </w:r>
    </w:p>
    <w:p w14:paraId="7F2B60F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Arial" w:hAnsi="Arial" w:eastAsia="Times New Roman" w:cs="Arial"/>
          <w:color w:val="auto"/>
          <w:sz w:val="22"/>
          <w:szCs w:val="22"/>
          <w:lang w:val="en-GB" w:eastAsia="en-GB"/>
        </w:rPr>
      </w:pPr>
      <w:r>
        <w:rPr>
          <w:rFonts w:hint="default" w:ascii="Arial" w:hAnsi="Arial" w:eastAsia="Times New Roman" w:cs="Arial"/>
          <w:color w:val="auto"/>
          <w:sz w:val="22"/>
          <w:szCs w:val="22"/>
          <w:lang w:val="en-GB" w:eastAsia="en-GB"/>
        </w:rPr>
        <w:t>All analyses were done using R (4.2.2). All P-values were two-sided, and P-values of &lt;0.05 denoted statistical significance.</w:t>
      </w:r>
    </w:p>
    <w:p w14:paraId="5F3314BE">
      <w:pPr>
        <w:pStyle w:val="2"/>
        <w:spacing w:line="240" w:lineRule="auto"/>
        <w:rPr>
          <w:rFonts w:hint="default" w:ascii="Arial" w:hAnsi="Arial" w:cs="Arial"/>
          <w:color w:val="auto"/>
          <w:sz w:val="22"/>
          <w:szCs w:val="22"/>
        </w:rPr>
      </w:pPr>
      <w:r>
        <w:rPr>
          <w:rFonts w:hint="default" w:ascii="Arial" w:hAnsi="Arial" w:cs="Arial"/>
          <w:color w:val="auto"/>
          <w:sz w:val="22"/>
          <w:szCs w:val="22"/>
        </w:rPr>
        <w:t>Supplementary Figures and Tables</w:t>
      </w:r>
    </w:p>
    <w:p w14:paraId="481CD70E">
      <w:pPr>
        <w:pStyle w:val="3"/>
        <w:spacing w:line="240" w:lineRule="auto"/>
        <w:rPr>
          <w:rFonts w:hint="default" w:ascii="Arial" w:hAnsi="Arial" w:cs="Arial"/>
          <w:color w:val="auto"/>
          <w:sz w:val="22"/>
          <w:szCs w:val="22"/>
        </w:rPr>
      </w:pPr>
      <w:r>
        <w:rPr>
          <w:rFonts w:hint="default" w:ascii="Arial" w:hAnsi="Arial" w:cs="Arial"/>
          <w:color w:val="auto"/>
          <w:sz w:val="22"/>
          <w:szCs w:val="22"/>
        </w:rPr>
        <w:t>Supplementary Tables</w:t>
      </w:r>
    </w:p>
    <w:p w14:paraId="74DC4E35">
      <w:pPr>
        <w:spacing w:before="240" w:line="240" w:lineRule="auto"/>
        <w:rPr>
          <w:rFonts w:hint="default" w:ascii="Arial" w:hAnsi="Arial" w:cs="Arial"/>
          <w:color w:val="auto"/>
          <w:sz w:val="22"/>
          <w:szCs w:val="22"/>
          <w:lang w:val="en-US" w:eastAsia="zh-CN"/>
        </w:rPr>
      </w:pPr>
      <w:bookmarkStart w:id="4" w:name="OLE_LINK6"/>
      <w:r>
        <w:rPr>
          <w:rFonts w:hint="default" w:ascii="Arial" w:hAnsi="Arial" w:cs="Arial"/>
          <w:b/>
          <w:bCs/>
          <w:color w:val="auto"/>
          <w:sz w:val="22"/>
          <w:szCs w:val="22"/>
        </w:rPr>
        <w:t>Table S</w:t>
      </w:r>
      <w:r>
        <w:rPr>
          <w:rFonts w:hint="default" w:ascii="Arial" w:hAnsi="Arial" w:cs="Arial"/>
          <w:b/>
          <w:bCs/>
          <w:color w:val="auto"/>
          <w:sz w:val="22"/>
          <w:szCs w:val="22"/>
          <w:lang w:val="en-US" w:eastAsia="zh-CN"/>
        </w:rPr>
        <w:t>1</w:t>
      </w:r>
      <w:r>
        <w:rPr>
          <w:rFonts w:hint="default" w:ascii="Arial" w:hAnsi="Arial" w:cs="Arial"/>
          <w:color w:val="auto"/>
          <w:sz w:val="22"/>
          <w:szCs w:val="22"/>
          <w:lang w:val="en-US" w:eastAsia="zh-CN"/>
        </w:rPr>
        <w:t xml:space="preserve">. </w:t>
      </w:r>
      <w:bookmarkEnd w:id="4"/>
      <w:r>
        <w:rPr>
          <w:rFonts w:hint="default" w:ascii="Arial" w:hAnsi="Arial" w:cs="Arial"/>
          <w:color w:val="auto"/>
          <w:sz w:val="22"/>
          <w:szCs w:val="22"/>
          <w:lang w:val="en-US" w:eastAsia="zh-CN"/>
        </w:rPr>
        <w:t>Collinearity diagnostics steps.</w:t>
      </w:r>
    </w:p>
    <w:tbl>
      <w:tblPr>
        <w:tblStyle w:val="19"/>
        <w:tblW w:w="6939"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7"/>
        <w:gridCol w:w="1831"/>
        <w:gridCol w:w="1831"/>
      </w:tblGrid>
      <w:tr w14:paraId="5C0DD1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jc w:val="center"/>
        </w:trPr>
        <w:tc>
          <w:tcPr>
            <w:tcW w:w="3277" w:type="dxa"/>
            <w:tcBorders>
              <w:bottom w:val="single" w:color="auto" w:sz="12" w:space="0"/>
            </w:tcBorders>
            <w:shd w:val="clear" w:color="auto" w:fill="auto"/>
            <w:noWrap/>
            <w:vAlign w:val="center"/>
          </w:tcPr>
          <w:p w14:paraId="03CE96E0">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b w:val="0"/>
                <w:bCs w:val="0"/>
                <w:i w:val="0"/>
                <w:iCs w:val="0"/>
                <w:color w:val="000000"/>
                <w:kern w:val="0"/>
                <w:sz w:val="22"/>
                <w:szCs w:val="22"/>
                <w:u w:val="none"/>
                <w:lang w:val="en-US" w:eastAsia="zh-CN" w:bidi="ar"/>
              </w:rPr>
              <w:t>Variable</w:t>
            </w:r>
          </w:p>
        </w:tc>
        <w:tc>
          <w:tcPr>
            <w:tcW w:w="1831" w:type="dxa"/>
            <w:tcBorders>
              <w:bottom w:val="single" w:color="auto" w:sz="12" w:space="0"/>
            </w:tcBorders>
            <w:shd w:val="clear" w:color="auto" w:fill="auto"/>
            <w:noWrap/>
            <w:vAlign w:val="center"/>
          </w:tcPr>
          <w:p w14:paraId="73B13D9B">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rPr>
            </w:pPr>
            <w:r>
              <w:rPr>
                <w:rFonts w:hint="default" w:ascii="Arial" w:hAnsi="Arial" w:eastAsia="宋体" w:cs="Arial"/>
                <w:b w:val="0"/>
                <w:bCs w:val="0"/>
                <w:i w:val="0"/>
                <w:iCs w:val="0"/>
                <w:color w:val="000000"/>
                <w:sz w:val="22"/>
                <w:szCs w:val="22"/>
                <w:u w:val="none"/>
                <w:lang w:val="en-US" w:eastAsia="zh-CN"/>
              </w:rPr>
              <w:t>Step1</w:t>
            </w:r>
          </w:p>
          <w:p w14:paraId="2DBC67AB">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rPr>
            </w:pPr>
            <w:r>
              <w:rPr>
                <w:rFonts w:hint="default" w:ascii="Arial" w:hAnsi="Arial" w:eastAsia="宋体" w:cs="Arial"/>
                <w:b w:val="0"/>
                <w:bCs w:val="0"/>
                <w:i w:val="0"/>
                <w:iCs w:val="0"/>
                <w:color w:val="000000"/>
                <w:sz w:val="22"/>
                <w:szCs w:val="22"/>
                <w:u w:val="none"/>
                <w:lang w:val="en-US" w:eastAsia="zh-CN"/>
              </w:rPr>
              <w:t>VIF</w:t>
            </w:r>
          </w:p>
        </w:tc>
        <w:tc>
          <w:tcPr>
            <w:tcW w:w="1831" w:type="dxa"/>
            <w:tcBorders>
              <w:bottom w:val="single" w:color="auto" w:sz="12" w:space="0"/>
            </w:tcBorders>
            <w:shd w:val="clear" w:color="auto" w:fill="auto"/>
            <w:noWrap/>
            <w:vAlign w:val="center"/>
          </w:tcPr>
          <w:p w14:paraId="2407779F">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rPr>
            </w:pPr>
            <w:r>
              <w:rPr>
                <w:rFonts w:hint="default" w:ascii="Arial" w:hAnsi="Arial" w:eastAsia="宋体" w:cs="Arial"/>
                <w:b w:val="0"/>
                <w:bCs w:val="0"/>
                <w:i w:val="0"/>
                <w:iCs w:val="0"/>
                <w:color w:val="000000"/>
                <w:sz w:val="22"/>
                <w:szCs w:val="22"/>
                <w:u w:val="none"/>
                <w:lang w:val="en-US" w:eastAsia="zh-CN"/>
              </w:rPr>
              <w:t>Step1</w:t>
            </w:r>
          </w:p>
          <w:p w14:paraId="741E941E">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rPr>
            </w:pPr>
            <w:r>
              <w:rPr>
                <w:rFonts w:hint="default" w:ascii="Arial" w:hAnsi="Arial" w:eastAsia="宋体" w:cs="Arial"/>
                <w:b w:val="0"/>
                <w:bCs w:val="0"/>
                <w:i w:val="0"/>
                <w:iCs w:val="0"/>
                <w:color w:val="000000"/>
                <w:sz w:val="22"/>
                <w:szCs w:val="22"/>
                <w:u w:val="none"/>
                <w:lang w:val="en-US" w:eastAsia="zh-CN"/>
              </w:rPr>
              <w:t>VIF</w:t>
            </w:r>
          </w:p>
        </w:tc>
      </w:tr>
      <w:tr w14:paraId="2B4759B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548DD044">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rPr>
            </w:pPr>
            <w:r>
              <w:rPr>
                <w:rFonts w:hint="default" w:ascii="Arial" w:hAnsi="Arial" w:eastAsia="宋体" w:cs="Arial"/>
                <w:i w:val="0"/>
                <w:iCs w:val="0"/>
                <w:color w:val="000000"/>
                <w:kern w:val="0"/>
                <w:sz w:val="22"/>
                <w:szCs w:val="22"/>
                <w:u w:val="none"/>
                <w:lang w:val="en-US" w:eastAsia="zh-CN" w:bidi="ar"/>
              </w:rPr>
              <w:t>Age</w:t>
            </w:r>
          </w:p>
        </w:tc>
        <w:tc>
          <w:tcPr>
            <w:tcW w:w="1831" w:type="dxa"/>
            <w:tcBorders>
              <w:tl2br w:val="nil"/>
              <w:tr2bl w:val="nil"/>
            </w:tcBorders>
            <w:shd w:val="clear" w:color="auto" w:fill="auto"/>
            <w:noWrap/>
            <w:vAlign w:val="center"/>
          </w:tcPr>
          <w:p w14:paraId="4242A0C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3.831043</w:t>
            </w:r>
          </w:p>
        </w:tc>
        <w:tc>
          <w:tcPr>
            <w:tcW w:w="1831" w:type="dxa"/>
            <w:tcBorders>
              <w:tl2br w:val="nil"/>
              <w:tr2bl w:val="nil"/>
            </w:tcBorders>
            <w:shd w:val="clear" w:color="auto" w:fill="auto"/>
            <w:noWrap/>
            <w:vAlign w:val="center"/>
          </w:tcPr>
          <w:p w14:paraId="24BDD851">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3.831043</w:t>
            </w:r>
          </w:p>
        </w:tc>
      </w:tr>
      <w:tr w14:paraId="0128A6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21C8405B">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rPr>
            </w:pPr>
            <w:r>
              <w:rPr>
                <w:rFonts w:hint="default" w:ascii="Arial" w:hAnsi="Arial" w:eastAsia="宋体" w:cs="Arial"/>
                <w:i w:val="0"/>
                <w:iCs w:val="0"/>
                <w:color w:val="000000"/>
                <w:kern w:val="0"/>
                <w:sz w:val="22"/>
                <w:szCs w:val="22"/>
                <w:u w:val="none"/>
                <w:lang w:val="en-US" w:eastAsia="zh-CN" w:bidi="ar"/>
              </w:rPr>
              <w:t>Sex</w:t>
            </w:r>
          </w:p>
        </w:tc>
        <w:tc>
          <w:tcPr>
            <w:tcW w:w="1831" w:type="dxa"/>
            <w:tcBorders>
              <w:tl2br w:val="nil"/>
              <w:tr2bl w:val="nil"/>
            </w:tcBorders>
            <w:shd w:val="clear" w:color="auto" w:fill="auto"/>
            <w:noWrap/>
            <w:vAlign w:val="center"/>
          </w:tcPr>
          <w:p w14:paraId="311ED2E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2.397935</w:t>
            </w:r>
          </w:p>
        </w:tc>
        <w:tc>
          <w:tcPr>
            <w:tcW w:w="1831" w:type="dxa"/>
            <w:tcBorders>
              <w:tl2br w:val="nil"/>
              <w:tr2bl w:val="nil"/>
            </w:tcBorders>
            <w:shd w:val="clear" w:color="auto" w:fill="auto"/>
            <w:noWrap/>
            <w:vAlign w:val="center"/>
          </w:tcPr>
          <w:p w14:paraId="6D99FB5A">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2.397935</w:t>
            </w:r>
          </w:p>
        </w:tc>
      </w:tr>
      <w:tr w14:paraId="436CD8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6330D57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BMI</w:t>
            </w:r>
          </w:p>
        </w:tc>
        <w:tc>
          <w:tcPr>
            <w:tcW w:w="1831" w:type="dxa"/>
            <w:tcBorders>
              <w:tl2br w:val="nil"/>
              <w:tr2bl w:val="nil"/>
            </w:tcBorders>
            <w:shd w:val="clear" w:color="auto" w:fill="auto"/>
            <w:noWrap/>
            <w:vAlign w:val="center"/>
          </w:tcPr>
          <w:p w14:paraId="6AEFC4A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1.251806</w:t>
            </w:r>
          </w:p>
        </w:tc>
        <w:tc>
          <w:tcPr>
            <w:tcW w:w="1831" w:type="dxa"/>
            <w:tcBorders>
              <w:tl2br w:val="nil"/>
              <w:tr2bl w:val="nil"/>
            </w:tcBorders>
            <w:shd w:val="clear" w:color="auto" w:fill="auto"/>
            <w:noWrap/>
            <w:vAlign w:val="center"/>
          </w:tcPr>
          <w:p w14:paraId="145F16BE">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1.251806</w:t>
            </w:r>
          </w:p>
        </w:tc>
      </w:tr>
      <w:tr w14:paraId="1AF7AFB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485B717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WC</w:t>
            </w:r>
          </w:p>
        </w:tc>
        <w:tc>
          <w:tcPr>
            <w:tcW w:w="1831" w:type="dxa"/>
            <w:tcBorders>
              <w:tl2br w:val="nil"/>
              <w:tr2bl w:val="nil"/>
            </w:tcBorders>
            <w:shd w:val="clear" w:color="auto" w:fill="auto"/>
            <w:noWrap/>
            <w:vAlign w:val="center"/>
          </w:tcPr>
          <w:p w14:paraId="733E384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1.007267</w:t>
            </w:r>
          </w:p>
        </w:tc>
        <w:tc>
          <w:tcPr>
            <w:tcW w:w="1831" w:type="dxa"/>
            <w:tcBorders>
              <w:tl2br w:val="nil"/>
              <w:tr2bl w:val="nil"/>
            </w:tcBorders>
            <w:shd w:val="clear" w:color="auto" w:fill="auto"/>
            <w:noWrap/>
            <w:vAlign w:val="center"/>
          </w:tcPr>
          <w:p w14:paraId="095D534A">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1.007267</w:t>
            </w:r>
          </w:p>
        </w:tc>
      </w:tr>
      <w:tr w14:paraId="31B7999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50DCF7A4">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rPr>
            </w:pPr>
            <w:r>
              <w:rPr>
                <w:rFonts w:hint="default" w:ascii="Arial" w:hAnsi="Arial" w:eastAsia="宋体" w:cs="Arial"/>
                <w:i w:val="0"/>
                <w:iCs w:val="0"/>
                <w:color w:val="000000"/>
                <w:kern w:val="0"/>
                <w:sz w:val="22"/>
                <w:szCs w:val="22"/>
                <w:u w:val="none"/>
                <w:lang w:val="en-US" w:eastAsia="zh-CN" w:bidi="ar"/>
              </w:rPr>
              <w:t>Smoking</w:t>
            </w:r>
          </w:p>
        </w:tc>
        <w:tc>
          <w:tcPr>
            <w:tcW w:w="1831" w:type="dxa"/>
            <w:tcBorders>
              <w:tl2br w:val="nil"/>
              <w:tr2bl w:val="nil"/>
            </w:tcBorders>
            <w:shd w:val="clear" w:color="auto" w:fill="auto"/>
            <w:noWrap/>
            <w:vAlign w:val="center"/>
          </w:tcPr>
          <w:p w14:paraId="7516087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2.008718</w:t>
            </w:r>
          </w:p>
        </w:tc>
        <w:tc>
          <w:tcPr>
            <w:tcW w:w="1831" w:type="dxa"/>
            <w:tcBorders>
              <w:tl2br w:val="nil"/>
              <w:tr2bl w:val="nil"/>
            </w:tcBorders>
            <w:shd w:val="clear" w:color="auto" w:fill="auto"/>
            <w:noWrap/>
            <w:vAlign w:val="center"/>
          </w:tcPr>
          <w:p w14:paraId="4D922ACE">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2.008718</w:t>
            </w:r>
          </w:p>
        </w:tc>
      </w:tr>
      <w:tr w14:paraId="5496311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6D25141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SBP</w:t>
            </w:r>
          </w:p>
        </w:tc>
        <w:tc>
          <w:tcPr>
            <w:tcW w:w="1831" w:type="dxa"/>
            <w:tcBorders>
              <w:tl2br w:val="nil"/>
              <w:tr2bl w:val="nil"/>
            </w:tcBorders>
            <w:shd w:val="clear" w:color="auto" w:fill="auto"/>
            <w:noWrap/>
            <w:vAlign w:val="center"/>
          </w:tcPr>
          <w:p w14:paraId="60BDF62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1.748987</w:t>
            </w:r>
          </w:p>
        </w:tc>
        <w:tc>
          <w:tcPr>
            <w:tcW w:w="1831" w:type="dxa"/>
            <w:tcBorders>
              <w:tl2br w:val="nil"/>
              <w:tr2bl w:val="nil"/>
            </w:tcBorders>
            <w:shd w:val="clear" w:color="auto" w:fill="auto"/>
            <w:noWrap/>
            <w:vAlign w:val="center"/>
          </w:tcPr>
          <w:p w14:paraId="6B9C4A82">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1.748987</w:t>
            </w:r>
          </w:p>
        </w:tc>
      </w:tr>
      <w:tr w14:paraId="72D135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412C87A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DBP</w:t>
            </w:r>
          </w:p>
        </w:tc>
        <w:tc>
          <w:tcPr>
            <w:tcW w:w="1831" w:type="dxa"/>
            <w:tcBorders>
              <w:tl2br w:val="nil"/>
              <w:tr2bl w:val="nil"/>
            </w:tcBorders>
            <w:shd w:val="clear" w:color="auto" w:fill="auto"/>
            <w:noWrap/>
            <w:vAlign w:val="center"/>
          </w:tcPr>
          <w:p w14:paraId="6CDBBCB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1.798052</w:t>
            </w:r>
          </w:p>
        </w:tc>
        <w:tc>
          <w:tcPr>
            <w:tcW w:w="1831" w:type="dxa"/>
            <w:tcBorders>
              <w:tl2br w:val="nil"/>
              <w:tr2bl w:val="nil"/>
            </w:tcBorders>
            <w:shd w:val="clear" w:color="auto" w:fill="auto"/>
            <w:noWrap/>
            <w:vAlign w:val="center"/>
          </w:tcPr>
          <w:p w14:paraId="18043AE6">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1.798052</w:t>
            </w:r>
          </w:p>
        </w:tc>
      </w:tr>
      <w:tr w14:paraId="7FE27AA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7C1F859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cs="Arial"/>
                <w:sz w:val="22"/>
                <w:szCs w:val="22"/>
                <w:lang w:val="en-US" w:eastAsia="zh-CN"/>
              </w:rPr>
              <w:t>eGFR</w:t>
            </w:r>
          </w:p>
        </w:tc>
        <w:tc>
          <w:tcPr>
            <w:tcW w:w="1831" w:type="dxa"/>
            <w:tcBorders>
              <w:tl2br w:val="nil"/>
              <w:tr2bl w:val="nil"/>
            </w:tcBorders>
            <w:shd w:val="clear" w:color="auto" w:fill="auto"/>
            <w:noWrap/>
            <w:vAlign w:val="center"/>
          </w:tcPr>
          <w:p w14:paraId="16E39FE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4.910516</w:t>
            </w:r>
          </w:p>
        </w:tc>
        <w:tc>
          <w:tcPr>
            <w:tcW w:w="1831" w:type="dxa"/>
            <w:tcBorders>
              <w:tl2br w:val="nil"/>
              <w:tr2bl w:val="nil"/>
            </w:tcBorders>
            <w:shd w:val="clear" w:color="auto" w:fill="auto"/>
            <w:noWrap/>
            <w:vAlign w:val="center"/>
          </w:tcPr>
          <w:p w14:paraId="4CD82132">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4.910516</w:t>
            </w:r>
          </w:p>
        </w:tc>
      </w:tr>
      <w:tr w14:paraId="79C24FF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6C44B88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ALT</w:t>
            </w:r>
          </w:p>
        </w:tc>
        <w:tc>
          <w:tcPr>
            <w:tcW w:w="1831" w:type="dxa"/>
            <w:tcBorders>
              <w:tl2br w:val="nil"/>
              <w:tr2bl w:val="nil"/>
            </w:tcBorders>
            <w:shd w:val="clear" w:color="auto" w:fill="auto"/>
            <w:noWrap/>
            <w:vAlign w:val="center"/>
          </w:tcPr>
          <w:p w14:paraId="1689D59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3.606384</w:t>
            </w:r>
          </w:p>
        </w:tc>
        <w:tc>
          <w:tcPr>
            <w:tcW w:w="1831" w:type="dxa"/>
            <w:tcBorders>
              <w:tl2br w:val="nil"/>
              <w:tr2bl w:val="nil"/>
            </w:tcBorders>
            <w:shd w:val="clear" w:color="auto" w:fill="auto"/>
            <w:noWrap/>
            <w:vAlign w:val="center"/>
          </w:tcPr>
          <w:p w14:paraId="16C981FD">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3.606384</w:t>
            </w:r>
          </w:p>
        </w:tc>
      </w:tr>
      <w:tr w14:paraId="770CB05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437D832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AST</w:t>
            </w:r>
          </w:p>
        </w:tc>
        <w:tc>
          <w:tcPr>
            <w:tcW w:w="1831" w:type="dxa"/>
            <w:tcBorders>
              <w:tl2br w:val="nil"/>
              <w:tr2bl w:val="nil"/>
            </w:tcBorders>
            <w:shd w:val="clear" w:color="auto" w:fill="auto"/>
            <w:noWrap/>
            <w:vAlign w:val="center"/>
          </w:tcPr>
          <w:p w14:paraId="4B164B6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3.317735</w:t>
            </w:r>
          </w:p>
        </w:tc>
        <w:tc>
          <w:tcPr>
            <w:tcW w:w="1831" w:type="dxa"/>
            <w:tcBorders>
              <w:tl2br w:val="nil"/>
              <w:tr2bl w:val="nil"/>
            </w:tcBorders>
            <w:shd w:val="clear" w:color="auto" w:fill="auto"/>
            <w:noWrap/>
            <w:vAlign w:val="center"/>
          </w:tcPr>
          <w:p w14:paraId="571FDD98">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3.317735</w:t>
            </w:r>
          </w:p>
        </w:tc>
      </w:tr>
      <w:tr w14:paraId="28B212B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78A6FFB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TC</w:t>
            </w:r>
          </w:p>
        </w:tc>
        <w:tc>
          <w:tcPr>
            <w:tcW w:w="1831" w:type="dxa"/>
            <w:tcBorders>
              <w:tl2br w:val="nil"/>
              <w:tr2bl w:val="nil"/>
            </w:tcBorders>
            <w:shd w:val="clear" w:color="auto" w:fill="auto"/>
            <w:noWrap/>
            <w:vAlign w:val="center"/>
          </w:tcPr>
          <w:p w14:paraId="49F1309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1.445857</w:t>
            </w:r>
          </w:p>
        </w:tc>
        <w:tc>
          <w:tcPr>
            <w:tcW w:w="1831" w:type="dxa"/>
            <w:tcBorders>
              <w:tl2br w:val="nil"/>
              <w:tr2bl w:val="nil"/>
            </w:tcBorders>
            <w:shd w:val="clear" w:color="auto" w:fill="auto"/>
            <w:noWrap/>
            <w:vAlign w:val="center"/>
          </w:tcPr>
          <w:p w14:paraId="5D21BCDA">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1.445857</w:t>
            </w:r>
          </w:p>
        </w:tc>
      </w:tr>
      <w:tr w14:paraId="295B98E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5B7D0F6B">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TG</w:t>
            </w:r>
          </w:p>
        </w:tc>
        <w:tc>
          <w:tcPr>
            <w:tcW w:w="1831" w:type="dxa"/>
            <w:tcBorders>
              <w:tl2br w:val="nil"/>
              <w:tr2bl w:val="nil"/>
            </w:tcBorders>
            <w:shd w:val="clear" w:color="auto" w:fill="auto"/>
            <w:noWrap/>
            <w:vAlign w:val="center"/>
          </w:tcPr>
          <w:p w14:paraId="57D7CCA7">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10.218024</w:t>
            </w:r>
          </w:p>
        </w:tc>
        <w:tc>
          <w:tcPr>
            <w:tcW w:w="1831" w:type="dxa"/>
            <w:tcBorders>
              <w:tl2br w:val="nil"/>
              <w:tr2bl w:val="nil"/>
            </w:tcBorders>
            <w:shd w:val="clear" w:color="auto" w:fill="auto"/>
            <w:noWrap/>
            <w:vAlign w:val="center"/>
          </w:tcPr>
          <w:p w14:paraId="42571B63">
            <w:pPr>
              <w:keepNext w:val="0"/>
              <w:keepLines w:val="0"/>
              <w:widowControl/>
              <w:suppressLineNumbers w:val="0"/>
              <w:jc w:val="center"/>
              <w:textAlignment w:val="center"/>
              <w:rPr>
                <w:rFonts w:hint="default" w:ascii="Arial" w:hAnsi="Arial" w:eastAsia="宋体" w:cs="Arial"/>
                <w:i w:val="0"/>
                <w:iCs w:val="0"/>
                <w:color w:val="auto"/>
                <w:sz w:val="22"/>
                <w:szCs w:val="22"/>
                <w:u w:val="none"/>
                <w:lang w:val="en-US" w:eastAsia="zh-CN" w:bidi="ar-SA"/>
              </w:rPr>
            </w:pPr>
            <w:r>
              <w:rPr>
                <w:rFonts w:hint="default" w:ascii="Arial" w:hAnsi="Arial" w:eastAsia="宋体" w:cs="Arial"/>
                <w:i w:val="0"/>
                <w:iCs w:val="0"/>
                <w:color w:val="auto"/>
                <w:kern w:val="0"/>
                <w:sz w:val="22"/>
                <w:szCs w:val="22"/>
                <w:u w:val="none"/>
                <w:lang w:val="en-US" w:eastAsia="zh-CN" w:bidi="ar"/>
              </w:rPr>
              <w:t>NA</w:t>
            </w:r>
          </w:p>
        </w:tc>
      </w:tr>
      <w:tr w14:paraId="18C8984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12EC05A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HDL.C</w:t>
            </w:r>
          </w:p>
        </w:tc>
        <w:tc>
          <w:tcPr>
            <w:tcW w:w="1831" w:type="dxa"/>
            <w:tcBorders>
              <w:tl2br w:val="nil"/>
              <w:tr2bl w:val="nil"/>
            </w:tcBorders>
            <w:shd w:val="clear" w:color="auto" w:fill="auto"/>
            <w:noWrap/>
            <w:vAlign w:val="center"/>
          </w:tcPr>
          <w:p w14:paraId="1E278CD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2.813887</w:t>
            </w:r>
          </w:p>
        </w:tc>
        <w:tc>
          <w:tcPr>
            <w:tcW w:w="1831" w:type="dxa"/>
            <w:tcBorders>
              <w:tl2br w:val="nil"/>
              <w:tr2bl w:val="nil"/>
            </w:tcBorders>
            <w:shd w:val="clear" w:color="auto" w:fill="auto"/>
            <w:noWrap/>
            <w:vAlign w:val="center"/>
          </w:tcPr>
          <w:p w14:paraId="1ECCD2AF">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2.813887</w:t>
            </w:r>
          </w:p>
        </w:tc>
      </w:tr>
      <w:tr w14:paraId="6A982A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3DC7968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LDL.C</w:t>
            </w:r>
          </w:p>
        </w:tc>
        <w:tc>
          <w:tcPr>
            <w:tcW w:w="1831" w:type="dxa"/>
            <w:tcBorders>
              <w:tl2br w:val="nil"/>
              <w:tr2bl w:val="nil"/>
            </w:tcBorders>
            <w:shd w:val="clear" w:color="auto" w:fill="auto"/>
            <w:noWrap/>
            <w:vAlign w:val="center"/>
          </w:tcPr>
          <w:p w14:paraId="525E5DC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1.149792</w:t>
            </w:r>
          </w:p>
        </w:tc>
        <w:tc>
          <w:tcPr>
            <w:tcW w:w="1831" w:type="dxa"/>
            <w:tcBorders>
              <w:tl2br w:val="nil"/>
              <w:tr2bl w:val="nil"/>
            </w:tcBorders>
            <w:shd w:val="clear" w:color="auto" w:fill="auto"/>
            <w:noWrap/>
            <w:vAlign w:val="center"/>
          </w:tcPr>
          <w:p w14:paraId="3B2BA9D8">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1.149792</w:t>
            </w:r>
          </w:p>
        </w:tc>
      </w:tr>
      <w:tr w14:paraId="553574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3277" w:type="dxa"/>
            <w:tcBorders>
              <w:bottom w:val="nil"/>
              <w:tl2br w:val="nil"/>
              <w:tr2bl w:val="nil"/>
            </w:tcBorders>
            <w:shd w:val="clear" w:color="auto" w:fill="auto"/>
            <w:noWrap/>
            <w:vAlign w:val="center"/>
          </w:tcPr>
          <w:p w14:paraId="71FF7EB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FPG</w:t>
            </w:r>
          </w:p>
        </w:tc>
        <w:tc>
          <w:tcPr>
            <w:tcW w:w="1831" w:type="dxa"/>
            <w:tcBorders>
              <w:bottom w:val="nil"/>
              <w:tl2br w:val="nil"/>
              <w:tr2bl w:val="nil"/>
            </w:tcBorders>
            <w:shd w:val="clear" w:color="auto" w:fill="auto"/>
            <w:noWrap/>
            <w:vAlign w:val="center"/>
          </w:tcPr>
          <w:p w14:paraId="2C3022D2">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rPr>
            </w:pPr>
            <w:r>
              <w:rPr>
                <w:rFonts w:hint="default" w:ascii="Arial" w:hAnsi="Arial" w:eastAsia="宋体" w:cs="Arial"/>
                <w:i w:val="0"/>
                <w:iCs w:val="0"/>
                <w:color w:val="000000"/>
                <w:kern w:val="0"/>
                <w:sz w:val="22"/>
                <w:szCs w:val="22"/>
                <w:u w:val="none"/>
                <w:lang w:val="en-US" w:eastAsia="zh-CN" w:bidi="ar"/>
              </w:rPr>
              <w:t>1.771996</w:t>
            </w:r>
          </w:p>
        </w:tc>
        <w:tc>
          <w:tcPr>
            <w:tcW w:w="1831" w:type="dxa"/>
            <w:tcBorders>
              <w:bottom w:val="nil"/>
              <w:tl2br w:val="nil"/>
              <w:tr2bl w:val="nil"/>
            </w:tcBorders>
            <w:shd w:val="clear" w:color="auto" w:fill="auto"/>
            <w:noWrap/>
            <w:vAlign w:val="center"/>
          </w:tcPr>
          <w:p w14:paraId="10589992">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1.771996</w:t>
            </w:r>
          </w:p>
        </w:tc>
      </w:tr>
      <w:tr w14:paraId="384B52B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op w:val="nil"/>
              <w:bottom w:val="nil"/>
              <w:tl2br w:val="nil"/>
              <w:tr2bl w:val="nil"/>
            </w:tcBorders>
            <w:shd w:val="clear" w:color="auto" w:fill="auto"/>
            <w:noWrap/>
            <w:vAlign w:val="center"/>
          </w:tcPr>
          <w:p w14:paraId="278C067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UA</w:t>
            </w:r>
          </w:p>
        </w:tc>
        <w:tc>
          <w:tcPr>
            <w:tcW w:w="1831" w:type="dxa"/>
            <w:tcBorders>
              <w:top w:val="nil"/>
              <w:bottom w:val="nil"/>
              <w:tl2br w:val="nil"/>
              <w:tr2bl w:val="nil"/>
            </w:tcBorders>
            <w:shd w:val="clear" w:color="auto" w:fill="auto"/>
            <w:noWrap/>
            <w:vAlign w:val="center"/>
          </w:tcPr>
          <w:p w14:paraId="59AFBD4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1.119015</w:t>
            </w:r>
          </w:p>
        </w:tc>
        <w:tc>
          <w:tcPr>
            <w:tcW w:w="1831" w:type="dxa"/>
            <w:tcBorders>
              <w:top w:val="nil"/>
              <w:bottom w:val="nil"/>
              <w:tl2br w:val="nil"/>
              <w:tr2bl w:val="nil"/>
            </w:tcBorders>
            <w:shd w:val="clear" w:color="auto" w:fill="auto"/>
            <w:noWrap/>
            <w:vAlign w:val="center"/>
          </w:tcPr>
          <w:p w14:paraId="06D4A49E">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1.119015</w:t>
            </w:r>
          </w:p>
        </w:tc>
      </w:tr>
      <w:tr w14:paraId="6EC737B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op w:val="nil"/>
              <w:tl2br w:val="nil"/>
              <w:tr2bl w:val="nil"/>
            </w:tcBorders>
            <w:shd w:val="clear" w:color="auto" w:fill="auto"/>
            <w:noWrap/>
            <w:vAlign w:val="center"/>
          </w:tcPr>
          <w:p w14:paraId="10069DE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cs="Arial"/>
                <w:b w:val="0"/>
                <w:bCs w:val="0"/>
                <w:sz w:val="22"/>
                <w:szCs w:val="22"/>
                <w:lang w:val="en-US" w:eastAsia="zh-CN"/>
              </w:rPr>
              <w:t>Diabetes</w:t>
            </w:r>
          </w:p>
        </w:tc>
        <w:tc>
          <w:tcPr>
            <w:tcW w:w="1831" w:type="dxa"/>
            <w:tcBorders>
              <w:top w:val="nil"/>
              <w:tl2br w:val="nil"/>
              <w:tr2bl w:val="nil"/>
            </w:tcBorders>
            <w:shd w:val="clear" w:color="auto" w:fill="auto"/>
            <w:noWrap/>
            <w:vAlign w:val="center"/>
          </w:tcPr>
          <w:p w14:paraId="1FD667D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2.606137</w:t>
            </w:r>
          </w:p>
        </w:tc>
        <w:tc>
          <w:tcPr>
            <w:tcW w:w="1831" w:type="dxa"/>
            <w:tcBorders>
              <w:top w:val="nil"/>
              <w:tl2br w:val="nil"/>
              <w:tr2bl w:val="nil"/>
            </w:tcBorders>
            <w:shd w:val="clear" w:color="auto" w:fill="auto"/>
            <w:noWrap/>
            <w:vAlign w:val="center"/>
          </w:tcPr>
          <w:p w14:paraId="1F29F63E">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2.606137</w:t>
            </w:r>
          </w:p>
        </w:tc>
      </w:tr>
      <w:tr w14:paraId="0E89B4B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572CB10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cs="Arial"/>
                <w:b w:val="0"/>
                <w:bCs w:val="0"/>
                <w:sz w:val="22"/>
                <w:szCs w:val="22"/>
                <w:lang w:val="en-US" w:eastAsia="zh-CN"/>
              </w:rPr>
              <w:t>Hyperlipidemia</w:t>
            </w:r>
          </w:p>
        </w:tc>
        <w:tc>
          <w:tcPr>
            <w:tcW w:w="1831" w:type="dxa"/>
            <w:tcBorders>
              <w:tl2br w:val="nil"/>
              <w:tr2bl w:val="nil"/>
            </w:tcBorders>
            <w:shd w:val="clear" w:color="auto" w:fill="auto"/>
            <w:noWrap/>
            <w:vAlign w:val="center"/>
          </w:tcPr>
          <w:p w14:paraId="1531797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1.088539</w:t>
            </w:r>
          </w:p>
        </w:tc>
        <w:tc>
          <w:tcPr>
            <w:tcW w:w="1831" w:type="dxa"/>
            <w:tcBorders>
              <w:tl2br w:val="nil"/>
              <w:tr2bl w:val="nil"/>
            </w:tcBorders>
            <w:shd w:val="clear" w:color="auto" w:fill="auto"/>
            <w:noWrap/>
            <w:vAlign w:val="center"/>
          </w:tcPr>
          <w:p w14:paraId="2965070A">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1.088539</w:t>
            </w:r>
          </w:p>
        </w:tc>
      </w:tr>
      <w:tr w14:paraId="0812374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50553B4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cs="Arial"/>
                <w:sz w:val="22"/>
                <w:szCs w:val="22"/>
                <w:lang w:val="en-US" w:eastAsia="zh-CN"/>
              </w:rPr>
              <w:t>Statins</w:t>
            </w:r>
          </w:p>
        </w:tc>
        <w:tc>
          <w:tcPr>
            <w:tcW w:w="1831" w:type="dxa"/>
            <w:tcBorders>
              <w:tl2br w:val="nil"/>
              <w:tr2bl w:val="nil"/>
            </w:tcBorders>
            <w:shd w:val="clear" w:color="auto" w:fill="auto"/>
            <w:noWrap/>
            <w:vAlign w:val="center"/>
          </w:tcPr>
          <w:p w14:paraId="00DA039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1.417873</w:t>
            </w:r>
          </w:p>
        </w:tc>
        <w:tc>
          <w:tcPr>
            <w:tcW w:w="1831" w:type="dxa"/>
            <w:tcBorders>
              <w:tl2br w:val="nil"/>
              <w:tr2bl w:val="nil"/>
            </w:tcBorders>
            <w:shd w:val="clear" w:color="auto" w:fill="auto"/>
            <w:noWrap/>
            <w:vAlign w:val="center"/>
          </w:tcPr>
          <w:p w14:paraId="74359414">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1.417873</w:t>
            </w:r>
          </w:p>
        </w:tc>
      </w:tr>
      <w:tr w14:paraId="7DD36A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2286089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sz w:val="22"/>
                <w:szCs w:val="22"/>
                <w:u w:val="none"/>
                <w:lang w:val="en-US" w:eastAsia="zh-CN"/>
              </w:rPr>
              <w:t>Antiplatelet medication</w:t>
            </w:r>
          </w:p>
        </w:tc>
        <w:tc>
          <w:tcPr>
            <w:tcW w:w="1831" w:type="dxa"/>
            <w:tcBorders>
              <w:tl2br w:val="nil"/>
              <w:tr2bl w:val="nil"/>
            </w:tcBorders>
            <w:shd w:val="clear" w:color="auto" w:fill="auto"/>
            <w:noWrap/>
            <w:vAlign w:val="center"/>
          </w:tcPr>
          <w:p w14:paraId="0D9E58C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1.368364</w:t>
            </w:r>
          </w:p>
        </w:tc>
        <w:tc>
          <w:tcPr>
            <w:tcW w:w="1831" w:type="dxa"/>
            <w:tcBorders>
              <w:tl2br w:val="nil"/>
              <w:tr2bl w:val="nil"/>
            </w:tcBorders>
            <w:shd w:val="clear" w:color="auto" w:fill="auto"/>
            <w:noWrap/>
            <w:vAlign w:val="center"/>
          </w:tcPr>
          <w:p w14:paraId="4BEDE646">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1.368364</w:t>
            </w:r>
          </w:p>
        </w:tc>
      </w:tr>
      <w:tr w14:paraId="104BED7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277" w:type="dxa"/>
            <w:tcBorders>
              <w:tl2br w:val="nil"/>
              <w:tr2bl w:val="nil"/>
            </w:tcBorders>
            <w:shd w:val="clear" w:color="auto" w:fill="auto"/>
            <w:noWrap/>
            <w:vAlign w:val="center"/>
          </w:tcPr>
          <w:p w14:paraId="222377E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cs="Arial"/>
                <w:sz w:val="22"/>
                <w:szCs w:val="22"/>
                <w:lang w:val="en-US" w:eastAsia="zh-CN"/>
              </w:rPr>
              <w:t>Diuretics</w:t>
            </w:r>
          </w:p>
        </w:tc>
        <w:tc>
          <w:tcPr>
            <w:tcW w:w="1831" w:type="dxa"/>
            <w:tcBorders>
              <w:tl2br w:val="nil"/>
              <w:tr2bl w:val="nil"/>
            </w:tcBorders>
            <w:shd w:val="clear" w:color="auto" w:fill="auto"/>
            <w:noWrap/>
            <w:vAlign w:val="center"/>
          </w:tcPr>
          <w:p w14:paraId="2C10EF4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1.14632</w:t>
            </w:r>
          </w:p>
        </w:tc>
        <w:tc>
          <w:tcPr>
            <w:tcW w:w="1831" w:type="dxa"/>
            <w:tcBorders>
              <w:tl2br w:val="nil"/>
              <w:tr2bl w:val="nil"/>
            </w:tcBorders>
            <w:shd w:val="clear" w:color="auto" w:fill="auto"/>
            <w:noWrap/>
            <w:vAlign w:val="center"/>
          </w:tcPr>
          <w:p w14:paraId="71CE74B7">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1.14632</w:t>
            </w:r>
          </w:p>
        </w:tc>
      </w:tr>
      <w:tr w14:paraId="402DEB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3277" w:type="dxa"/>
            <w:tcBorders>
              <w:tl2br w:val="nil"/>
              <w:tr2bl w:val="nil"/>
            </w:tcBorders>
            <w:shd w:val="clear" w:color="auto" w:fill="auto"/>
            <w:noWrap/>
            <w:vAlign w:val="center"/>
          </w:tcPr>
          <w:p w14:paraId="51B2C3A4">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cs="Arial"/>
                <w:sz w:val="22"/>
                <w:szCs w:val="22"/>
                <w:lang w:val="en-US" w:eastAsia="zh-CN"/>
              </w:rPr>
              <w:t>Beta-blockers</w:t>
            </w:r>
          </w:p>
        </w:tc>
        <w:tc>
          <w:tcPr>
            <w:tcW w:w="1831" w:type="dxa"/>
            <w:tcBorders>
              <w:tl2br w:val="nil"/>
              <w:tr2bl w:val="nil"/>
            </w:tcBorders>
            <w:shd w:val="clear" w:color="auto" w:fill="auto"/>
            <w:noWrap/>
            <w:vAlign w:val="center"/>
          </w:tcPr>
          <w:p w14:paraId="35A6A1A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1.11204</w:t>
            </w:r>
          </w:p>
        </w:tc>
        <w:tc>
          <w:tcPr>
            <w:tcW w:w="1831" w:type="dxa"/>
            <w:tcBorders>
              <w:tl2br w:val="nil"/>
              <w:tr2bl w:val="nil"/>
            </w:tcBorders>
            <w:shd w:val="clear" w:color="auto" w:fill="auto"/>
            <w:noWrap/>
            <w:vAlign w:val="center"/>
          </w:tcPr>
          <w:p w14:paraId="6985B772">
            <w:pPr>
              <w:keepNext w:val="0"/>
              <w:keepLines w:val="0"/>
              <w:widowControl/>
              <w:suppressLineNumbers w:val="0"/>
              <w:jc w:val="center"/>
              <w:textAlignment w:val="center"/>
              <w:rPr>
                <w:rFonts w:hint="default" w:ascii="Arial" w:hAnsi="Arial" w:eastAsia="宋体" w:cs="Arial"/>
                <w:i w:val="0"/>
                <w:iCs w:val="0"/>
                <w:color w:val="00000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1.11204</w:t>
            </w:r>
          </w:p>
        </w:tc>
      </w:tr>
      <w:tr w14:paraId="75B9104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3277" w:type="dxa"/>
            <w:tcBorders>
              <w:tl2br w:val="nil"/>
              <w:tr2bl w:val="nil"/>
            </w:tcBorders>
            <w:shd w:val="clear" w:color="auto" w:fill="auto"/>
            <w:noWrap/>
            <w:vAlign w:val="center"/>
          </w:tcPr>
          <w:p w14:paraId="7A4E33F6">
            <w:pPr>
              <w:keepNext w:val="0"/>
              <w:keepLines w:val="0"/>
              <w:widowControl/>
              <w:suppressLineNumbers w:val="0"/>
              <w:jc w:val="center"/>
              <w:textAlignment w:val="center"/>
              <w:rPr>
                <w:rFonts w:hint="default" w:ascii="Arial" w:hAnsi="Arial" w:cs="Arial"/>
                <w:sz w:val="22"/>
                <w:szCs w:val="22"/>
                <w:lang w:val="en-US" w:eastAsia="zh-CN"/>
              </w:rPr>
            </w:pPr>
            <w:r>
              <w:rPr>
                <w:rFonts w:hint="default" w:ascii="Arial" w:hAnsi="Arial" w:cs="Arial"/>
                <w:sz w:val="22"/>
                <w:szCs w:val="22"/>
                <w:lang w:val="en-US" w:eastAsia="zh-CN"/>
              </w:rPr>
              <w:t>Calcium channel blockers</w:t>
            </w:r>
          </w:p>
        </w:tc>
        <w:tc>
          <w:tcPr>
            <w:tcW w:w="1831" w:type="dxa"/>
            <w:tcBorders>
              <w:tl2br w:val="nil"/>
              <w:tr2bl w:val="nil"/>
            </w:tcBorders>
            <w:shd w:val="clear" w:color="auto" w:fill="auto"/>
            <w:noWrap/>
            <w:vAlign w:val="center"/>
          </w:tcPr>
          <w:p w14:paraId="157714B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3.24510</w:t>
            </w:r>
          </w:p>
        </w:tc>
        <w:tc>
          <w:tcPr>
            <w:tcW w:w="1831" w:type="dxa"/>
            <w:tcBorders>
              <w:tl2br w:val="nil"/>
              <w:tr2bl w:val="nil"/>
            </w:tcBorders>
            <w:shd w:val="clear" w:color="auto" w:fill="auto"/>
            <w:noWrap/>
            <w:vAlign w:val="center"/>
          </w:tcPr>
          <w:p w14:paraId="3267AF2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3.24510</w:t>
            </w:r>
          </w:p>
        </w:tc>
      </w:tr>
      <w:tr w14:paraId="3BB4767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3277" w:type="dxa"/>
            <w:tcBorders>
              <w:tl2br w:val="nil"/>
              <w:tr2bl w:val="nil"/>
            </w:tcBorders>
            <w:shd w:val="clear" w:color="auto" w:fill="auto"/>
            <w:noWrap/>
            <w:vAlign w:val="center"/>
          </w:tcPr>
          <w:p w14:paraId="7EB26A35">
            <w:pPr>
              <w:keepNext w:val="0"/>
              <w:keepLines w:val="0"/>
              <w:widowControl/>
              <w:suppressLineNumbers w:val="0"/>
              <w:jc w:val="center"/>
              <w:textAlignment w:val="center"/>
              <w:rPr>
                <w:rFonts w:hint="default" w:ascii="Arial" w:hAnsi="Arial" w:cs="Arial"/>
                <w:sz w:val="22"/>
                <w:szCs w:val="22"/>
                <w:lang w:val="en-US" w:eastAsia="zh-CN"/>
              </w:rPr>
            </w:pPr>
            <w:r>
              <w:rPr>
                <w:rFonts w:hint="default" w:ascii="Arial" w:hAnsi="Arial" w:cs="Arial"/>
                <w:sz w:val="22"/>
                <w:szCs w:val="22"/>
                <w:lang w:val="en-US" w:eastAsia="zh-CN"/>
              </w:rPr>
              <w:t>ACEIs/ARBs</w:t>
            </w:r>
          </w:p>
        </w:tc>
        <w:tc>
          <w:tcPr>
            <w:tcW w:w="1831" w:type="dxa"/>
            <w:tcBorders>
              <w:tl2br w:val="nil"/>
              <w:tr2bl w:val="nil"/>
            </w:tcBorders>
            <w:shd w:val="clear" w:color="auto" w:fill="auto"/>
            <w:noWrap/>
            <w:vAlign w:val="center"/>
          </w:tcPr>
          <w:p w14:paraId="160C722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2.41681</w:t>
            </w:r>
          </w:p>
        </w:tc>
        <w:tc>
          <w:tcPr>
            <w:tcW w:w="1831" w:type="dxa"/>
            <w:tcBorders>
              <w:tl2br w:val="nil"/>
              <w:tr2bl w:val="nil"/>
            </w:tcBorders>
            <w:shd w:val="clear" w:color="auto" w:fill="auto"/>
            <w:noWrap/>
            <w:vAlign w:val="center"/>
          </w:tcPr>
          <w:p w14:paraId="2B8D60C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2.41681</w:t>
            </w:r>
          </w:p>
        </w:tc>
      </w:tr>
      <w:tr w14:paraId="0B986BB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3277" w:type="dxa"/>
            <w:tcBorders>
              <w:tl2br w:val="nil"/>
              <w:tr2bl w:val="nil"/>
            </w:tcBorders>
            <w:shd w:val="clear" w:color="auto" w:fill="auto"/>
            <w:noWrap/>
            <w:vAlign w:val="center"/>
          </w:tcPr>
          <w:p w14:paraId="40CF5623">
            <w:pPr>
              <w:keepNext w:val="0"/>
              <w:keepLines w:val="0"/>
              <w:widowControl/>
              <w:suppressLineNumbers w:val="0"/>
              <w:jc w:val="center"/>
              <w:textAlignment w:val="center"/>
              <w:rPr>
                <w:rFonts w:hint="default" w:ascii="Arial" w:hAnsi="Arial" w:cs="Arial"/>
                <w:sz w:val="22"/>
                <w:szCs w:val="22"/>
                <w:lang w:val="en-US" w:eastAsia="zh-CN"/>
              </w:rPr>
            </w:pPr>
            <w:r>
              <w:rPr>
                <w:rFonts w:hint="default" w:ascii="Arial" w:hAnsi="Arial" w:eastAsia="宋体" w:cs="Arial"/>
                <w:i w:val="0"/>
                <w:iCs w:val="0"/>
                <w:color w:val="000000"/>
                <w:sz w:val="22"/>
                <w:szCs w:val="22"/>
                <w:u w:val="none"/>
                <w:lang w:val="en-US" w:eastAsia="zh-CN"/>
              </w:rPr>
              <w:t>Antidiabetic agents</w:t>
            </w:r>
          </w:p>
        </w:tc>
        <w:tc>
          <w:tcPr>
            <w:tcW w:w="1831" w:type="dxa"/>
            <w:tcBorders>
              <w:tl2br w:val="nil"/>
              <w:tr2bl w:val="nil"/>
            </w:tcBorders>
            <w:shd w:val="clear" w:color="auto" w:fill="auto"/>
            <w:noWrap/>
            <w:vAlign w:val="center"/>
          </w:tcPr>
          <w:p w14:paraId="18257E2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1.89653</w:t>
            </w:r>
          </w:p>
        </w:tc>
        <w:tc>
          <w:tcPr>
            <w:tcW w:w="1831" w:type="dxa"/>
            <w:tcBorders>
              <w:tl2br w:val="nil"/>
              <w:tr2bl w:val="nil"/>
            </w:tcBorders>
            <w:shd w:val="clear" w:color="auto" w:fill="auto"/>
            <w:noWrap/>
            <w:vAlign w:val="center"/>
          </w:tcPr>
          <w:p w14:paraId="6E75DED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1.89653</w:t>
            </w:r>
          </w:p>
        </w:tc>
      </w:tr>
    </w:tbl>
    <w:p w14:paraId="27E0C0B6">
      <w:pPr>
        <w:spacing w:before="240" w:line="240" w:lineRule="auto"/>
        <w:jc w:val="center"/>
        <w:rPr>
          <w:rFonts w:hint="default" w:ascii="Arial" w:hAnsi="Arial" w:cs="Arial"/>
          <w:color w:val="auto"/>
          <w:sz w:val="22"/>
          <w:szCs w:val="22"/>
        </w:rPr>
      </w:pPr>
    </w:p>
    <w:p w14:paraId="3B0C8E24">
      <w:pPr>
        <w:spacing w:before="240" w:line="240" w:lineRule="auto"/>
        <w:rPr>
          <w:rFonts w:hint="default" w:ascii="Arial" w:hAnsi="Arial" w:cs="Arial"/>
          <w:color w:val="auto"/>
          <w:sz w:val="22"/>
          <w:szCs w:val="22"/>
        </w:rPr>
      </w:pPr>
      <w:r>
        <w:rPr>
          <w:rFonts w:hint="default" w:ascii="Arial" w:hAnsi="Arial" w:cs="Arial"/>
          <w:color w:val="auto"/>
          <w:sz w:val="22"/>
          <w:szCs w:val="22"/>
        </w:rPr>
        <w:t>VIF = 1/(1-R</w:t>
      </w:r>
      <w:r>
        <w:rPr>
          <w:rFonts w:hint="default" w:ascii="Arial" w:hAnsi="Arial" w:cs="Arial"/>
          <w:color w:val="auto"/>
          <w:sz w:val="22"/>
          <w:szCs w:val="22"/>
          <w:vertAlign w:val="superscript"/>
        </w:rPr>
        <w:t>2</w:t>
      </w:r>
      <w:r>
        <w:rPr>
          <w:rFonts w:hint="default" w:ascii="Arial" w:hAnsi="Arial" w:cs="Arial"/>
          <w:color w:val="auto"/>
          <w:sz w:val="22"/>
          <w:szCs w:val="22"/>
        </w:rPr>
        <w:t>). VIF step-by-step screening method: Calculate the VIF of each variable. If the maximum VIF value ≥5, remove the variable with the maximum VIF value.</w:t>
      </w:r>
    </w:p>
    <w:p w14:paraId="189838F7">
      <w:pPr>
        <w:spacing w:before="240" w:line="240" w:lineRule="auto"/>
        <w:rPr>
          <w:rFonts w:hint="default" w:ascii="Arial" w:hAnsi="Arial" w:cs="Arial"/>
          <w:color w:val="auto"/>
          <w:sz w:val="22"/>
          <w:szCs w:val="22"/>
        </w:rPr>
      </w:pPr>
      <w:r>
        <w:rPr>
          <w:rFonts w:hint="default" w:ascii="Arial" w:hAnsi="Arial" w:cs="Arial"/>
          <w:color w:val="auto"/>
          <w:sz w:val="22"/>
          <w:szCs w:val="22"/>
        </w:rPr>
        <w:t>VIF: variance inflation factors.</w:t>
      </w:r>
      <w:r>
        <w:rPr>
          <w:rFonts w:hint="default" w:ascii="Arial" w:hAnsi="Arial" w:eastAsia="宋体" w:cs="Arial"/>
          <w:color w:val="auto"/>
          <w:sz w:val="22"/>
          <w:szCs w:val="22"/>
          <w:lang w:val="en-US" w:eastAsia="zh-CN"/>
        </w:rPr>
        <w:t xml:space="preserve"> </w:t>
      </w:r>
      <w:r>
        <w:rPr>
          <w:rFonts w:hint="default" w:ascii="Arial" w:hAnsi="Arial" w:eastAsia="等线" w:cs="Arial"/>
          <w:b w:val="0"/>
          <w:bCs w:val="0"/>
          <w:color w:val="auto"/>
          <w:kern w:val="0"/>
          <w:sz w:val="22"/>
          <w:szCs w:val="22"/>
          <w:highlight w:val="none"/>
          <w:lang w:val="en-US" w:eastAsia="zh-CN"/>
        </w:rPr>
        <w:t>Other abbreviations, see Table 1.</w:t>
      </w:r>
    </w:p>
    <w:p w14:paraId="2AA450E9">
      <w:pPr>
        <w:spacing w:before="240" w:line="240" w:lineRule="auto"/>
        <w:rPr>
          <w:rFonts w:hint="default" w:ascii="Arial" w:hAnsi="Arial" w:cs="Arial"/>
          <w:color w:val="auto"/>
          <w:sz w:val="22"/>
          <w:szCs w:val="22"/>
        </w:rPr>
      </w:pPr>
    </w:p>
    <w:p w14:paraId="14B68746">
      <w:pPr>
        <w:spacing w:before="240" w:line="240" w:lineRule="auto"/>
        <w:rPr>
          <w:rFonts w:hint="default" w:ascii="Arial" w:hAnsi="Arial" w:cs="Arial"/>
          <w:color w:val="auto"/>
          <w:sz w:val="22"/>
          <w:szCs w:val="22"/>
        </w:rPr>
      </w:pPr>
    </w:p>
    <w:p w14:paraId="6C792A64">
      <w:pPr>
        <w:spacing w:before="240" w:line="240" w:lineRule="auto"/>
        <w:rPr>
          <w:rFonts w:hint="default" w:ascii="Arial" w:hAnsi="Arial" w:cs="Arial"/>
          <w:color w:val="auto"/>
          <w:sz w:val="22"/>
          <w:szCs w:val="22"/>
        </w:rPr>
      </w:pPr>
    </w:p>
    <w:p w14:paraId="53876D17">
      <w:pPr>
        <w:spacing w:before="240" w:line="240" w:lineRule="auto"/>
        <w:rPr>
          <w:rFonts w:hint="default" w:ascii="Arial" w:hAnsi="Arial" w:cs="Arial"/>
          <w:color w:val="auto"/>
          <w:sz w:val="22"/>
          <w:szCs w:val="22"/>
        </w:rPr>
      </w:pPr>
    </w:p>
    <w:p w14:paraId="2DBCC71E">
      <w:pPr>
        <w:spacing w:before="240" w:line="240" w:lineRule="auto"/>
        <w:rPr>
          <w:rFonts w:hint="default" w:ascii="Arial" w:hAnsi="Arial" w:cs="Arial"/>
          <w:color w:val="auto"/>
          <w:sz w:val="22"/>
          <w:szCs w:val="22"/>
        </w:rPr>
      </w:pPr>
    </w:p>
    <w:p w14:paraId="63B81745">
      <w:pPr>
        <w:spacing w:before="240" w:line="240" w:lineRule="auto"/>
        <w:rPr>
          <w:rFonts w:hint="default" w:ascii="Arial" w:hAnsi="Arial" w:cs="Arial"/>
          <w:color w:val="auto"/>
          <w:sz w:val="22"/>
          <w:szCs w:val="22"/>
        </w:rPr>
      </w:pPr>
    </w:p>
    <w:p w14:paraId="4F724B41">
      <w:pPr>
        <w:spacing w:before="240" w:line="240" w:lineRule="auto"/>
        <w:rPr>
          <w:rFonts w:hint="default" w:ascii="Arial" w:hAnsi="Arial" w:cs="Arial"/>
          <w:color w:val="auto"/>
          <w:sz w:val="22"/>
          <w:szCs w:val="22"/>
        </w:rPr>
      </w:pPr>
    </w:p>
    <w:p w14:paraId="3CBC1D3B">
      <w:pPr>
        <w:spacing w:before="240" w:line="240" w:lineRule="auto"/>
        <w:rPr>
          <w:rFonts w:hint="default" w:ascii="Arial" w:hAnsi="Arial" w:cs="Arial"/>
          <w:color w:val="auto"/>
          <w:sz w:val="22"/>
          <w:szCs w:val="22"/>
        </w:rPr>
        <w:sectPr>
          <w:headerReference r:id="rId6" w:type="first"/>
          <w:footerReference r:id="rId7" w:type="default"/>
          <w:headerReference r:id="rId5" w:type="even"/>
          <w:footerReference r:id="rId8" w:type="even"/>
          <w:pgSz w:w="12240" w:h="15840"/>
          <w:pgMar w:top="1138" w:right="1181" w:bottom="1138" w:left="1282" w:header="720" w:footer="720" w:gutter="0"/>
          <w:pgBorders>
            <w:top w:val="none" w:sz="0" w:space="0"/>
            <w:left w:val="none" w:sz="0" w:space="0"/>
            <w:bottom w:val="none" w:sz="0" w:space="0"/>
            <w:right w:val="none" w:sz="0" w:space="0"/>
          </w:pgBorders>
          <w:lnNumType w:countBy="1" w:restart="continuous"/>
          <w:cols w:space="720" w:num="1"/>
          <w:titlePg/>
          <w:docGrid w:linePitch="360" w:charSpace="0"/>
        </w:sectPr>
      </w:pPr>
    </w:p>
    <w:p w14:paraId="36F704D0">
      <w:pPr>
        <w:jc w:val="both"/>
        <w:rPr>
          <w:rFonts w:hint="default" w:ascii="Arial" w:hAnsi="Arial" w:cs="Arial"/>
          <w:color w:val="auto"/>
          <w:sz w:val="22"/>
          <w:szCs w:val="22"/>
          <w:lang w:val="en-US" w:eastAsia="zh-CN"/>
        </w:rPr>
      </w:pPr>
      <w:r>
        <w:rPr>
          <w:rFonts w:hint="default" w:ascii="Arial" w:hAnsi="Arial" w:cs="Arial"/>
          <w:b/>
          <w:bCs/>
          <w:color w:val="auto"/>
          <w:sz w:val="22"/>
          <w:szCs w:val="22"/>
          <w:lang w:val="en-US" w:eastAsia="zh-CN"/>
        </w:rPr>
        <w:t>Table S2.</w:t>
      </w:r>
      <w:r>
        <w:rPr>
          <w:rFonts w:hint="default" w:ascii="Arial" w:hAnsi="Arial" w:cs="Arial"/>
          <w:color w:val="auto"/>
          <w:sz w:val="22"/>
          <w:szCs w:val="22"/>
          <w:lang w:val="en-US" w:eastAsia="zh-CN"/>
        </w:rPr>
        <w:t xml:space="preserve"> Sensitivity analysis of the relationship between </w:t>
      </w:r>
      <w:bookmarkStart w:id="5" w:name="OLE_LINK2"/>
      <w:r>
        <w:rPr>
          <w:rFonts w:hint="default" w:ascii="Arial" w:hAnsi="Arial" w:cs="Arial"/>
          <w:color w:val="auto"/>
          <w:sz w:val="22"/>
          <w:szCs w:val="22"/>
          <w:lang w:val="en-US" w:eastAsia="zh-CN"/>
        </w:rPr>
        <w:t xml:space="preserve">obesity metabolism </w:t>
      </w:r>
      <w:bookmarkEnd w:id="5"/>
      <w:r>
        <w:rPr>
          <w:rFonts w:hint="default" w:ascii="Arial" w:hAnsi="Arial" w:cs="Arial"/>
          <w:color w:val="auto"/>
          <w:sz w:val="22"/>
          <w:szCs w:val="22"/>
          <w:lang w:val="en-US" w:eastAsia="zh-CN"/>
        </w:rPr>
        <w:t>indices with hyperuricemia was performed after excluding patients with taking diuretics.</w:t>
      </w:r>
    </w:p>
    <w:tbl>
      <w:tblPr>
        <w:tblStyle w:val="19"/>
        <w:tblW w:w="11456" w:type="dxa"/>
        <w:jc w:val="center"/>
        <w:tblLayout w:type="autofit"/>
        <w:tblCellMar>
          <w:top w:w="0" w:type="dxa"/>
          <w:left w:w="108" w:type="dxa"/>
          <w:bottom w:w="0" w:type="dxa"/>
          <w:right w:w="108" w:type="dxa"/>
        </w:tblCellMar>
      </w:tblPr>
      <w:tblGrid>
        <w:gridCol w:w="3477"/>
        <w:gridCol w:w="1994"/>
        <w:gridCol w:w="1994"/>
        <w:gridCol w:w="1994"/>
        <w:gridCol w:w="1997"/>
      </w:tblGrid>
      <w:tr w14:paraId="67DF6BA6">
        <w:tblPrEx>
          <w:tblCellMar>
            <w:top w:w="0" w:type="dxa"/>
            <w:left w:w="108" w:type="dxa"/>
            <w:bottom w:w="0" w:type="dxa"/>
            <w:right w:w="108" w:type="dxa"/>
          </w:tblCellMar>
        </w:tblPrEx>
        <w:trPr>
          <w:trHeight w:val="615" w:hRule="atLeast"/>
          <w:jc w:val="center"/>
        </w:trPr>
        <w:tc>
          <w:tcPr>
            <w:tcW w:w="3477" w:type="dxa"/>
            <w:vMerge w:val="restart"/>
            <w:tcBorders>
              <w:top w:val="single" w:color="auto" w:sz="12" w:space="0"/>
              <w:left w:val="nil"/>
              <w:right w:val="nil"/>
            </w:tcBorders>
            <w:shd w:val="clear" w:color="auto" w:fill="auto"/>
            <w:noWrap/>
            <w:vAlign w:val="center"/>
          </w:tcPr>
          <w:p w14:paraId="3015E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Hyperuricemia</w:t>
            </w:r>
          </w:p>
        </w:tc>
        <w:tc>
          <w:tcPr>
            <w:tcW w:w="1994" w:type="dxa"/>
            <w:tcBorders>
              <w:top w:val="single" w:color="auto" w:sz="12" w:space="0"/>
              <w:left w:val="nil"/>
              <w:bottom w:val="single" w:color="auto" w:sz="12" w:space="0"/>
              <w:right w:val="nil"/>
            </w:tcBorders>
            <w:shd w:val="clear" w:color="auto" w:fill="auto"/>
            <w:noWrap/>
            <w:vAlign w:val="center"/>
          </w:tcPr>
          <w:p w14:paraId="65670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Model 1</w:t>
            </w:r>
          </w:p>
        </w:tc>
        <w:tc>
          <w:tcPr>
            <w:tcW w:w="1994" w:type="dxa"/>
            <w:tcBorders>
              <w:top w:val="single" w:color="auto" w:sz="12" w:space="0"/>
              <w:left w:val="nil"/>
              <w:bottom w:val="single" w:color="auto" w:sz="12" w:space="0"/>
              <w:right w:val="nil"/>
            </w:tcBorders>
            <w:shd w:val="clear" w:color="auto" w:fill="auto"/>
            <w:noWrap/>
            <w:vAlign w:val="center"/>
          </w:tcPr>
          <w:p w14:paraId="41664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Model 2</w:t>
            </w:r>
          </w:p>
        </w:tc>
        <w:tc>
          <w:tcPr>
            <w:tcW w:w="1994" w:type="dxa"/>
            <w:tcBorders>
              <w:top w:val="single" w:color="auto" w:sz="12" w:space="0"/>
              <w:left w:val="nil"/>
              <w:bottom w:val="single" w:color="auto" w:sz="12" w:space="0"/>
              <w:right w:val="nil"/>
            </w:tcBorders>
            <w:shd w:val="clear" w:color="auto" w:fill="auto"/>
            <w:noWrap/>
            <w:vAlign w:val="center"/>
          </w:tcPr>
          <w:p w14:paraId="47A7A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Model 3</w:t>
            </w:r>
          </w:p>
        </w:tc>
        <w:tc>
          <w:tcPr>
            <w:tcW w:w="1997" w:type="dxa"/>
            <w:tcBorders>
              <w:top w:val="single" w:color="auto" w:sz="12" w:space="0"/>
              <w:left w:val="nil"/>
              <w:bottom w:val="single" w:color="auto" w:sz="12" w:space="0"/>
              <w:right w:val="nil"/>
            </w:tcBorders>
            <w:shd w:val="clear" w:color="auto" w:fill="auto"/>
            <w:noWrap/>
            <w:vAlign w:val="center"/>
          </w:tcPr>
          <w:p w14:paraId="11855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Model 4</w:t>
            </w:r>
          </w:p>
        </w:tc>
      </w:tr>
      <w:tr w14:paraId="664216D1">
        <w:tblPrEx>
          <w:tblCellMar>
            <w:top w:w="0" w:type="dxa"/>
            <w:left w:w="108" w:type="dxa"/>
            <w:bottom w:w="0" w:type="dxa"/>
            <w:right w:w="108" w:type="dxa"/>
          </w:tblCellMar>
        </w:tblPrEx>
        <w:trPr>
          <w:trHeight w:val="932" w:hRule="atLeast"/>
          <w:jc w:val="center"/>
        </w:trPr>
        <w:tc>
          <w:tcPr>
            <w:tcW w:w="3477" w:type="dxa"/>
            <w:vMerge w:val="continue"/>
            <w:tcBorders>
              <w:left w:val="nil"/>
              <w:bottom w:val="single" w:color="auto" w:sz="12" w:space="0"/>
              <w:right w:val="nil"/>
            </w:tcBorders>
            <w:shd w:val="clear" w:color="auto" w:fill="auto"/>
            <w:noWrap/>
            <w:vAlign w:val="center"/>
          </w:tcPr>
          <w:p w14:paraId="31CD8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p>
        </w:tc>
        <w:tc>
          <w:tcPr>
            <w:tcW w:w="1994" w:type="dxa"/>
            <w:tcBorders>
              <w:top w:val="single" w:color="auto" w:sz="12" w:space="0"/>
              <w:left w:val="nil"/>
              <w:bottom w:val="single" w:color="auto" w:sz="12" w:space="0"/>
              <w:right w:val="nil"/>
            </w:tcBorders>
            <w:shd w:val="clear" w:color="auto" w:fill="auto"/>
            <w:noWrap/>
            <w:vAlign w:val="center"/>
          </w:tcPr>
          <w:p w14:paraId="48F9A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 </w:t>
            </w:r>
            <w:r>
              <w:rPr>
                <w:rFonts w:hint="default" w:ascii="Arial" w:hAnsi="Arial" w:eastAsia="宋体" w:cs="Arial"/>
                <w:b w:val="0"/>
                <w:bCs w:val="0"/>
                <w:color w:val="000000"/>
                <w:kern w:val="0"/>
                <w:sz w:val="22"/>
                <w:szCs w:val="22"/>
                <w:lang w:val="en-US" w:eastAsia="zh-CN"/>
              </w:rPr>
              <w:t>P</w:t>
            </w:r>
          </w:p>
        </w:tc>
        <w:tc>
          <w:tcPr>
            <w:tcW w:w="1994" w:type="dxa"/>
            <w:tcBorders>
              <w:top w:val="single" w:color="auto" w:sz="12" w:space="0"/>
              <w:left w:val="nil"/>
              <w:bottom w:val="single" w:color="auto" w:sz="12" w:space="0"/>
              <w:right w:val="nil"/>
            </w:tcBorders>
            <w:shd w:val="clear" w:color="auto" w:fill="auto"/>
            <w:noWrap/>
            <w:vAlign w:val="center"/>
          </w:tcPr>
          <w:p w14:paraId="65611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w:t>
            </w:r>
            <w:r>
              <w:rPr>
                <w:rFonts w:hint="default" w:ascii="Arial" w:hAnsi="Arial" w:eastAsia="宋体" w:cs="Arial"/>
                <w:b w:val="0"/>
                <w:bCs w:val="0"/>
                <w:color w:val="000000"/>
                <w:kern w:val="0"/>
                <w:sz w:val="22"/>
                <w:szCs w:val="22"/>
                <w:lang w:val="en-US" w:eastAsia="zh-CN"/>
              </w:rPr>
              <w:t xml:space="preserve"> P</w:t>
            </w:r>
          </w:p>
        </w:tc>
        <w:tc>
          <w:tcPr>
            <w:tcW w:w="1994" w:type="dxa"/>
            <w:tcBorders>
              <w:top w:val="single" w:color="auto" w:sz="12" w:space="0"/>
              <w:left w:val="nil"/>
              <w:bottom w:val="single" w:color="auto" w:sz="12" w:space="0"/>
              <w:right w:val="nil"/>
            </w:tcBorders>
            <w:shd w:val="clear" w:color="auto" w:fill="auto"/>
            <w:noWrap/>
            <w:vAlign w:val="center"/>
          </w:tcPr>
          <w:p w14:paraId="236AA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 </w:t>
            </w:r>
            <w:r>
              <w:rPr>
                <w:rFonts w:hint="default" w:ascii="Arial" w:hAnsi="Arial" w:eastAsia="宋体" w:cs="Arial"/>
                <w:b w:val="0"/>
                <w:bCs w:val="0"/>
                <w:color w:val="000000"/>
                <w:kern w:val="0"/>
                <w:sz w:val="22"/>
                <w:szCs w:val="22"/>
                <w:lang w:val="en-US" w:eastAsia="zh-CN"/>
              </w:rPr>
              <w:t>P</w:t>
            </w:r>
          </w:p>
        </w:tc>
        <w:tc>
          <w:tcPr>
            <w:tcW w:w="1997" w:type="dxa"/>
            <w:tcBorders>
              <w:top w:val="single" w:color="auto" w:sz="12" w:space="0"/>
              <w:left w:val="nil"/>
              <w:bottom w:val="single" w:color="auto" w:sz="12" w:space="0"/>
              <w:right w:val="nil"/>
            </w:tcBorders>
            <w:shd w:val="clear" w:color="auto" w:fill="auto"/>
            <w:noWrap/>
            <w:vAlign w:val="center"/>
          </w:tcPr>
          <w:p w14:paraId="6558B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 </w:t>
            </w:r>
            <w:r>
              <w:rPr>
                <w:rFonts w:hint="default" w:ascii="Arial" w:hAnsi="Arial" w:eastAsia="宋体" w:cs="Arial"/>
                <w:b w:val="0"/>
                <w:bCs w:val="0"/>
                <w:color w:val="000000"/>
                <w:kern w:val="0"/>
                <w:sz w:val="22"/>
                <w:szCs w:val="22"/>
                <w:lang w:val="en-US" w:eastAsia="zh-CN"/>
              </w:rPr>
              <w:t>P</w:t>
            </w:r>
          </w:p>
        </w:tc>
      </w:tr>
      <w:tr w14:paraId="0C7636E1">
        <w:tblPrEx>
          <w:tblCellMar>
            <w:top w:w="0" w:type="dxa"/>
            <w:left w:w="108" w:type="dxa"/>
            <w:bottom w:w="0" w:type="dxa"/>
            <w:right w:w="108" w:type="dxa"/>
          </w:tblCellMar>
        </w:tblPrEx>
        <w:trPr>
          <w:trHeight w:val="567" w:hRule="atLeast"/>
          <w:jc w:val="center"/>
        </w:trPr>
        <w:tc>
          <w:tcPr>
            <w:tcW w:w="3477" w:type="dxa"/>
            <w:tcBorders>
              <w:top w:val="single" w:color="auto" w:sz="12" w:space="0"/>
              <w:left w:val="nil"/>
              <w:bottom w:val="nil"/>
              <w:right w:val="nil"/>
            </w:tcBorders>
            <w:shd w:val="clear" w:color="auto" w:fill="auto"/>
            <w:noWrap/>
            <w:vAlign w:val="center"/>
          </w:tcPr>
          <w:p w14:paraId="2DF2C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TG/HDL</w:t>
            </w:r>
          </w:p>
        </w:tc>
        <w:tc>
          <w:tcPr>
            <w:tcW w:w="1994" w:type="dxa"/>
            <w:tcBorders>
              <w:top w:val="single" w:color="auto" w:sz="12" w:space="0"/>
              <w:left w:val="nil"/>
              <w:bottom w:val="nil"/>
              <w:right w:val="nil"/>
            </w:tcBorders>
            <w:shd w:val="clear" w:color="auto" w:fill="auto"/>
            <w:noWrap/>
            <w:vAlign w:val="center"/>
          </w:tcPr>
          <w:p w14:paraId="5B7B9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p>
        </w:tc>
        <w:tc>
          <w:tcPr>
            <w:tcW w:w="1994" w:type="dxa"/>
            <w:tcBorders>
              <w:top w:val="single" w:color="auto" w:sz="12" w:space="0"/>
              <w:left w:val="nil"/>
              <w:bottom w:val="nil"/>
              <w:right w:val="nil"/>
            </w:tcBorders>
            <w:shd w:val="clear" w:color="auto" w:fill="auto"/>
            <w:noWrap/>
            <w:vAlign w:val="center"/>
          </w:tcPr>
          <w:p w14:paraId="4AD27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c>
          <w:tcPr>
            <w:tcW w:w="1994" w:type="dxa"/>
            <w:tcBorders>
              <w:top w:val="single" w:color="auto" w:sz="12" w:space="0"/>
              <w:left w:val="nil"/>
              <w:bottom w:val="nil"/>
              <w:right w:val="nil"/>
            </w:tcBorders>
            <w:shd w:val="clear" w:color="auto" w:fill="auto"/>
            <w:noWrap/>
            <w:vAlign w:val="center"/>
          </w:tcPr>
          <w:p w14:paraId="25A29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c>
          <w:tcPr>
            <w:tcW w:w="1997" w:type="dxa"/>
            <w:tcBorders>
              <w:top w:val="single" w:color="auto" w:sz="12" w:space="0"/>
              <w:left w:val="nil"/>
              <w:bottom w:val="nil"/>
              <w:right w:val="nil"/>
            </w:tcBorders>
            <w:shd w:val="clear" w:color="auto" w:fill="auto"/>
            <w:noWrap/>
            <w:vAlign w:val="center"/>
          </w:tcPr>
          <w:p w14:paraId="59525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r>
      <w:tr w14:paraId="3212B48F">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9F46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TG</w:t>
            </w:r>
            <w:r>
              <w:rPr>
                <w:rFonts w:hint="default" w:ascii="Arial" w:hAnsi="Arial" w:eastAsia="宋体" w:cs="Arial"/>
                <w:b w:val="0"/>
                <w:bCs w:val="0"/>
                <w:color w:val="000000"/>
                <w:kern w:val="0"/>
                <w:sz w:val="22"/>
                <w:szCs w:val="22"/>
                <w:lang w:val="en-US" w:eastAsia="zh-CN"/>
              </w:rPr>
              <w:t>/</w:t>
            </w:r>
            <w:r>
              <w:rPr>
                <w:rFonts w:hint="default" w:ascii="Arial" w:hAnsi="Arial" w:eastAsia="宋体" w:cs="Arial"/>
                <w:b w:val="0"/>
                <w:bCs w:val="0"/>
                <w:color w:val="000000"/>
                <w:kern w:val="0"/>
                <w:sz w:val="22"/>
                <w:szCs w:val="22"/>
              </w:rPr>
              <w:t>HDL</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5005B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1.54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1.64</w:t>
            </w:r>
            <w:r>
              <w:rPr>
                <w:rFonts w:hint="default" w:ascii="Arial" w:hAnsi="Arial" w:eastAsia="宋体" w:cs="Arial"/>
                <w:b w:val="0"/>
                <w:bCs w:val="0"/>
                <w:color w:val="000000"/>
                <w:kern w:val="0"/>
                <w:sz w:val="22"/>
                <w:szCs w:val="22"/>
              </w:rPr>
              <w:t>)</w:t>
            </w:r>
          </w:p>
          <w:p w14:paraId="374B3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7B713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1.54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1.64</w:t>
            </w:r>
            <w:r>
              <w:rPr>
                <w:rFonts w:hint="default" w:ascii="Arial" w:hAnsi="Arial" w:eastAsia="宋体" w:cs="Arial"/>
                <w:b w:val="0"/>
                <w:bCs w:val="0"/>
                <w:color w:val="000000"/>
                <w:kern w:val="0"/>
                <w:sz w:val="22"/>
                <w:szCs w:val="22"/>
              </w:rPr>
              <w:t xml:space="preserve">) </w:t>
            </w:r>
          </w:p>
          <w:p w14:paraId="0F7D1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7DB81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49</w:t>
            </w:r>
            <w:r>
              <w:rPr>
                <w:rFonts w:hint="default" w:ascii="Arial" w:hAnsi="Arial" w:eastAsia="宋体" w:cs="Arial"/>
                <w:b w:val="0"/>
                <w:bCs w:val="0"/>
                <w:color w:val="000000"/>
                <w:kern w:val="0"/>
                <w:sz w:val="22"/>
                <w:szCs w:val="22"/>
              </w:rPr>
              <w:t>)</w:t>
            </w:r>
          </w:p>
          <w:p w14:paraId="1007E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7A7D2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1.29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48</w:t>
            </w:r>
            <w:r>
              <w:rPr>
                <w:rFonts w:hint="default" w:ascii="Arial" w:hAnsi="Arial" w:eastAsia="宋体" w:cs="Arial"/>
                <w:b w:val="0"/>
                <w:bCs w:val="0"/>
                <w:color w:val="000000"/>
                <w:kern w:val="0"/>
                <w:sz w:val="22"/>
                <w:szCs w:val="22"/>
              </w:rPr>
              <w:t xml:space="preserve">) </w:t>
            </w:r>
          </w:p>
          <w:p w14:paraId="16C65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&lt;0.001</w:t>
            </w:r>
          </w:p>
        </w:tc>
      </w:tr>
      <w:tr w14:paraId="2D556E00">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6BE97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default" w:ascii="Arial" w:hAnsi="Arial" w:eastAsia="宋体" w:cs="Arial"/>
                <w:b w:val="0"/>
                <w:bCs w:val="0"/>
                <w:color w:val="000000"/>
                <w:kern w:val="0"/>
                <w:sz w:val="22"/>
                <w:szCs w:val="22"/>
              </w:rPr>
              <w:t>TG</w:t>
            </w:r>
            <w:r>
              <w:rPr>
                <w:rFonts w:hint="default" w:ascii="Arial" w:hAnsi="Arial" w:eastAsia="宋体" w:cs="Arial"/>
                <w:b w:val="0"/>
                <w:bCs w:val="0"/>
                <w:color w:val="000000"/>
                <w:kern w:val="0"/>
                <w:sz w:val="22"/>
                <w:szCs w:val="22"/>
                <w:lang w:val="en-US" w:eastAsia="zh-CN"/>
              </w:rPr>
              <w:t>/</w:t>
            </w:r>
            <w:r>
              <w:rPr>
                <w:rFonts w:hint="default" w:ascii="Arial" w:hAnsi="Arial" w:eastAsia="宋体" w:cs="Arial"/>
                <w:b w:val="0"/>
                <w:bCs w:val="0"/>
                <w:color w:val="000000"/>
                <w:kern w:val="0"/>
                <w:sz w:val="22"/>
                <w:szCs w:val="22"/>
              </w:rPr>
              <w:t>HDL</w:t>
            </w:r>
          </w:p>
        </w:tc>
        <w:tc>
          <w:tcPr>
            <w:tcW w:w="1994" w:type="dxa"/>
            <w:tcBorders>
              <w:top w:val="nil"/>
              <w:left w:val="nil"/>
              <w:bottom w:val="nil"/>
              <w:right w:val="nil"/>
            </w:tcBorders>
            <w:shd w:val="clear" w:color="auto" w:fill="auto"/>
            <w:noWrap/>
            <w:vAlign w:val="center"/>
          </w:tcPr>
          <w:p w14:paraId="690FB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099CF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c>
          <w:tcPr>
            <w:tcW w:w="1994" w:type="dxa"/>
            <w:tcBorders>
              <w:top w:val="nil"/>
              <w:left w:val="nil"/>
              <w:bottom w:val="nil"/>
              <w:right w:val="nil"/>
            </w:tcBorders>
            <w:shd w:val="clear" w:color="auto" w:fill="auto"/>
            <w:noWrap/>
            <w:vAlign w:val="center"/>
          </w:tcPr>
          <w:p w14:paraId="7882D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c>
          <w:tcPr>
            <w:tcW w:w="1997" w:type="dxa"/>
            <w:tcBorders>
              <w:top w:val="nil"/>
              <w:left w:val="nil"/>
              <w:bottom w:val="nil"/>
              <w:right w:val="nil"/>
            </w:tcBorders>
            <w:shd w:val="clear" w:color="auto" w:fill="auto"/>
            <w:noWrap/>
            <w:vAlign w:val="center"/>
          </w:tcPr>
          <w:p w14:paraId="18A9A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r>
      <w:tr w14:paraId="57D6C2BB">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41DE1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bookmarkStart w:id="6" w:name="OLE_LINK4"/>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bookmarkEnd w:id="6"/>
          </w:p>
        </w:tc>
        <w:tc>
          <w:tcPr>
            <w:tcW w:w="1994" w:type="dxa"/>
            <w:tcBorders>
              <w:top w:val="nil"/>
              <w:left w:val="nil"/>
              <w:bottom w:val="nil"/>
              <w:right w:val="nil"/>
            </w:tcBorders>
            <w:shd w:val="clear" w:color="auto" w:fill="auto"/>
            <w:noWrap/>
            <w:vAlign w:val="center"/>
          </w:tcPr>
          <w:p w14:paraId="2D758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7DDFE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7C915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6DF18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6CBE9CCA">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346B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1CCD0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2.12</w:t>
            </w:r>
            <w:r>
              <w:rPr>
                <w:rFonts w:hint="default" w:ascii="Arial" w:hAnsi="Arial" w:eastAsia="宋体" w:cs="Arial"/>
                <w:b w:val="0"/>
                <w:bCs w:val="0"/>
                <w:color w:val="000000"/>
                <w:kern w:val="0"/>
                <w:sz w:val="22"/>
                <w:szCs w:val="22"/>
              </w:rPr>
              <w:t>)</w:t>
            </w:r>
          </w:p>
          <w:p w14:paraId="2EFFB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1086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2.22</w:t>
            </w:r>
            <w:r>
              <w:rPr>
                <w:rFonts w:hint="default" w:ascii="Arial" w:hAnsi="Arial" w:eastAsia="宋体" w:cs="Arial"/>
                <w:b w:val="0"/>
                <w:bCs w:val="0"/>
                <w:color w:val="000000"/>
                <w:kern w:val="0"/>
                <w:sz w:val="22"/>
                <w:szCs w:val="22"/>
              </w:rPr>
              <w:t>)</w:t>
            </w:r>
          </w:p>
          <w:p w14:paraId="4F7BA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08599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1.51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1.21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1.91</w:t>
            </w:r>
            <w:r>
              <w:rPr>
                <w:rFonts w:hint="default" w:ascii="Arial" w:hAnsi="Arial" w:eastAsia="宋体" w:cs="Arial"/>
                <w:b w:val="0"/>
                <w:bCs w:val="0"/>
                <w:color w:val="000000"/>
                <w:kern w:val="0"/>
                <w:sz w:val="22"/>
                <w:szCs w:val="22"/>
              </w:rPr>
              <w:t>)</w:t>
            </w:r>
          </w:p>
          <w:p w14:paraId="0042C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2DB6E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1.55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1.23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1.96</w:t>
            </w:r>
            <w:r>
              <w:rPr>
                <w:rFonts w:hint="default" w:ascii="Arial" w:hAnsi="Arial" w:eastAsia="宋体" w:cs="Arial"/>
                <w:b w:val="0"/>
                <w:bCs w:val="0"/>
                <w:color w:val="000000"/>
                <w:kern w:val="0"/>
                <w:sz w:val="22"/>
                <w:szCs w:val="22"/>
              </w:rPr>
              <w:t>)</w:t>
            </w:r>
          </w:p>
          <w:p w14:paraId="20A7F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&lt;0.001</w:t>
            </w:r>
          </w:p>
        </w:tc>
      </w:tr>
      <w:tr w14:paraId="5BC460EC">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09DD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bookmarkStart w:id="7" w:name="OLE_LINK5" w:colFirst="0" w:colLast="5"/>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0E66C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3.06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3.78</w:t>
            </w:r>
            <w:r>
              <w:rPr>
                <w:rFonts w:hint="default" w:ascii="Arial" w:hAnsi="Arial" w:eastAsia="宋体" w:cs="Arial"/>
                <w:b w:val="0"/>
                <w:bCs w:val="0"/>
                <w:color w:val="000000"/>
                <w:kern w:val="0"/>
                <w:sz w:val="22"/>
                <w:szCs w:val="22"/>
              </w:rPr>
              <w:t>)</w:t>
            </w:r>
          </w:p>
          <w:p w14:paraId="6A1F5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4BE2C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2.63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2.65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04</w:t>
            </w:r>
            <w:r>
              <w:rPr>
                <w:rFonts w:hint="default" w:ascii="Arial" w:hAnsi="Arial" w:eastAsia="宋体" w:cs="Arial"/>
                <w:b w:val="0"/>
                <w:bCs w:val="0"/>
                <w:color w:val="000000"/>
                <w:kern w:val="0"/>
                <w:sz w:val="22"/>
                <w:szCs w:val="22"/>
              </w:rPr>
              <w:t>)</w:t>
            </w:r>
          </w:p>
          <w:p w14:paraId="34FB3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0DB44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3.28</w:t>
            </w:r>
            <w:r>
              <w:rPr>
                <w:rFonts w:hint="default" w:ascii="Arial" w:hAnsi="Arial" w:eastAsia="宋体" w:cs="Arial"/>
                <w:b w:val="0"/>
                <w:bCs w:val="0"/>
                <w:color w:val="000000"/>
                <w:kern w:val="0"/>
                <w:sz w:val="22"/>
                <w:szCs w:val="22"/>
              </w:rPr>
              <w:t>)</w:t>
            </w:r>
          </w:p>
          <w:p w14:paraId="286A9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0672B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58</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2.07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23</w:t>
            </w:r>
            <w:r>
              <w:rPr>
                <w:rFonts w:hint="default" w:ascii="Arial" w:hAnsi="Arial" w:eastAsia="宋体" w:cs="Arial"/>
                <w:b w:val="0"/>
                <w:bCs w:val="0"/>
                <w:color w:val="000000"/>
                <w:kern w:val="0"/>
                <w:sz w:val="22"/>
                <w:szCs w:val="22"/>
              </w:rPr>
              <w:t>)</w:t>
            </w:r>
          </w:p>
          <w:p w14:paraId="29635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52421C94">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992C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304F4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3.99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3.26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4.92</w:t>
            </w:r>
            <w:r>
              <w:rPr>
                <w:rFonts w:hint="default" w:ascii="Arial" w:hAnsi="Arial" w:eastAsia="宋体" w:cs="Arial"/>
                <w:b w:val="0"/>
                <w:bCs w:val="0"/>
                <w:color w:val="000000"/>
                <w:kern w:val="0"/>
                <w:sz w:val="22"/>
                <w:szCs w:val="22"/>
              </w:rPr>
              <w:t>)</w:t>
            </w:r>
          </w:p>
          <w:p w14:paraId="3B419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47073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4.13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5.12</w:t>
            </w:r>
            <w:r>
              <w:rPr>
                <w:rFonts w:hint="default" w:ascii="Arial" w:hAnsi="Arial" w:eastAsia="宋体" w:cs="Arial"/>
                <w:b w:val="0"/>
                <w:bCs w:val="0"/>
                <w:color w:val="000000"/>
                <w:kern w:val="0"/>
                <w:sz w:val="22"/>
                <w:szCs w:val="22"/>
              </w:rPr>
              <w:t>)</w:t>
            </w:r>
          </w:p>
          <w:p w14:paraId="5E78E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FCF5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3.01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3.61</w:t>
            </w:r>
            <w:r>
              <w:rPr>
                <w:rFonts w:hint="default" w:ascii="Arial" w:hAnsi="Arial" w:eastAsia="宋体" w:cs="Arial"/>
                <w:b w:val="0"/>
                <w:bCs w:val="0"/>
                <w:color w:val="000000"/>
                <w:kern w:val="0"/>
                <w:sz w:val="22"/>
                <w:szCs w:val="22"/>
              </w:rPr>
              <w:t>)</w:t>
            </w:r>
          </w:p>
          <w:p w14:paraId="2893B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0B57C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2.92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2.33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66</w:t>
            </w:r>
            <w:r>
              <w:rPr>
                <w:rFonts w:hint="default" w:ascii="Arial" w:hAnsi="Arial" w:eastAsia="宋体" w:cs="Arial"/>
                <w:b w:val="0"/>
                <w:bCs w:val="0"/>
                <w:color w:val="000000"/>
                <w:kern w:val="0"/>
                <w:sz w:val="22"/>
                <w:szCs w:val="22"/>
              </w:rPr>
              <w:t>)</w:t>
            </w:r>
          </w:p>
          <w:p w14:paraId="61D44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bookmarkEnd w:id="7"/>
      <w:tr w14:paraId="3FC13745">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0B257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449F6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41EA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24E4A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2DE8B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43276850">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2208C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TyG</w:t>
            </w:r>
          </w:p>
        </w:tc>
        <w:tc>
          <w:tcPr>
            <w:tcW w:w="1994" w:type="dxa"/>
            <w:tcBorders>
              <w:top w:val="nil"/>
              <w:left w:val="nil"/>
              <w:bottom w:val="nil"/>
              <w:right w:val="nil"/>
            </w:tcBorders>
            <w:shd w:val="clear" w:color="auto" w:fill="auto"/>
            <w:noWrap/>
            <w:vAlign w:val="center"/>
          </w:tcPr>
          <w:p w14:paraId="007E9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4F3E9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35636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04E02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1D51DAE1">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12413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eastAsia" w:ascii="Arial" w:hAnsi="Arial" w:eastAsia="宋体" w:cs="Arial"/>
                <w:b w:val="0"/>
                <w:bCs w:val="0"/>
                <w:color w:val="000000"/>
                <w:kern w:val="0"/>
                <w:sz w:val="22"/>
                <w:szCs w:val="22"/>
                <w:lang w:val="en-US" w:eastAsia="zh-CN"/>
              </w:rPr>
              <w:t>TyG</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11C65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1.86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2.00</w:t>
            </w:r>
            <w:r>
              <w:rPr>
                <w:rFonts w:hint="default" w:ascii="Arial" w:hAnsi="Arial" w:eastAsia="宋体" w:cs="Arial"/>
                <w:b w:val="0"/>
                <w:bCs w:val="0"/>
                <w:color w:val="000000"/>
                <w:kern w:val="0"/>
                <w:sz w:val="22"/>
                <w:szCs w:val="22"/>
              </w:rPr>
              <w:t>)</w:t>
            </w:r>
          </w:p>
          <w:p w14:paraId="16AC6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269B9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1.87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2.02</w:t>
            </w:r>
            <w:r>
              <w:rPr>
                <w:rFonts w:hint="default" w:ascii="Arial" w:hAnsi="Arial" w:eastAsia="宋体" w:cs="Arial"/>
                <w:b w:val="0"/>
                <w:bCs w:val="0"/>
                <w:color w:val="000000"/>
                <w:kern w:val="0"/>
                <w:sz w:val="22"/>
                <w:szCs w:val="22"/>
              </w:rPr>
              <w:t xml:space="preserve">) </w:t>
            </w:r>
          </w:p>
          <w:p w14:paraId="3B3DD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6DF73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13</w:t>
            </w:r>
            <w:r>
              <w:rPr>
                <w:rFonts w:hint="default" w:ascii="Arial" w:hAnsi="Arial" w:eastAsia="宋体" w:cs="Arial"/>
                <w:b w:val="0"/>
                <w:bCs w:val="0"/>
                <w:color w:val="000000"/>
                <w:kern w:val="0"/>
                <w:sz w:val="22"/>
                <w:szCs w:val="22"/>
              </w:rPr>
              <w:t>)</w:t>
            </w:r>
          </w:p>
          <w:p w14:paraId="178F5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396AB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12</w:t>
            </w:r>
            <w:r>
              <w:rPr>
                <w:rFonts w:hint="default" w:ascii="Arial" w:hAnsi="Arial" w:eastAsia="宋体" w:cs="Arial"/>
                <w:b w:val="0"/>
                <w:bCs w:val="0"/>
                <w:color w:val="000000"/>
                <w:kern w:val="0"/>
                <w:sz w:val="22"/>
                <w:szCs w:val="22"/>
              </w:rPr>
              <w:t xml:space="preserve">) </w:t>
            </w:r>
          </w:p>
          <w:p w14:paraId="3581C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4D147CB0">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5680E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val="en-US" w:eastAsia="zh-CN"/>
              </w:rPr>
              <w:t>TyG</w:t>
            </w:r>
          </w:p>
        </w:tc>
        <w:tc>
          <w:tcPr>
            <w:tcW w:w="1994" w:type="dxa"/>
            <w:tcBorders>
              <w:top w:val="nil"/>
              <w:left w:val="nil"/>
              <w:bottom w:val="nil"/>
              <w:right w:val="nil"/>
            </w:tcBorders>
            <w:shd w:val="clear" w:color="auto" w:fill="auto"/>
            <w:noWrap/>
            <w:vAlign w:val="center"/>
          </w:tcPr>
          <w:p w14:paraId="55EE4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308EE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25676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36E79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181BF236">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152AD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480AF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49C22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453BD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63ABB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7CE9D3C1">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5A7E2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25B80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1.65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2.07</w:t>
            </w:r>
            <w:r>
              <w:rPr>
                <w:rFonts w:hint="default" w:ascii="Arial" w:hAnsi="Arial" w:eastAsia="宋体" w:cs="Arial"/>
                <w:b w:val="0"/>
                <w:bCs w:val="0"/>
                <w:color w:val="000000"/>
                <w:kern w:val="0"/>
                <w:sz w:val="22"/>
                <w:szCs w:val="22"/>
              </w:rPr>
              <w:t>)</w:t>
            </w:r>
          </w:p>
          <w:p w14:paraId="44AF2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1FA1A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2.15</w:t>
            </w:r>
            <w:r>
              <w:rPr>
                <w:rFonts w:hint="default" w:ascii="Arial" w:hAnsi="Arial" w:eastAsia="宋体" w:cs="Arial"/>
                <w:b w:val="0"/>
                <w:bCs w:val="0"/>
                <w:color w:val="000000"/>
                <w:kern w:val="0"/>
                <w:sz w:val="22"/>
                <w:szCs w:val="22"/>
              </w:rPr>
              <w:t>)</w:t>
            </w:r>
          </w:p>
          <w:p w14:paraId="0675C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26447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2.15</w:t>
            </w:r>
            <w:r>
              <w:rPr>
                <w:rFonts w:hint="default" w:ascii="Arial" w:hAnsi="Arial" w:eastAsia="宋体" w:cs="Arial"/>
                <w:b w:val="0"/>
                <w:bCs w:val="0"/>
                <w:color w:val="000000"/>
                <w:kern w:val="0"/>
                <w:sz w:val="22"/>
                <w:szCs w:val="22"/>
              </w:rPr>
              <w:t>)</w:t>
            </w:r>
          </w:p>
          <w:p w14:paraId="2DDF2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7B640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1.29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2.06</w:t>
            </w:r>
            <w:r>
              <w:rPr>
                <w:rFonts w:hint="default" w:ascii="Arial" w:hAnsi="Arial" w:eastAsia="宋体" w:cs="Arial"/>
                <w:b w:val="0"/>
                <w:bCs w:val="0"/>
                <w:color w:val="000000"/>
                <w:kern w:val="0"/>
                <w:sz w:val="22"/>
                <w:szCs w:val="22"/>
              </w:rPr>
              <w:t>)</w:t>
            </w:r>
          </w:p>
          <w:p w14:paraId="6AD24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42881E9F">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6BF0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31878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2.99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3.69</w:t>
            </w:r>
            <w:r>
              <w:rPr>
                <w:rFonts w:hint="default" w:ascii="Arial" w:hAnsi="Arial" w:eastAsia="宋体" w:cs="Arial"/>
                <w:b w:val="0"/>
                <w:bCs w:val="0"/>
                <w:color w:val="000000"/>
                <w:kern w:val="0"/>
                <w:sz w:val="22"/>
                <w:szCs w:val="22"/>
              </w:rPr>
              <w:t>)</w:t>
            </w:r>
          </w:p>
          <w:p w14:paraId="13534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43037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3.19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96</w:t>
            </w:r>
            <w:r>
              <w:rPr>
                <w:rFonts w:hint="default" w:ascii="Arial" w:hAnsi="Arial" w:eastAsia="宋体" w:cs="Arial"/>
                <w:b w:val="0"/>
                <w:bCs w:val="0"/>
                <w:color w:val="000000"/>
                <w:kern w:val="0"/>
                <w:sz w:val="22"/>
                <w:szCs w:val="22"/>
              </w:rPr>
              <w:t>)</w:t>
            </w:r>
          </w:p>
          <w:p w14:paraId="7111C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63A7D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08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3.89</w:t>
            </w:r>
            <w:r>
              <w:rPr>
                <w:rFonts w:hint="default" w:ascii="Arial" w:hAnsi="Arial" w:eastAsia="宋体" w:cs="Arial"/>
                <w:b w:val="0"/>
                <w:bCs w:val="0"/>
                <w:color w:val="000000"/>
                <w:kern w:val="0"/>
                <w:sz w:val="22"/>
                <w:szCs w:val="22"/>
              </w:rPr>
              <w:t>)</w:t>
            </w:r>
          </w:p>
          <w:p w14:paraId="1CF7B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1B273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3.43</w:t>
            </w:r>
            <w:r>
              <w:rPr>
                <w:rFonts w:hint="default" w:ascii="Arial" w:hAnsi="Arial" w:eastAsia="宋体" w:cs="Arial"/>
                <w:b w:val="0"/>
                <w:bCs w:val="0"/>
                <w:color w:val="000000"/>
                <w:kern w:val="0"/>
                <w:sz w:val="22"/>
                <w:szCs w:val="22"/>
              </w:rPr>
              <w:t>)</w:t>
            </w:r>
          </w:p>
          <w:p w14:paraId="43C6F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61E1E09E">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10F4F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63DA9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4.34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3.55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5.35</w:t>
            </w:r>
            <w:r>
              <w:rPr>
                <w:rFonts w:hint="default" w:ascii="Arial" w:hAnsi="Arial" w:eastAsia="宋体" w:cs="Arial"/>
                <w:b w:val="0"/>
                <w:bCs w:val="0"/>
                <w:color w:val="000000"/>
                <w:kern w:val="0"/>
                <w:sz w:val="22"/>
                <w:szCs w:val="22"/>
              </w:rPr>
              <w:t>)</w:t>
            </w:r>
          </w:p>
          <w:p w14:paraId="48863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2ADE6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4.51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5.57</w:t>
            </w:r>
            <w:r>
              <w:rPr>
                <w:rFonts w:hint="default" w:ascii="Arial" w:hAnsi="Arial" w:eastAsia="宋体" w:cs="Arial"/>
                <w:b w:val="0"/>
                <w:bCs w:val="0"/>
                <w:color w:val="000000"/>
                <w:kern w:val="0"/>
                <w:sz w:val="22"/>
                <w:szCs w:val="22"/>
              </w:rPr>
              <w:t>)</w:t>
            </w:r>
          </w:p>
          <w:p w14:paraId="51A9A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D58B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4.51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3.52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2.79</w:t>
            </w:r>
            <w:r>
              <w:rPr>
                <w:rFonts w:hint="default" w:ascii="Arial" w:hAnsi="Arial" w:eastAsia="宋体" w:cs="Arial"/>
                <w:b w:val="0"/>
                <w:bCs w:val="0"/>
                <w:color w:val="000000"/>
                <w:kern w:val="0"/>
                <w:sz w:val="22"/>
                <w:szCs w:val="22"/>
              </w:rPr>
              <w:t>)</w:t>
            </w:r>
          </w:p>
          <w:p w14:paraId="33060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26C84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3.99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3.15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08</w:t>
            </w:r>
            <w:r>
              <w:rPr>
                <w:rFonts w:hint="default" w:ascii="Arial" w:hAnsi="Arial" w:eastAsia="宋体" w:cs="Arial"/>
                <w:b w:val="0"/>
                <w:bCs w:val="0"/>
                <w:color w:val="000000"/>
                <w:kern w:val="0"/>
                <w:sz w:val="22"/>
                <w:szCs w:val="22"/>
              </w:rPr>
              <w:t>)</w:t>
            </w:r>
          </w:p>
          <w:p w14:paraId="1B913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3C7D5521">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139EF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659E4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759FD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06529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2253C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10E76AC9">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43D27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TyG-BMI</w:t>
            </w:r>
          </w:p>
        </w:tc>
        <w:tc>
          <w:tcPr>
            <w:tcW w:w="1994" w:type="dxa"/>
            <w:tcBorders>
              <w:top w:val="nil"/>
              <w:left w:val="nil"/>
              <w:bottom w:val="nil"/>
              <w:right w:val="nil"/>
            </w:tcBorders>
            <w:shd w:val="clear" w:color="auto" w:fill="auto"/>
            <w:noWrap/>
            <w:vAlign w:val="center"/>
          </w:tcPr>
          <w:p w14:paraId="655E3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72EE8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7A8A0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274EB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297D0D1F">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2483E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TyG-BMI</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48D56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2.28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2.49</w:t>
            </w:r>
            <w:r>
              <w:rPr>
                <w:rFonts w:hint="default" w:ascii="Arial" w:hAnsi="Arial" w:eastAsia="宋体" w:cs="Arial"/>
                <w:b w:val="0"/>
                <w:bCs w:val="0"/>
                <w:color w:val="000000"/>
                <w:kern w:val="0"/>
                <w:sz w:val="22"/>
                <w:szCs w:val="22"/>
              </w:rPr>
              <w:t>)</w:t>
            </w:r>
          </w:p>
          <w:p w14:paraId="1B846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3218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2.31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2.49</w:t>
            </w:r>
            <w:r>
              <w:rPr>
                <w:rFonts w:hint="default" w:ascii="Arial" w:hAnsi="Arial" w:eastAsia="宋体" w:cs="Arial"/>
                <w:b w:val="0"/>
                <w:bCs w:val="0"/>
                <w:color w:val="000000"/>
                <w:kern w:val="0"/>
                <w:sz w:val="22"/>
                <w:szCs w:val="22"/>
              </w:rPr>
              <w:t xml:space="preserve">) </w:t>
            </w:r>
          </w:p>
          <w:p w14:paraId="35B8A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04A36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64</w:t>
            </w:r>
            <w:r>
              <w:rPr>
                <w:rFonts w:hint="default" w:ascii="Arial" w:hAnsi="Arial" w:eastAsia="宋体" w:cs="Arial"/>
                <w:b w:val="0"/>
                <w:bCs w:val="0"/>
                <w:color w:val="000000"/>
                <w:kern w:val="0"/>
                <w:sz w:val="22"/>
                <w:szCs w:val="22"/>
              </w:rPr>
              <w:t>)</w:t>
            </w:r>
          </w:p>
          <w:p w14:paraId="2722B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76C38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2.63</w:t>
            </w:r>
            <w:r>
              <w:rPr>
                <w:rFonts w:hint="default" w:ascii="Arial" w:hAnsi="Arial" w:eastAsia="宋体" w:cs="Arial"/>
                <w:b w:val="0"/>
                <w:bCs w:val="0"/>
                <w:color w:val="000000"/>
                <w:kern w:val="0"/>
                <w:sz w:val="22"/>
                <w:szCs w:val="22"/>
              </w:rPr>
              <w:t xml:space="preserve">) </w:t>
            </w:r>
          </w:p>
          <w:p w14:paraId="017B1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6BDDA335">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6178E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eastAsia="zh-CN"/>
              </w:rPr>
              <w:t>TyG-BMI</w:t>
            </w:r>
          </w:p>
        </w:tc>
        <w:tc>
          <w:tcPr>
            <w:tcW w:w="1994" w:type="dxa"/>
            <w:tcBorders>
              <w:top w:val="nil"/>
              <w:left w:val="nil"/>
              <w:bottom w:val="nil"/>
              <w:right w:val="nil"/>
            </w:tcBorders>
            <w:shd w:val="clear" w:color="auto" w:fill="auto"/>
            <w:noWrap/>
            <w:vAlign w:val="center"/>
          </w:tcPr>
          <w:p w14:paraId="29792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784A3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5DFDC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5BFC0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525E56C0">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3BE2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24647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4FAD5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32B3D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5D476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537E7532">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5089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6122B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1.96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1.55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2.52</w:t>
            </w:r>
            <w:r>
              <w:rPr>
                <w:rFonts w:hint="default" w:ascii="Arial" w:hAnsi="Arial" w:eastAsia="宋体" w:cs="Arial"/>
                <w:b w:val="0"/>
                <w:bCs w:val="0"/>
                <w:color w:val="000000"/>
                <w:kern w:val="0"/>
                <w:sz w:val="22"/>
                <w:szCs w:val="22"/>
              </w:rPr>
              <w:t>)</w:t>
            </w:r>
          </w:p>
          <w:p w14:paraId="48C01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0BC11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1.99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1.56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2.54</w:t>
            </w:r>
            <w:r>
              <w:rPr>
                <w:rFonts w:hint="default" w:ascii="Arial" w:hAnsi="Arial" w:eastAsia="宋体" w:cs="Arial"/>
                <w:b w:val="0"/>
                <w:bCs w:val="0"/>
                <w:color w:val="000000"/>
                <w:kern w:val="0"/>
                <w:sz w:val="22"/>
                <w:szCs w:val="22"/>
              </w:rPr>
              <w:t>)</w:t>
            </w:r>
          </w:p>
          <w:p w14:paraId="1FBDC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21057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2.01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1.56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2.60</w:t>
            </w:r>
            <w:r>
              <w:rPr>
                <w:rFonts w:hint="default" w:ascii="Arial" w:hAnsi="Arial" w:eastAsia="宋体" w:cs="Arial"/>
                <w:b w:val="0"/>
                <w:bCs w:val="0"/>
                <w:color w:val="000000"/>
                <w:kern w:val="0"/>
                <w:sz w:val="22"/>
                <w:szCs w:val="22"/>
              </w:rPr>
              <w:t>)</w:t>
            </w:r>
          </w:p>
          <w:p w14:paraId="4AF4A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3F36B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2.00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1.56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2.59</w:t>
            </w:r>
            <w:r>
              <w:rPr>
                <w:rFonts w:hint="default" w:ascii="Arial" w:hAnsi="Arial" w:eastAsia="宋体" w:cs="Arial"/>
                <w:b w:val="0"/>
                <w:bCs w:val="0"/>
                <w:color w:val="000000"/>
                <w:kern w:val="0"/>
                <w:sz w:val="22"/>
                <w:szCs w:val="22"/>
              </w:rPr>
              <w:t>)</w:t>
            </w:r>
          </w:p>
          <w:p w14:paraId="4C191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0EECF3B7">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5355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01E73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3.39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2.70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4.29</w:t>
            </w:r>
            <w:r>
              <w:rPr>
                <w:rFonts w:hint="default" w:ascii="Arial" w:hAnsi="Arial" w:eastAsia="宋体" w:cs="Arial"/>
                <w:b w:val="0"/>
                <w:bCs w:val="0"/>
                <w:color w:val="000000"/>
                <w:kern w:val="0"/>
                <w:sz w:val="22"/>
                <w:szCs w:val="22"/>
              </w:rPr>
              <w:t>)</w:t>
            </w:r>
          </w:p>
          <w:p w14:paraId="61CC9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64A64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3.44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2.74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36</w:t>
            </w:r>
            <w:r>
              <w:rPr>
                <w:rFonts w:hint="default" w:ascii="Arial" w:hAnsi="Arial" w:eastAsia="宋体" w:cs="Arial"/>
                <w:b w:val="0"/>
                <w:bCs w:val="0"/>
                <w:color w:val="000000"/>
                <w:kern w:val="0"/>
                <w:sz w:val="22"/>
                <w:szCs w:val="22"/>
              </w:rPr>
              <w:t>)</w:t>
            </w:r>
          </w:p>
          <w:p w14:paraId="293D5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2CB95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2.85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4.61</w:t>
            </w:r>
            <w:r>
              <w:rPr>
                <w:rFonts w:hint="default" w:ascii="Arial" w:hAnsi="Arial" w:eastAsia="宋体" w:cs="Arial"/>
                <w:b w:val="0"/>
                <w:bCs w:val="0"/>
                <w:color w:val="000000"/>
                <w:kern w:val="0"/>
                <w:sz w:val="22"/>
                <w:szCs w:val="22"/>
              </w:rPr>
              <w:t>)</w:t>
            </w:r>
          </w:p>
          <w:p w14:paraId="5BFA7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6FFDA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2.87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4.67</w:t>
            </w:r>
            <w:r>
              <w:rPr>
                <w:rFonts w:hint="default" w:ascii="Arial" w:hAnsi="Arial" w:eastAsia="宋体" w:cs="Arial"/>
                <w:b w:val="0"/>
                <w:bCs w:val="0"/>
                <w:color w:val="000000"/>
                <w:kern w:val="0"/>
                <w:sz w:val="22"/>
                <w:szCs w:val="22"/>
              </w:rPr>
              <w:t>)</w:t>
            </w:r>
          </w:p>
          <w:p w14:paraId="78297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37CCD9BD">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8167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41F95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7.86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6.31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9.86</w:t>
            </w:r>
            <w:r>
              <w:rPr>
                <w:rFonts w:hint="default" w:ascii="Arial" w:hAnsi="Arial" w:eastAsia="宋体" w:cs="Arial"/>
                <w:b w:val="0"/>
                <w:bCs w:val="0"/>
                <w:color w:val="000000"/>
                <w:kern w:val="0"/>
                <w:sz w:val="22"/>
                <w:szCs w:val="22"/>
              </w:rPr>
              <w:t>)</w:t>
            </w:r>
          </w:p>
          <w:p w14:paraId="2A45C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4863AE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7.93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6.36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9.96</w:t>
            </w:r>
            <w:r>
              <w:rPr>
                <w:rFonts w:hint="default" w:ascii="Arial" w:hAnsi="Arial" w:eastAsia="宋体" w:cs="Arial"/>
                <w:b w:val="0"/>
                <w:bCs w:val="0"/>
                <w:color w:val="000000"/>
                <w:kern w:val="0"/>
                <w:sz w:val="22"/>
                <w:szCs w:val="22"/>
              </w:rPr>
              <w:t>)</w:t>
            </w:r>
          </w:p>
          <w:p w14:paraId="3E04D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177C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8.37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6.66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10.62</w:t>
            </w:r>
            <w:r>
              <w:rPr>
                <w:rFonts w:hint="default" w:ascii="Arial" w:hAnsi="Arial" w:eastAsia="宋体" w:cs="Arial"/>
                <w:b w:val="0"/>
                <w:bCs w:val="0"/>
                <w:color w:val="000000"/>
                <w:kern w:val="0"/>
                <w:sz w:val="22"/>
                <w:szCs w:val="22"/>
              </w:rPr>
              <w:t>)</w:t>
            </w:r>
          </w:p>
          <w:p w14:paraId="1BC6B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636CD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8.52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6.75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10</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83</w:t>
            </w:r>
            <w:r>
              <w:rPr>
                <w:rFonts w:hint="default" w:ascii="Arial" w:hAnsi="Arial" w:eastAsia="宋体" w:cs="Arial"/>
                <w:b w:val="0"/>
                <w:bCs w:val="0"/>
                <w:color w:val="000000"/>
                <w:kern w:val="0"/>
                <w:sz w:val="22"/>
                <w:szCs w:val="22"/>
              </w:rPr>
              <w:t>)</w:t>
            </w:r>
          </w:p>
          <w:p w14:paraId="22B01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50884B16">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7A896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23988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16DF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2217B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3D22E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1B1C46C2">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2CD94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METS-IR</w:t>
            </w:r>
          </w:p>
        </w:tc>
        <w:tc>
          <w:tcPr>
            <w:tcW w:w="1994" w:type="dxa"/>
            <w:tcBorders>
              <w:top w:val="nil"/>
              <w:left w:val="nil"/>
              <w:bottom w:val="nil"/>
              <w:right w:val="nil"/>
            </w:tcBorders>
            <w:shd w:val="clear" w:color="auto" w:fill="auto"/>
            <w:noWrap/>
            <w:vAlign w:val="center"/>
          </w:tcPr>
          <w:p w14:paraId="1B4EA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5FE33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43D6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3BA0C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5A69C176">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A0C7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METS-IR</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22129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2.78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2.61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3.00</w:t>
            </w:r>
            <w:r>
              <w:rPr>
                <w:rFonts w:hint="default" w:ascii="Arial" w:hAnsi="Arial" w:eastAsia="宋体" w:cs="Arial"/>
                <w:b w:val="0"/>
                <w:bCs w:val="0"/>
                <w:color w:val="000000"/>
                <w:kern w:val="0"/>
                <w:sz w:val="22"/>
                <w:szCs w:val="22"/>
              </w:rPr>
              <w:t>)</w:t>
            </w:r>
          </w:p>
          <w:p w14:paraId="0BD5B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21D07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2.81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2.63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3.11</w:t>
            </w:r>
            <w:r>
              <w:rPr>
                <w:rFonts w:hint="default" w:ascii="Arial" w:hAnsi="Arial" w:eastAsia="宋体" w:cs="Arial"/>
                <w:b w:val="0"/>
                <w:bCs w:val="0"/>
                <w:color w:val="000000"/>
                <w:kern w:val="0"/>
                <w:sz w:val="22"/>
                <w:szCs w:val="22"/>
              </w:rPr>
              <w:t xml:space="preserve">) </w:t>
            </w:r>
          </w:p>
          <w:p w14:paraId="05678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2307E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85</w:t>
            </w:r>
            <w:r>
              <w:rPr>
                <w:rFonts w:hint="default" w:ascii="Arial" w:hAnsi="Arial" w:eastAsia="宋体" w:cs="Arial"/>
                <w:b w:val="0"/>
                <w:bCs w:val="0"/>
                <w:color w:val="000000"/>
                <w:kern w:val="0"/>
                <w:sz w:val="22"/>
                <w:szCs w:val="22"/>
              </w:rPr>
              <w:t>)</w:t>
            </w:r>
          </w:p>
          <w:p w14:paraId="340EF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1680D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3.96</w:t>
            </w:r>
            <w:r>
              <w:rPr>
                <w:rFonts w:hint="default" w:ascii="Arial" w:hAnsi="Arial" w:eastAsia="宋体" w:cs="Arial"/>
                <w:b w:val="0"/>
                <w:bCs w:val="0"/>
                <w:color w:val="000000"/>
                <w:kern w:val="0"/>
                <w:sz w:val="22"/>
                <w:szCs w:val="22"/>
              </w:rPr>
              <w:t xml:space="preserve">) </w:t>
            </w:r>
          </w:p>
          <w:p w14:paraId="1E8F1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7D3B257A">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540C0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val="en-US" w:eastAsia="zh-CN"/>
              </w:rPr>
              <w:t>METS-IR</w:t>
            </w:r>
          </w:p>
        </w:tc>
        <w:tc>
          <w:tcPr>
            <w:tcW w:w="1994" w:type="dxa"/>
            <w:tcBorders>
              <w:top w:val="nil"/>
              <w:left w:val="nil"/>
              <w:bottom w:val="nil"/>
              <w:right w:val="nil"/>
            </w:tcBorders>
            <w:shd w:val="clear" w:color="auto" w:fill="auto"/>
            <w:noWrap/>
            <w:vAlign w:val="center"/>
          </w:tcPr>
          <w:p w14:paraId="2C677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68200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003B8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31573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0FF42EF9">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73924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343B1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4F64F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5EDD3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58728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6ECB3CF7">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25BE5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4FE9B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2.28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1.83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2.86</w:t>
            </w:r>
            <w:r>
              <w:rPr>
                <w:rFonts w:hint="default" w:ascii="Arial" w:hAnsi="Arial" w:eastAsia="宋体" w:cs="Arial"/>
                <w:b w:val="0"/>
                <w:bCs w:val="0"/>
                <w:color w:val="000000"/>
                <w:kern w:val="0"/>
                <w:sz w:val="22"/>
                <w:szCs w:val="22"/>
              </w:rPr>
              <w:t>)</w:t>
            </w:r>
          </w:p>
          <w:p w14:paraId="6C8A3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6C62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2.39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1.91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3.01</w:t>
            </w:r>
            <w:r>
              <w:rPr>
                <w:rFonts w:hint="default" w:ascii="Arial" w:hAnsi="Arial" w:eastAsia="宋体" w:cs="Arial"/>
                <w:b w:val="0"/>
                <w:bCs w:val="0"/>
                <w:color w:val="000000"/>
                <w:kern w:val="0"/>
                <w:sz w:val="22"/>
                <w:szCs w:val="22"/>
              </w:rPr>
              <w:t>)</w:t>
            </w:r>
          </w:p>
          <w:p w14:paraId="311F7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6AC51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2.21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2.79</w:t>
            </w:r>
            <w:r>
              <w:rPr>
                <w:rFonts w:hint="default" w:ascii="Arial" w:hAnsi="Arial" w:eastAsia="宋体" w:cs="Arial"/>
                <w:b w:val="0"/>
                <w:bCs w:val="0"/>
                <w:color w:val="000000"/>
                <w:kern w:val="0"/>
                <w:sz w:val="22"/>
                <w:szCs w:val="22"/>
              </w:rPr>
              <w:t>)</w:t>
            </w:r>
          </w:p>
          <w:p w14:paraId="20470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224F4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2.34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1.86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2.96</w:t>
            </w:r>
            <w:r>
              <w:rPr>
                <w:rFonts w:hint="default" w:ascii="Arial" w:hAnsi="Arial" w:eastAsia="宋体" w:cs="Arial"/>
                <w:b w:val="0"/>
                <w:bCs w:val="0"/>
                <w:color w:val="000000"/>
                <w:kern w:val="0"/>
                <w:sz w:val="22"/>
                <w:szCs w:val="22"/>
              </w:rPr>
              <w:t>)</w:t>
            </w:r>
          </w:p>
          <w:p w14:paraId="7A9F8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1EA702B6">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2F69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0E717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3.45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2.79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4.31</w:t>
            </w:r>
            <w:r>
              <w:rPr>
                <w:rFonts w:hint="default" w:ascii="Arial" w:hAnsi="Arial" w:eastAsia="宋体" w:cs="Arial"/>
                <w:b w:val="0"/>
                <w:bCs w:val="0"/>
                <w:color w:val="000000"/>
                <w:kern w:val="0"/>
                <w:sz w:val="22"/>
                <w:szCs w:val="22"/>
              </w:rPr>
              <w:t>)</w:t>
            </w:r>
          </w:p>
          <w:p w14:paraId="0D527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0E07C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3.61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51</w:t>
            </w:r>
            <w:r>
              <w:rPr>
                <w:rFonts w:hint="default" w:ascii="Arial" w:hAnsi="Arial" w:eastAsia="宋体" w:cs="Arial"/>
                <w:b w:val="0"/>
                <w:bCs w:val="0"/>
                <w:color w:val="000000"/>
                <w:kern w:val="0"/>
                <w:sz w:val="22"/>
                <w:szCs w:val="22"/>
              </w:rPr>
              <w:t>)</w:t>
            </w:r>
          </w:p>
          <w:p w14:paraId="3ED84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4C871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3.58</w:t>
            </w:r>
            <w:r>
              <w:rPr>
                <w:rFonts w:hint="default" w:ascii="Arial" w:hAnsi="Arial" w:eastAsia="宋体" w:cs="Arial"/>
                <w:b w:val="0"/>
                <w:bCs w:val="0"/>
                <w:color w:val="000000"/>
                <w:kern w:val="0"/>
                <w:sz w:val="22"/>
                <w:szCs w:val="22"/>
              </w:rPr>
              <w:t>)</w:t>
            </w:r>
          </w:p>
          <w:p w14:paraId="4960E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77B73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2.62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3.60</w:t>
            </w:r>
            <w:r>
              <w:rPr>
                <w:rFonts w:hint="default" w:ascii="Arial" w:hAnsi="Arial" w:eastAsia="宋体" w:cs="Arial"/>
                <w:b w:val="0"/>
                <w:bCs w:val="0"/>
                <w:color w:val="000000"/>
                <w:kern w:val="0"/>
                <w:sz w:val="22"/>
                <w:szCs w:val="22"/>
              </w:rPr>
              <w:t>)</w:t>
            </w:r>
          </w:p>
          <w:p w14:paraId="18CB3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44F3D1FF">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D31C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29193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4.76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3.85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5.91</w:t>
            </w:r>
            <w:r>
              <w:rPr>
                <w:rFonts w:hint="default" w:ascii="Arial" w:hAnsi="Arial" w:eastAsia="宋体" w:cs="Arial"/>
                <w:b w:val="0"/>
                <w:bCs w:val="0"/>
                <w:color w:val="000000"/>
                <w:kern w:val="0"/>
                <w:sz w:val="22"/>
                <w:szCs w:val="22"/>
              </w:rPr>
              <w:t>)</w:t>
            </w:r>
          </w:p>
          <w:p w14:paraId="3C5E7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E030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4.91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3.96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6.11</w:t>
            </w:r>
            <w:r>
              <w:rPr>
                <w:rFonts w:hint="default" w:ascii="Arial" w:hAnsi="Arial" w:eastAsia="宋体" w:cs="Arial"/>
                <w:b w:val="0"/>
                <w:bCs w:val="0"/>
                <w:color w:val="000000"/>
                <w:kern w:val="0"/>
                <w:sz w:val="22"/>
                <w:szCs w:val="22"/>
              </w:rPr>
              <w:t>)</w:t>
            </w:r>
          </w:p>
          <w:p w14:paraId="3043B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A6EA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3.59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2.86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4.54</w:t>
            </w:r>
            <w:r>
              <w:rPr>
                <w:rFonts w:hint="default" w:ascii="Arial" w:hAnsi="Arial" w:eastAsia="宋体" w:cs="Arial"/>
                <w:b w:val="0"/>
                <w:bCs w:val="0"/>
                <w:color w:val="000000"/>
                <w:kern w:val="0"/>
                <w:sz w:val="22"/>
                <w:szCs w:val="22"/>
              </w:rPr>
              <w:t>)</w:t>
            </w:r>
          </w:p>
          <w:p w14:paraId="3EAC2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40DC6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3.42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2.71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4.33</w:t>
            </w:r>
            <w:r>
              <w:rPr>
                <w:rFonts w:hint="default" w:ascii="Arial" w:hAnsi="Arial" w:eastAsia="宋体" w:cs="Arial"/>
                <w:b w:val="0"/>
                <w:bCs w:val="0"/>
                <w:color w:val="000000"/>
                <w:kern w:val="0"/>
                <w:sz w:val="22"/>
                <w:szCs w:val="22"/>
              </w:rPr>
              <w:t>)</w:t>
            </w:r>
          </w:p>
          <w:p w14:paraId="2335AD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588B5919">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4969A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0513F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15604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27670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05BE5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3F48AFDC">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327AD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METS-VF</w:t>
            </w:r>
          </w:p>
        </w:tc>
        <w:tc>
          <w:tcPr>
            <w:tcW w:w="1994" w:type="dxa"/>
            <w:tcBorders>
              <w:top w:val="nil"/>
              <w:left w:val="nil"/>
              <w:bottom w:val="nil"/>
              <w:right w:val="nil"/>
            </w:tcBorders>
            <w:shd w:val="clear" w:color="auto" w:fill="auto"/>
            <w:noWrap/>
            <w:vAlign w:val="center"/>
          </w:tcPr>
          <w:p w14:paraId="4A6EE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240B4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70819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108F2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3CDE233C">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7ED83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METS-VF</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4C442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3.33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3.62</w:t>
            </w:r>
            <w:r>
              <w:rPr>
                <w:rFonts w:hint="default" w:ascii="Arial" w:hAnsi="Arial" w:eastAsia="宋体" w:cs="Arial"/>
                <w:b w:val="0"/>
                <w:bCs w:val="0"/>
                <w:color w:val="000000"/>
                <w:kern w:val="0"/>
                <w:sz w:val="22"/>
                <w:szCs w:val="22"/>
              </w:rPr>
              <w:t>)</w:t>
            </w:r>
          </w:p>
          <w:p w14:paraId="3CB4A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38D5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3.35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3.10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3.67</w:t>
            </w:r>
            <w:r>
              <w:rPr>
                <w:rFonts w:hint="default" w:ascii="Arial" w:hAnsi="Arial" w:eastAsia="宋体" w:cs="Arial"/>
                <w:b w:val="0"/>
                <w:bCs w:val="0"/>
                <w:color w:val="000000"/>
                <w:kern w:val="0"/>
                <w:sz w:val="22"/>
                <w:szCs w:val="22"/>
              </w:rPr>
              <w:t xml:space="preserve">) </w:t>
            </w:r>
          </w:p>
          <w:p w14:paraId="79FDF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0D39C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4.27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49</w:t>
            </w:r>
            <w:r>
              <w:rPr>
                <w:rFonts w:hint="default" w:ascii="Arial" w:hAnsi="Arial" w:eastAsia="宋体" w:cs="Arial"/>
                <w:b w:val="0"/>
                <w:bCs w:val="0"/>
                <w:color w:val="000000"/>
                <w:kern w:val="0"/>
                <w:sz w:val="22"/>
                <w:szCs w:val="22"/>
              </w:rPr>
              <w:t>)</w:t>
            </w:r>
          </w:p>
          <w:p w14:paraId="25638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18B4A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4.14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5.34</w:t>
            </w:r>
            <w:r>
              <w:rPr>
                <w:rFonts w:hint="default" w:ascii="Arial" w:hAnsi="Arial" w:eastAsia="宋体" w:cs="Arial"/>
                <w:b w:val="0"/>
                <w:bCs w:val="0"/>
                <w:color w:val="000000"/>
                <w:kern w:val="0"/>
                <w:sz w:val="22"/>
                <w:szCs w:val="22"/>
              </w:rPr>
              <w:t xml:space="preserve">) </w:t>
            </w:r>
          </w:p>
          <w:p w14:paraId="73579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72A448F8">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63D71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val="en-US" w:eastAsia="zh-CN"/>
              </w:rPr>
              <w:t>METS-VF</w:t>
            </w:r>
          </w:p>
        </w:tc>
        <w:tc>
          <w:tcPr>
            <w:tcW w:w="1994" w:type="dxa"/>
            <w:tcBorders>
              <w:top w:val="nil"/>
              <w:left w:val="nil"/>
              <w:bottom w:val="nil"/>
              <w:right w:val="nil"/>
            </w:tcBorders>
            <w:shd w:val="clear" w:color="auto" w:fill="auto"/>
            <w:noWrap/>
            <w:vAlign w:val="center"/>
          </w:tcPr>
          <w:p w14:paraId="046ED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73F5B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57656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785DE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12C32BA1">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2233D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607DF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26027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6B503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5F825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58271BEE">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4485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759C3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2.64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3.35</w:t>
            </w:r>
            <w:r>
              <w:rPr>
                <w:rFonts w:hint="default" w:ascii="Arial" w:hAnsi="Arial" w:eastAsia="宋体" w:cs="Arial"/>
                <w:b w:val="0"/>
                <w:bCs w:val="0"/>
                <w:color w:val="000000"/>
                <w:kern w:val="0"/>
                <w:sz w:val="22"/>
                <w:szCs w:val="22"/>
              </w:rPr>
              <w:t>)</w:t>
            </w:r>
          </w:p>
          <w:p w14:paraId="163322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1D5B5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2.69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3.42</w:t>
            </w:r>
            <w:r>
              <w:rPr>
                <w:rFonts w:hint="default" w:ascii="Arial" w:hAnsi="Arial" w:eastAsia="宋体" w:cs="Arial"/>
                <w:b w:val="0"/>
                <w:bCs w:val="0"/>
                <w:color w:val="000000"/>
                <w:kern w:val="0"/>
                <w:sz w:val="22"/>
                <w:szCs w:val="22"/>
              </w:rPr>
              <w:t>)</w:t>
            </w:r>
          </w:p>
          <w:p w14:paraId="4AF18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3F57C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2.84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3.61</w:t>
            </w:r>
            <w:r>
              <w:rPr>
                <w:rFonts w:hint="default" w:ascii="Arial" w:hAnsi="Arial" w:eastAsia="宋体" w:cs="Arial"/>
                <w:b w:val="0"/>
                <w:bCs w:val="0"/>
                <w:color w:val="000000"/>
                <w:kern w:val="0"/>
                <w:sz w:val="22"/>
                <w:szCs w:val="22"/>
              </w:rPr>
              <w:t>)</w:t>
            </w:r>
          </w:p>
          <w:p w14:paraId="32908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693E5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2.85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3.63</w:t>
            </w:r>
            <w:r>
              <w:rPr>
                <w:rFonts w:hint="default" w:ascii="Arial" w:hAnsi="Arial" w:eastAsia="宋体" w:cs="Arial"/>
                <w:b w:val="0"/>
                <w:bCs w:val="0"/>
                <w:color w:val="000000"/>
                <w:kern w:val="0"/>
                <w:sz w:val="22"/>
                <w:szCs w:val="22"/>
              </w:rPr>
              <w:t>)</w:t>
            </w:r>
          </w:p>
          <w:p w14:paraId="6E929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4B8CFD8C">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D80D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02597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3.71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4.69</w:t>
            </w:r>
            <w:r>
              <w:rPr>
                <w:rFonts w:hint="default" w:ascii="Arial" w:hAnsi="Arial" w:eastAsia="宋体" w:cs="Arial"/>
                <w:b w:val="0"/>
                <w:bCs w:val="0"/>
                <w:color w:val="000000"/>
                <w:kern w:val="0"/>
                <w:sz w:val="22"/>
                <w:szCs w:val="22"/>
              </w:rPr>
              <w:t>)</w:t>
            </w:r>
          </w:p>
          <w:p w14:paraId="12DFC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600BA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3.80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80</w:t>
            </w:r>
            <w:r>
              <w:rPr>
                <w:rFonts w:hint="default" w:ascii="Arial" w:hAnsi="Arial" w:eastAsia="宋体" w:cs="Arial"/>
                <w:b w:val="0"/>
                <w:bCs w:val="0"/>
                <w:color w:val="000000"/>
                <w:kern w:val="0"/>
                <w:sz w:val="22"/>
                <w:szCs w:val="22"/>
              </w:rPr>
              <w:t>)</w:t>
            </w:r>
          </w:p>
          <w:p w14:paraId="098A4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69961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5.37</w:t>
            </w:r>
            <w:r>
              <w:rPr>
                <w:rFonts w:hint="default" w:ascii="Arial" w:hAnsi="Arial" w:eastAsia="宋体" w:cs="Arial"/>
                <w:b w:val="0"/>
                <w:bCs w:val="0"/>
                <w:color w:val="000000"/>
                <w:kern w:val="0"/>
                <w:sz w:val="22"/>
                <w:szCs w:val="22"/>
              </w:rPr>
              <w:t>)</w:t>
            </w:r>
          </w:p>
          <w:p w14:paraId="439D5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049AA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5.41</w:t>
            </w:r>
            <w:r>
              <w:rPr>
                <w:rFonts w:hint="default" w:ascii="Arial" w:hAnsi="Arial" w:eastAsia="宋体" w:cs="Arial"/>
                <w:b w:val="0"/>
                <w:bCs w:val="0"/>
                <w:color w:val="000000"/>
                <w:kern w:val="0"/>
                <w:sz w:val="22"/>
                <w:szCs w:val="22"/>
              </w:rPr>
              <w:t>)</w:t>
            </w:r>
          </w:p>
          <w:p w14:paraId="63607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7B56F534">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29D3F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7228B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6.56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5.26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8.23</w:t>
            </w:r>
            <w:r>
              <w:rPr>
                <w:rFonts w:hint="default" w:ascii="Arial" w:hAnsi="Arial" w:eastAsia="宋体" w:cs="Arial"/>
                <w:b w:val="0"/>
                <w:bCs w:val="0"/>
                <w:color w:val="000000"/>
                <w:kern w:val="0"/>
                <w:sz w:val="22"/>
                <w:szCs w:val="22"/>
              </w:rPr>
              <w:t>)</w:t>
            </w:r>
          </w:p>
          <w:p w14:paraId="73BC2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0A24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6.78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5.43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8.53</w:t>
            </w:r>
            <w:r>
              <w:rPr>
                <w:rFonts w:hint="default" w:ascii="Arial" w:hAnsi="Arial" w:eastAsia="宋体" w:cs="Arial"/>
                <w:b w:val="0"/>
                <w:bCs w:val="0"/>
                <w:color w:val="000000"/>
                <w:kern w:val="0"/>
                <w:sz w:val="22"/>
                <w:szCs w:val="22"/>
              </w:rPr>
              <w:t>)</w:t>
            </w:r>
          </w:p>
          <w:p w14:paraId="4358D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CF633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7.83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6.18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9.98</w:t>
            </w:r>
            <w:r>
              <w:rPr>
                <w:rFonts w:hint="default" w:ascii="Arial" w:hAnsi="Arial" w:eastAsia="宋体" w:cs="Arial"/>
                <w:b w:val="0"/>
                <w:bCs w:val="0"/>
                <w:color w:val="000000"/>
                <w:kern w:val="0"/>
                <w:sz w:val="22"/>
                <w:szCs w:val="22"/>
              </w:rPr>
              <w:t>)</w:t>
            </w:r>
          </w:p>
          <w:p w14:paraId="66F6D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683BC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7.98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6.30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10.19</w:t>
            </w:r>
            <w:r>
              <w:rPr>
                <w:rFonts w:hint="default" w:ascii="Arial" w:hAnsi="Arial" w:eastAsia="宋体" w:cs="Arial"/>
                <w:b w:val="0"/>
                <w:bCs w:val="0"/>
                <w:color w:val="000000"/>
                <w:kern w:val="0"/>
                <w:sz w:val="22"/>
                <w:szCs w:val="22"/>
              </w:rPr>
              <w:t>)</w:t>
            </w:r>
          </w:p>
          <w:p w14:paraId="52031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7F708A31">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186D4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21746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7CA0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76E1E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617BA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0724208B">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201CE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TyG-WC</w:t>
            </w:r>
          </w:p>
        </w:tc>
        <w:tc>
          <w:tcPr>
            <w:tcW w:w="1994" w:type="dxa"/>
            <w:tcBorders>
              <w:top w:val="nil"/>
              <w:left w:val="nil"/>
              <w:bottom w:val="nil"/>
              <w:right w:val="nil"/>
            </w:tcBorders>
            <w:shd w:val="clear" w:color="auto" w:fill="auto"/>
            <w:noWrap/>
            <w:vAlign w:val="center"/>
          </w:tcPr>
          <w:p w14:paraId="67110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7B1C0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02C51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4B9A8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2D5B1D91">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E1943C9">
            <w:pPr>
              <w:keepNext w:val="0"/>
              <w:keepLines w:val="0"/>
              <w:widowControl/>
              <w:suppressLineNumbers w:val="0"/>
              <w:jc w:val="center"/>
              <w:textAlignment w:val="center"/>
              <w:rPr>
                <w:rFonts w:hint="default" w:ascii="Arial" w:hAnsi="Arial" w:eastAsia="宋体" w:cs="Arial"/>
                <w:b w:val="0"/>
                <w:bCs w:val="0"/>
                <w:color w:val="000000"/>
                <w:kern w:val="0"/>
                <w:sz w:val="22"/>
                <w:szCs w:val="22"/>
              </w:rPr>
            </w:pPr>
            <w:r>
              <w:rPr>
                <w:rFonts w:hint="eastAsia" w:ascii="Arial" w:hAnsi="Arial" w:eastAsia="宋体" w:cs="Arial"/>
                <w:b w:val="0"/>
                <w:bCs w:val="0"/>
                <w:i w:val="0"/>
                <w:iCs w:val="0"/>
                <w:color w:val="000000"/>
                <w:kern w:val="0"/>
                <w:sz w:val="22"/>
                <w:szCs w:val="22"/>
                <w:u w:val="none"/>
                <w:lang w:val="en-US" w:eastAsia="zh-CN" w:bidi="ar"/>
              </w:rPr>
              <w:t>TyG-WC</w:t>
            </w:r>
            <w:r>
              <w:rPr>
                <w:rStyle w:val="55"/>
                <w:rFonts w:hint="default" w:ascii="Arial" w:hAnsi="Arial" w:eastAsia="宋体" w:cs="Arial"/>
                <w:b w:val="0"/>
                <w:bCs w:val="0"/>
                <w:sz w:val="22"/>
                <w:szCs w:val="22"/>
                <w:lang w:val="en-US" w:eastAsia="zh-CN" w:bidi="ar"/>
              </w:rPr>
              <w:t xml:space="preserve"> (per - 1SD increase)</w:t>
            </w:r>
          </w:p>
        </w:tc>
        <w:tc>
          <w:tcPr>
            <w:tcW w:w="1994" w:type="dxa"/>
            <w:tcBorders>
              <w:top w:val="nil"/>
              <w:left w:val="nil"/>
              <w:bottom w:val="nil"/>
              <w:right w:val="nil"/>
            </w:tcBorders>
            <w:shd w:val="clear" w:color="auto" w:fill="auto"/>
            <w:noWrap/>
            <w:vAlign w:val="center"/>
          </w:tcPr>
          <w:p w14:paraId="1177D35F">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i w:val="0"/>
                <w:iCs w:val="0"/>
                <w:color w:val="000000"/>
                <w:kern w:val="0"/>
                <w:sz w:val="22"/>
                <w:szCs w:val="22"/>
                <w:u w:val="none"/>
                <w:lang w:val="en-US" w:eastAsia="zh-CN" w:bidi="ar"/>
              </w:rPr>
              <w:t>2.14 (2.00, 2.28)</w:t>
            </w:r>
          </w:p>
          <w:p w14:paraId="77BDA34B">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8BBB77D">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Style w:val="55"/>
                <w:rFonts w:hint="default" w:ascii="Arial" w:hAnsi="Arial" w:eastAsia="宋体" w:cs="Arial"/>
                <w:b w:val="0"/>
                <w:bCs w:val="0"/>
                <w:sz w:val="22"/>
                <w:szCs w:val="22"/>
                <w:lang w:val="en-US" w:eastAsia="zh-CN" w:bidi="ar"/>
              </w:rPr>
              <w:t>2.14 (2.00, 2.29)</w:t>
            </w:r>
          </w:p>
          <w:p w14:paraId="114FDDB8">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7B345413">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Style w:val="55"/>
                <w:rFonts w:hint="default" w:ascii="Arial" w:hAnsi="Arial" w:eastAsia="宋体" w:cs="Arial"/>
                <w:b w:val="0"/>
                <w:bCs w:val="0"/>
                <w:sz w:val="22"/>
                <w:szCs w:val="22"/>
                <w:lang w:val="en-US" w:eastAsia="zh-CN" w:bidi="ar"/>
              </w:rPr>
              <w:t>1.98 (1.85, 2.15)</w:t>
            </w:r>
          </w:p>
          <w:p w14:paraId="02D0142A">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7DE6FB89">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Style w:val="55"/>
                <w:rFonts w:hint="default" w:ascii="Arial" w:hAnsi="Arial" w:eastAsia="宋体" w:cs="Arial"/>
                <w:b w:val="0"/>
                <w:bCs w:val="0"/>
                <w:sz w:val="22"/>
                <w:szCs w:val="22"/>
                <w:lang w:val="en-US" w:eastAsia="zh-CN" w:bidi="ar"/>
              </w:rPr>
              <w:t>2.01 (1.86, 2.16)</w:t>
            </w:r>
          </w:p>
          <w:p w14:paraId="47903295">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Fonts w:hint="default" w:ascii="Arial" w:hAnsi="Arial" w:eastAsia="宋体" w:cs="Arial"/>
                <w:b w:val="0"/>
                <w:bCs w:val="0"/>
                <w:color w:val="000000"/>
                <w:kern w:val="0"/>
                <w:sz w:val="22"/>
                <w:szCs w:val="22"/>
              </w:rPr>
              <w:t>&lt;0.001</w:t>
            </w:r>
          </w:p>
        </w:tc>
      </w:tr>
      <w:tr w14:paraId="00003578">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60491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val="en-US" w:eastAsia="zh-CN"/>
              </w:rPr>
              <w:t>TyG-WC</w:t>
            </w:r>
          </w:p>
        </w:tc>
        <w:tc>
          <w:tcPr>
            <w:tcW w:w="1994" w:type="dxa"/>
            <w:tcBorders>
              <w:top w:val="nil"/>
              <w:left w:val="nil"/>
              <w:bottom w:val="nil"/>
              <w:right w:val="nil"/>
            </w:tcBorders>
            <w:shd w:val="clear" w:color="auto" w:fill="auto"/>
            <w:noWrap/>
            <w:vAlign w:val="center"/>
          </w:tcPr>
          <w:p w14:paraId="4E6D1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0949B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442A3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26280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6C8C9BD1">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7056C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17987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69855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10BAB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6EF29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7A8BB136">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36A6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045E1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2.27</w:t>
            </w:r>
            <w:r>
              <w:rPr>
                <w:rFonts w:hint="default" w:ascii="Arial" w:hAnsi="Arial" w:eastAsia="宋体" w:cs="Arial"/>
                <w:b w:val="0"/>
                <w:bCs w:val="0"/>
                <w:color w:val="000000"/>
                <w:kern w:val="0"/>
                <w:sz w:val="22"/>
                <w:szCs w:val="22"/>
              </w:rPr>
              <w:t>)</w:t>
            </w:r>
          </w:p>
          <w:p w14:paraId="7C393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06EB6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2.23</w:t>
            </w:r>
            <w:r>
              <w:rPr>
                <w:rFonts w:hint="default" w:ascii="Arial" w:hAnsi="Arial" w:eastAsia="宋体" w:cs="Arial"/>
                <w:b w:val="0"/>
                <w:bCs w:val="0"/>
                <w:color w:val="000000"/>
                <w:kern w:val="0"/>
                <w:sz w:val="22"/>
                <w:szCs w:val="22"/>
              </w:rPr>
              <w:t>)</w:t>
            </w:r>
          </w:p>
          <w:p w14:paraId="7EB10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9721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1.80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2.28</w:t>
            </w:r>
            <w:r>
              <w:rPr>
                <w:rFonts w:hint="default" w:ascii="Arial" w:hAnsi="Arial" w:eastAsia="宋体" w:cs="Arial"/>
                <w:b w:val="0"/>
                <w:bCs w:val="0"/>
                <w:color w:val="000000"/>
                <w:kern w:val="0"/>
                <w:sz w:val="22"/>
                <w:szCs w:val="22"/>
              </w:rPr>
              <w:t>)</w:t>
            </w:r>
          </w:p>
          <w:p w14:paraId="03793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5A9D1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1.69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2.37</w:t>
            </w:r>
            <w:r>
              <w:rPr>
                <w:rFonts w:hint="default" w:ascii="Arial" w:hAnsi="Arial" w:eastAsia="宋体" w:cs="Arial"/>
                <w:b w:val="0"/>
                <w:bCs w:val="0"/>
                <w:color w:val="000000"/>
                <w:kern w:val="0"/>
                <w:sz w:val="22"/>
                <w:szCs w:val="22"/>
              </w:rPr>
              <w:t>)</w:t>
            </w:r>
          </w:p>
          <w:p w14:paraId="1FCB6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4C8148E3">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52C7F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30D50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2.94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2.37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3.69</w:t>
            </w:r>
            <w:r>
              <w:rPr>
                <w:rFonts w:hint="default" w:ascii="Arial" w:hAnsi="Arial" w:eastAsia="宋体" w:cs="Arial"/>
                <w:b w:val="0"/>
                <w:bCs w:val="0"/>
                <w:color w:val="000000"/>
                <w:kern w:val="0"/>
                <w:sz w:val="22"/>
                <w:szCs w:val="22"/>
              </w:rPr>
              <w:t>)</w:t>
            </w:r>
          </w:p>
          <w:p w14:paraId="0B019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0753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2.92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2.34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66</w:t>
            </w:r>
            <w:r>
              <w:rPr>
                <w:rFonts w:hint="default" w:ascii="Arial" w:hAnsi="Arial" w:eastAsia="宋体" w:cs="Arial"/>
                <w:b w:val="0"/>
                <w:bCs w:val="0"/>
                <w:color w:val="000000"/>
                <w:kern w:val="0"/>
                <w:sz w:val="22"/>
                <w:szCs w:val="22"/>
              </w:rPr>
              <w:t>)</w:t>
            </w:r>
          </w:p>
          <w:p w14:paraId="40D8C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697E7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95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2.36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3.69</w:t>
            </w:r>
            <w:r>
              <w:rPr>
                <w:rFonts w:hint="default" w:ascii="Arial" w:hAnsi="Arial" w:eastAsia="宋体" w:cs="Arial"/>
                <w:b w:val="0"/>
                <w:bCs w:val="0"/>
                <w:color w:val="000000"/>
                <w:kern w:val="0"/>
                <w:sz w:val="22"/>
                <w:szCs w:val="22"/>
              </w:rPr>
              <w:t>)</w:t>
            </w:r>
          </w:p>
          <w:p w14:paraId="44A55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5AECD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3.28</w:t>
            </w:r>
            <w:r>
              <w:rPr>
                <w:rFonts w:hint="default" w:ascii="Arial" w:hAnsi="Arial" w:eastAsia="宋体" w:cs="Arial"/>
                <w:b w:val="0"/>
                <w:bCs w:val="0"/>
                <w:color w:val="000000"/>
                <w:kern w:val="0"/>
                <w:sz w:val="22"/>
                <w:szCs w:val="22"/>
              </w:rPr>
              <w:t>)</w:t>
            </w:r>
          </w:p>
          <w:p w14:paraId="4F755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1C83E370">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5F44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63F46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6.43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5.21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7.97</w:t>
            </w:r>
            <w:r>
              <w:rPr>
                <w:rFonts w:hint="default" w:ascii="Arial" w:hAnsi="Arial" w:eastAsia="宋体" w:cs="Arial"/>
                <w:b w:val="0"/>
                <w:bCs w:val="0"/>
                <w:color w:val="000000"/>
                <w:kern w:val="0"/>
                <w:sz w:val="22"/>
                <w:szCs w:val="22"/>
              </w:rPr>
              <w:t>)</w:t>
            </w:r>
          </w:p>
          <w:p w14:paraId="57DEB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01AE3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6.47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5.24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8.05</w:t>
            </w:r>
            <w:r>
              <w:rPr>
                <w:rFonts w:hint="default" w:ascii="Arial" w:hAnsi="Arial" w:eastAsia="宋体" w:cs="Arial"/>
                <w:b w:val="0"/>
                <w:bCs w:val="0"/>
                <w:color w:val="000000"/>
                <w:kern w:val="0"/>
                <w:sz w:val="22"/>
                <w:szCs w:val="22"/>
              </w:rPr>
              <w:t>)</w:t>
            </w:r>
          </w:p>
          <w:p w14:paraId="7444D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582E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6.35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5.13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7.90</w:t>
            </w:r>
            <w:r>
              <w:rPr>
                <w:rFonts w:hint="default" w:ascii="Arial" w:hAnsi="Arial" w:eastAsia="宋体" w:cs="Arial"/>
                <w:b w:val="0"/>
                <w:bCs w:val="0"/>
                <w:color w:val="000000"/>
                <w:kern w:val="0"/>
                <w:sz w:val="22"/>
                <w:szCs w:val="22"/>
              </w:rPr>
              <w:t>)</w:t>
            </w:r>
          </w:p>
          <w:p w14:paraId="1092A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0B7C5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5.08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4.01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6.48</w:t>
            </w:r>
            <w:r>
              <w:rPr>
                <w:rFonts w:hint="default" w:ascii="Arial" w:hAnsi="Arial" w:eastAsia="宋体" w:cs="Arial"/>
                <w:b w:val="0"/>
                <w:bCs w:val="0"/>
                <w:color w:val="000000"/>
                <w:kern w:val="0"/>
                <w:sz w:val="22"/>
                <w:szCs w:val="22"/>
              </w:rPr>
              <w:t>)</w:t>
            </w:r>
          </w:p>
          <w:p w14:paraId="431E3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68963CC6">
        <w:tblPrEx>
          <w:tblCellMar>
            <w:top w:w="0" w:type="dxa"/>
            <w:left w:w="108" w:type="dxa"/>
            <w:bottom w:w="0" w:type="dxa"/>
            <w:right w:w="108" w:type="dxa"/>
          </w:tblCellMar>
        </w:tblPrEx>
        <w:trPr>
          <w:trHeight w:val="567" w:hRule="atLeast"/>
          <w:jc w:val="center"/>
        </w:trPr>
        <w:tc>
          <w:tcPr>
            <w:tcW w:w="3477" w:type="dxa"/>
            <w:tcBorders>
              <w:top w:val="nil"/>
              <w:left w:val="nil"/>
              <w:bottom w:val="single" w:color="auto" w:sz="12" w:space="0"/>
              <w:right w:val="nil"/>
            </w:tcBorders>
            <w:shd w:val="clear" w:color="auto" w:fill="auto"/>
            <w:noWrap/>
            <w:vAlign w:val="center"/>
          </w:tcPr>
          <w:p w14:paraId="4F0C0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P for trend</w:t>
            </w:r>
          </w:p>
        </w:tc>
        <w:tc>
          <w:tcPr>
            <w:tcW w:w="1994" w:type="dxa"/>
            <w:tcBorders>
              <w:top w:val="nil"/>
              <w:left w:val="nil"/>
              <w:bottom w:val="single" w:color="auto" w:sz="12" w:space="0"/>
              <w:right w:val="nil"/>
            </w:tcBorders>
            <w:shd w:val="clear" w:color="auto" w:fill="auto"/>
            <w:noWrap/>
            <w:vAlign w:val="center"/>
          </w:tcPr>
          <w:p w14:paraId="0096B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single" w:color="auto" w:sz="12" w:space="0"/>
              <w:right w:val="nil"/>
            </w:tcBorders>
            <w:shd w:val="clear" w:color="auto" w:fill="auto"/>
            <w:noWrap/>
            <w:vAlign w:val="center"/>
          </w:tcPr>
          <w:p w14:paraId="3E4E7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single" w:color="auto" w:sz="12" w:space="0"/>
              <w:right w:val="nil"/>
            </w:tcBorders>
            <w:shd w:val="clear" w:color="auto" w:fill="auto"/>
            <w:noWrap/>
            <w:vAlign w:val="center"/>
          </w:tcPr>
          <w:p w14:paraId="07035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single" w:color="auto" w:sz="12" w:space="0"/>
              <w:right w:val="nil"/>
            </w:tcBorders>
            <w:shd w:val="clear" w:color="auto" w:fill="auto"/>
            <w:noWrap/>
            <w:vAlign w:val="center"/>
          </w:tcPr>
          <w:p w14:paraId="4E1BE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bl>
    <w:p w14:paraId="732F4EEF">
      <w:pPr>
        <w:rPr>
          <w:rFonts w:hint="default" w:ascii="Arial" w:hAnsi="Arial" w:cs="Arial"/>
          <w:color w:val="auto"/>
          <w:sz w:val="22"/>
          <w:szCs w:val="22"/>
          <w:lang w:val="en-US" w:eastAsia="zh-CN"/>
        </w:rPr>
      </w:pPr>
    </w:p>
    <w:p w14:paraId="76D0BB1B">
      <w:pPr>
        <w:rPr>
          <w:rFonts w:hint="default" w:ascii="Arial" w:hAnsi="Arial" w:cs="Arial"/>
          <w:sz w:val="22"/>
          <w:szCs w:val="22"/>
          <w:lang w:val="en-US" w:eastAsia="zh-CN"/>
        </w:rPr>
      </w:pPr>
      <w:bookmarkStart w:id="8" w:name="OLE_LINK9"/>
      <w:r>
        <w:rPr>
          <w:rFonts w:hint="default" w:ascii="Arial" w:hAnsi="Arial" w:cs="Arial"/>
          <w:sz w:val="22"/>
          <w:szCs w:val="22"/>
          <w:lang w:val="en-US" w:eastAsia="zh-CN"/>
        </w:rPr>
        <w:t xml:space="preserve">Model 1: no covariates were adjusted. </w:t>
      </w:r>
    </w:p>
    <w:p w14:paraId="332B4D3A">
      <w:pPr>
        <w:rPr>
          <w:rFonts w:hint="default" w:ascii="Arial" w:hAnsi="Arial" w:cs="Arial"/>
          <w:sz w:val="22"/>
          <w:szCs w:val="22"/>
          <w:lang w:val="en-US" w:eastAsia="zh-CN"/>
        </w:rPr>
      </w:pPr>
      <w:r>
        <w:rPr>
          <w:rFonts w:hint="default" w:ascii="Arial" w:hAnsi="Arial" w:cs="Arial"/>
          <w:sz w:val="22"/>
          <w:szCs w:val="22"/>
          <w:lang w:val="en-US" w:eastAsia="zh-CN"/>
        </w:rPr>
        <w:t xml:space="preserve">Model 2: age, sex, BMI, smoking status, </w:t>
      </w:r>
      <w:r>
        <w:rPr>
          <w:rFonts w:hint="default" w:ascii="Arial" w:hAnsi="Arial" w:cs="Arial"/>
          <w:b w:val="0"/>
          <w:bCs w:val="0"/>
          <w:sz w:val="22"/>
          <w:szCs w:val="22"/>
          <w:lang w:val="en-US" w:eastAsia="zh-CN"/>
        </w:rPr>
        <w:t xml:space="preserve">Diabetes, and Hyperlipidemia </w:t>
      </w:r>
      <w:r>
        <w:rPr>
          <w:rFonts w:hint="default" w:ascii="Arial" w:hAnsi="Arial" w:cs="Arial"/>
          <w:sz w:val="22"/>
          <w:szCs w:val="22"/>
          <w:lang w:val="en-US" w:eastAsia="zh-CN"/>
        </w:rPr>
        <w:t>were adjusted.</w:t>
      </w:r>
    </w:p>
    <w:p w14:paraId="60770452">
      <w:pPr>
        <w:rPr>
          <w:rFonts w:hint="default" w:ascii="Arial" w:hAnsi="Arial" w:cs="Arial"/>
          <w:sz w:val="22"/>
          <w:szCs w:val="22"/>
          <w:lang w:val="en-US" w:eastAsia="zh-CN"/>
        </w:rPr>
      </w:pPr>
      <w:r>
        <w:rPr>
          <w:rFonts w:hint="default" w:ascii="Arial" w:hAnsi="Arial" w:cs="Arial"/>
          <w:sz w:val="22"/>
          <w:szCs w:val="22"/>
          <w:lang w:val="en-US" w:eastAsia="zh-CN"/>
        </w:rPr>
        <w:t xml:space="preserve">Model 3: Model 2 plus adjustment for </w:t>
      </w:r>
      <w:bookmarkStart w:id="9" w:name="OLE_LINK18"/>
      <w:r>
        <w:rPr>
          <w:rFonts w:hint="default" w:ascii="Arial" w:hAnsi="Arial" w:cs="Arial"/>
          <w:sz w:val="22"/>
          <w:szCs w:val="22"/>
          <w:lang w:val="en-US" w:eastAsia="zh-CN"/>
        </w:rPr>
        <w:t>ALT, AST, Cr, eGFR, TC, HDL.C, LDL.C, FPG, and UA</w:t>
      </w:r>
      <w:bookmarkEnd w:id="9"/>
      <w:r>
        <w:rPr>
          <w:rFonts w:hint="default" w:ascii="Arial" w:hAnsi="Arial" w:cs="Arial"/>
          <w:sz w:val="22"/>
          <w:szCs w:val="22"/>
          <w:lang w:val="en-US" w:eastAsia="zh-CN"/>
        </w:rPr>
        <w:t>.</w:t>
      </w:r>
    </w:p>
    <w:p w14:paraId="3F01336B">
      <w:pPr>
        <w:rPr>
          <w:rFonts w:hint="default" w:ascii="Arial" w:hAnsi="Arial" w:cs="Arial"/>
          <w:sz w:val="22"/>
          <w:szCs w:val="22"/>
          <w:lang w:val="en-US" w:eastAsia="zh-CN"/>
        </w:rPr>
      </w:pPr>
      <w:bookmarkStart w:id="10" w:name="OLE_LINK7"/>
      <w:r>
        <w:rPr>
          <w:rFonts w:hint="default" w:ascii="Arial" w:hAnsi="Arial" w:cs="Arial"/>
          <w:sz w:val="22"/>
          <w:szCs w:val="22"/>
          <w:lang w:val="en-US" w:eastAsia="zh-CN"/>
        </w:rPr>
        <w:t xml:space="preserve">Model </w:t>
      </w:r>
      <w:r>
        <w:rPr>
          <w:rFonts w:hint="eastAsia" w:ascii="Arial" w:hAnsi="Arial" w:cs="Arial"/>
          <w:sz w:val="22"/>
          <w:szCs w:val="22"/>
          <w:lang w:val="en-US" w:eastAsia="zh-CN"/>
        </w:rPr>
        <w:t>4</w:t>
      </w:r>
      <w:r>
        <w:rPr>
          <w:rFonts w:hint="default" w:ascii="Arial" w:hAnsi="Arial" w:cs="Arial"/>
          <w:sz w:val="22"/>
          <w:szCs w:val="22"/>
          <w:lang w:val="en-US" w:eastAsia="zh-CN"/>
        </w:rPr>
        <w:t xml:space="preserve">: Model </w:t>
      </w:r>
      <w:r>
        <w:rPr>
          <w:rFonts w:hint="eastAsia" w:ascii="Arial" w:hAnsi="Arial" w:cs="Arial"/>
          <w:sz w:val="22"/>
          <w:szCs w:val="22"/>
          <w:lang w:val="en-US" w:eastAsia="zh-CN"/>
        </w:rPr>
        <w:t>3</w:t>
      </w:r>
      <w:r>
        <w:rPr>
          <w:rFonts w:hint="default" w:ascii="Arial" w:hAnsi="Arial" w:cs="Arial"/>
          <w:sz w:val="22"/>
          <w:szCs w:val="22"/>
          <w:lang w:val="en-US" w:eastAsia="zh-CN"/>
        </w:rPr>
        <w:t xml:space="preserve"> plus adjustment for use of statins, Antiplatelet medication, beta-blockers, calcium channel blockers, ACEIs/ARBs, and </w:t>
      </w:r>
      <w:r>
        <w:rPr>
          <w:rFonts w:hint="default" w:ascii="Arial" w:hAnsi="Arial" w:eastAsia="宋体" w:cs="Arial"/>
          <w:i w:val="0"/>
          <w:iCs w:val="0"/>
          <w:color w:val="000000"/>
          <w:sz w:val="22"/>
          <w:szCs w:val="22"/>
          <w:u w:val="none"/>
          <w:lang w:val="en-US" w:eastAsia="zh-CN"/>
        </w:rPr>
        <w:t>Antidiabetic agents</w:t>
      </w:r>
      <w:r>
        <w:rPr>
          <w:rFonts w:hint="default" w:ascii="Arial" w:hAnsi="Arial" w:cs="Arial"/>
          <w:sz w:val="22"/>
          <w:szCs w:val="22"/>
          <w:lang w:val="en-US" w:eastAsia="zh-CN"/>
        </w:rPr>
        <w:t>.</w:t>
      </w:r>
    </w:p>
    <w:bookmarkEnd w:id="8"/>
    <w:bookmarkEnd w:id="10"/>
    <w:p w14:paraId="3B7BCE80">
      <w:pPr>
        <w:rPr>
          <w:rFonts w:hint="default" w:ascii="Arial" w:hAnsi="Arial" w:cs="Arial"/>
          <w:sz w:val="22"/>
          <w:szCs w:val="22"/>
          <w:lang w:val="en-US" w:eastAsia="zh-CN"/>
        </w:rPr>
      </w:pPr>
      <w:r>
        <w:rPr>
          <w:rFonts w:hint="default" w:ascii="Arial" w:hAnsi="Arial" w:cs="Arial"/>
          <w:sz w:val="22"/>
          <w:szCs w:val="22"/>
          <w:lang w:val="en-US" w:eastAsia="zh-CN"/>
        </w:rPr>
        <w:t xml:space="preserve">Abbreviations: WC, </w:t>
      </w:r>
      <w:r>
        <w:rPr>
          <w:rFonts w:hint="default" w:ascii="Arial" w:hAnsi="Arial" w:cs="Arial"/>
          <w:b w:val="0"/>
          <w:bCs w:val="0"/>
          <w:sz w:val="22"/>
          <w:szCs w:val="22"/>
          <w:lang w:val="en-US" w:eastAsia="zh-CN"/>
        </w:rPr>
        <w:t xml:space="preserve">waist circumference; </w:t>
      </w:r>
      <w:r>
        <w:rPr>
          <w:rFonts w:hint="default" w:ascii="Arial" w:hAnsi="Arial" w:cs="Arial"/>
          <w:sz w:val="22"/>
          <w:szCs w:val="22"/>
          <w:lang w:val="en-US" w:eastAsia="zh-CN"/>
        </w:rPr>
        <w:t xml:space="preserve">BMI, body mass index; </w:t>
      </w:r>
      <w:r>
        <w:rPr>
          <w:rFonts w:hint="eastAsia" w:ascii="Arial" w:hAnsi="Arial" w:cs="Arial"/>
          <w:sz w:val="22"/>
          <w:szCs w:val="22"/>
          <w:lang w:val="en-US" w:eastAsia="zh-CN"/>
        </w:rPr>
        <w:t>TyG</w:t>
      </w:r>
      <w:r>
        <w:rPr>
          <w:rFonts w:hint="default" w:ascii="Arial" w:hAnsi="Arial" w:cs="Arial"/>
          <w:sz w:val="22"/>
          <w:szCs w:val="22"/>
          <w:lang w:val="en-US" w:eastAsia="zh-CN"/>
        </w:rPr>
        <w:t xml:space="preserve">, </w:t>
      </w:r>
      <w:r>
        <w:rPr>
          <w:rFonts w:hint="default" w:ascii="Arial" w:hAnsi="Arial" w:cs="Arial"/>
          <w:b w:val="0"/>
          <w:bCs w:val="0"/>
          <w:sz w:val="22"/>
          <w:szCs w:val="22"/>
          <w:lang w:val="en-US" w:eastAsia="zh-CN"/>
        </w:rPr>
        <w:t>triglyceride-glucose</w:t>
      </w:r>
      <w:r>
        <w:rPr>
          <w:rFonts w:hint="default" w:ascii="Arial" w:hAnsi="Arial" w:cs="Arial"/>
          <w:sz w:val="22"/>
          <w:szCs w:val="22"/>
          <w:lang w:val="en-US" w:eastAsia="zh-CN"/>
        </w:rPr>
        <w:t xml:space="preserve">; </w:t>
      </w:r>
      <w:r>
        <w:rPr>
          <w:rFonts w:hint="default" w:ascii="Arial" w:hAnsi="Arial" w:eastAsia="宋体" w:cs="Arial"/>
          <w:i w:val="0"/>
          <w:iCs w:val="0"/>
          <w:color w:val="000000"/>
          <w:kern w:val="0"/>
          <w:sz w:val="22"/>
          <w:szCs w:val="22"/>
          <w:u w:val="none"/>
          <w:lang w:val="en-US" w:eastAsia="zh-CN" w:bidi="ar"/>
        </w:rPr>
        <w:t>METS</w:t>
      </w:r>
      <w:r>
        <w:rPr>
          <w:rFonts w:hint="default" w:ascii="Arial" w:hAnsi="Arial" w:eastAsia="宋体" w:cs="Arial"/>
          <w:b/>
          <w:bCs/>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 xml:space="preserve">IR, </w:t>
      </w:r>
      <w:r>
        <w:rPr>
          <w:rFonts w:hint="default" w:ascii="Arial" w:hAnsi="Arial" w:cs="Arial"/>
          <w:b w:val="0"/>
          <w:bCs w:val="0"/>
          <w:sz w:val="22"/>
          <w:szCs w:val="22"/>
          <w:lang w:val="en-US" w:eastAsia="zh-CN"/>
        </w:rPr>
        <w:t xml:space="preserve">metabolic score for insulin resistance; METS-VF, metabolic score for visceral fat; </w:t>
      </w:r>
      <w:r>
        <w:rPr>
          <w:rFonts w:hint="default" w:ascii="Arial" w:hAnsi="Arial" w:cs="Arial"/>
          <w:sz w:val="22"/>
          <w:szCs w:val="22"/>
          <w:lang w:val="en-US" w:eastAsia="zh-CN"/>
        </w:rPr>
        <w:t xml:space="preserve">OR, odds ratio; CI, confidence interval. </w:t>
      </w:r>
    </w:p>
    <w:p w14:paraId="7DCF95F7">
      <w:pPr>
        <w:rPr>
          <w:rFonts w:hint="default" w:ascii="Arial" w:hAnsi="Arial" w:cs="Arial"/>
          <w:sz w:val="22"/>
          <w:szCs w:val="22"/>
          <w:lang w:val="en-US" w:eastAsia="zh-CN"/>
        </w:rPr>
      </w:pPr>
      <w:r>
        <w:rPr>
          <w:rFonts w:hint="default" w:ascii="Arial" w:hAnsi="Arial" w:cs="Arial"/>
          <w:sz w:val="22"/>
          <w:szCs w:val="22"/>
          <w:lang w:val="en-US" w:eastAsia="zh-CN"/>
        </w:rPr>
        <w:t>Other abbreviations, see Table 1.</w:t>
      </w:r>
    </w:p>
    <w:p w14:paraId="0A53F274">
      <w:pPr>
        <w:rPr>
          <w:rFonts w:hint="default" w:ascii="Arial" w:hAnsi="Arial" w:cs="Arial"/>
          <w:sz w:val="22"/>
          <w:szCs w:val="22"/>
          <w:lang w:val="en-US" w:eastAsia="zh-CN"/>
        </w:rPr>
      </w:pPr>
    </w:p>
    <w:p w14:paraId="35CC5A7C">
      <w:pPr>
        <w:rPr>
          <w:rFonts w:hint="default" w:ascii="Arial" w:hAnsi="Arial" w:cs="Arial"/>
          <w:color w:val="auto"/>
          <w:sz w:val="22"/>
          <w:szCs w:val="22"/>
          <w:lang w:val="en-US" w:eastAsia="zh-CN"/>
        </w:rPr>
      </w:pPr>
    </w:p>
    <w:p w14:paraId="2DC05472">
      <w:pPr>
        <w:rPr>
          <w:rFonts w:hint="default" w:ascii="Arial" w:hAnsi="Arial" w:cs="Arial"/>
          <w:color w:val="auto"/>
          <w:sz w:val="22"/>
          <w:szCs w:val="22"/>
          <w:lang w:val="en-US" w:eastAsia="zh-CN"/>
        </w:rPr>
      </w:pPr>
    </w:p>
    <w:p w14:paraId="3A832DF8">
      <w:pPr>
        <w:rPr>
          <w:rFonts w:hint="default" w:ascii="Arial" w:hAnsi="Arial" w:cs="Arial"/>
          <w:color w:val="auto"/>
          <w:sz w:val="22"/>
          <w:szCs w:val="22"/>
          <w:lang w:val="en-US" w:eastAsia="zh-CN"/>
        </w:rPr>
      </w:pPr>
    </w:p>
    <w:p w14:paraId="2D9BBC30">
      <w:pPr>
        <w:rPr>
          <w:rFonts w:hint="default" w:ascii="Arial" w:hAnsi="Arial" w:cs="Arial"/>
          <w:color w:val="auto"/>
          <w:sz w:val="22"/>
          <w:szCs w:val="22"/>
          <w:lang w:val="en-US" w:eastAsia="zh-CN"/>
        </w:rPr>
      </w:pPr>
    </w:p>
    <w:p w14:paraId="41A28F39">
      <w:pPr>
        <w:rPr>
          <w:rFonts w:hint="default" w:ascii="Arial" w:hAnsi="Arial" w:cs="Arial"/>
          <w:color w:val="auto"/>
          <w:sz w:val="22"/>
          <w:szCs w:val="22"/>
          <w:lang w:val="en-US" w:eastAsia="zh-CN"/>
        </w:rPr>
      </w:pPr>
    </w:p>
    <w:p w14:paraId="15B934F3">
      <w:pPr>
        <w:rPr>
          <w:rFonts w:hint="default" w:ascii="Arial" w:hAnsi="Arial" w:cs="Arial"/>
          <w:color w:val="auto"/>
          <w:sz w:val="22"/>
          <w:szCs w:val="22"/>
          <w:lang w:val="en-US" w:eastAsia="zh-CN"/>
        </w:rPr>
      </w:pPr>
    </w:p>
    <w:p w14:paraId="399A4BA5">
      <w:pPr>
        <w:rPr>
          <w:rFonts w:hint="default" w:ascii="Arial" w:hAnsi="Arial" w:cs="Arial"/>
          <w:color w:val="auto"/>
          <w:sz w:val="22"/>
          <w:szCs w:val="22"/>
          <w:lang w:val="en-US" w:eastAsia="zh-CN"/>
        </w:rPr>
      </w:pPr>
    </w:p>
    <w:p w14:paraId="41DF323D">
      <w:pPr>
        <w:rPr>
          <w:rFonts w:hint="default" w:ascii="Arial" w:hAnsi="Arial" w:cs="Arial"/>
          <w:color w:val="auto"/>
          <w:sz w:val="22"/>
          <w:szCs w:val="22"/>
          <w:lang w:val="en-US" w:eastAsia="zh-CN"/>
        </w:rPr>
      </w:pPr>
    </w:p>
    <w:p w14:paraId="15620041">
      <w:pPr>
        <w:rPr>
          <w:rFonts w:hint="default" w:ascii="Arial" w:hAnsi="Arial" w:cs="Arial"/>
          <w:color w:val="auto"/>
          <w:sz w:val="22"/>
          <w:szCs w:val="22"/>
          <w:lang w:val="en-US" w:eastAsia="zh-CN"/>
        </w:rPr>
      </w:pPr>
    </w:p>
    <w:p w14:paraId="5410C905">
      <w:pPr>
        <w:rPr>
          <w:rFonts w:hint="default" w:ascii="Arial" w:hAnsi="Arial" w:cs="Arial"/>
          <w:color w:val="auto"/>
          <w:sz w:val="22"/>
          <w:szCs w:val="22"/>
          <w:lang w:val="en-US" w:eastAsia="zh-CN"/>
        </w:rPr>
      </w:pPr>
    </w:p>
    <w:p w14:paraId="49C1E4D4">
      <w:pPr>
        <w:rPr>
          <w:rFonts w:hint="default" w:ascii="Arial" w:hAnsi="Arial" w:cs="Arial"/>
          <w:color w:val="auto"/>
          <w:sz w:val="22"/>
          <w:szCs w:val="22"/>
          <w:lang w:val="en-US" w:eastAsia="zh-CN"/>
        </w:rPr>
      </w:pPr>
    </w:p>
    <w:p w14:paraId="7C733AEB">
      <w:pPr>
        <w:rPr>
          <w:rFonts w:hint="default" w:ascii="Arial" w:hAnsi="Arial" w:cs="Arial"/>
          <w:color w:val="auto"/>
          <w:sz w:val="22"/>
          <w:szCs w:val="22"/>
          <w:lang w:val="en-US" w:eastAsia="zh-CN"/>
        </w:rPr>
      </w:pPr>
    </w:p>
    <w:p w14:paraId="27BF35B6">
      <w:pPr>
        <w:rPr>
          <w:rFonts w:hint="default" w:ascii="Arial" w:hAnsi="Arial" w:cs="Arial"/>
          <w:color w:val="auto"/>
          <w:sz w:val="22"/>
          <w:szCs w:val="22"/>
          <w:lang w:val="en-US" w:eastAsia="zh-CN"/>
        </w:rPr>
      </w:pPr>
    </w:p>
    <w:p w14:paraId="3FFC1DE6">
      <w:pPr>
        <w:rPr>
          <w:rFonts w:hint="default" w:ascii="Arial" w:hAnsi="Arial" w:cs="Arial"/>
          <w:color w:val="auto"/>
          <w:sz w:val="22"/>
          <w:szCs w:val="22"/>
          <w:lang w:val="en-US" w:eastAsia="zh-CN"/>
        </w:rPr>
      </w:pPr>
    </w:p>
    <w:p w14:paraId="31A8E339">
      <w:pPr>
        <w:rPr>
          <w:rFonts w:hint="default" w:ascii="Arial" w:hAnsi="Arial" w:cs="Arial"/>
          <w:color w:val="auto"/>
          <w:sz w:val="22"/>
          <w:szCs w:val="22"/>
          <w:lang w:val="en-US" w:eastAsia="zh-CN"/>
        </w:rPr>
      </w:pPr>
    </w:p>
    <w:p w14:paraId="712BA3BD">
      <w:pPr>
        <w:rPr>
          <w:rFonts w:hint="default" w:ascii="Arial" w:hAnsi="Arial" w:cs="Arial"/>
          <w:color w:val="auto"/>
          <w:sz w:val="22"/>
          <w:szCs w:val="22"/>
          <w:lang w:val="en-US" w:eastAsia="zh-CN"/>
        </w:rPr>
      </w:pPr>
    </w:p>
    <w:p w14:paraId="5E950854">
      <w:pPr>
        <w:rPr>
          <w:rFonts w:hint="default" w:ascii="Arial" w:hAnsi="Arial" w:cs="Arial"/>
          <w:color w:val="auto"/>
          <w:sz w:val="22"/>
          <w:szCs w:val="22"/>
          <w:lang w:val="en-US" w:eastAsia="zh-CN"/>
        </w:rPr>
      </w:pPr>
    </w:p>
    <w:p w14:paraId="171C5F30">
      <w:pPr>
        <w:rPr>
          <w:rFonts w:hint="default" w:ascii="Arial" w:hAnsi="Arial" w:cs="Arial"/>
          <w:color w:val="auto"/>
          <w:sz w:val="22"/>
          <w:szCs w:val="22"/>
          <w:lang w:val="en-US" w:eastAsia="zh-CN"/>
        </w:rPr>
      </w:pPr>
    </w:p>
    <w:p w14:paraId="0A3AE55D">
      <w:pPr>
        <w:jc w:val="both"/>
        <w:rPr>
          <w:rFonts w:hint="default" w:ascii="Arial" w:hAnsi="Arial" w:cs="Arial"/>
          <w:color w:val="auto"/>
          <w:sz w:val="22"/>
          <w:szCs w:val="22"/>
          <w:lang w:val="en-US" w:eastAsia="zh-CN"/>
        </w:rPr>
      </w:pPr>
      <w:r>
        <w:rPr>
          <w:rFonts w:hint="default" w:ascii="Arial" w:hAnsi="Arial" w:cs="Arial"/>
          <w:b/>
          <w:bCs/>
          <w:color w:val="auto"/>
          <w:sz w:val="22"/>
          <w:szCs w:val="22"/>
          <w:lang w:val="en-US" w:eastAsia="zh-CN"/>
        </w:rPr>
        <w:t>Table S3.</w:t>
      </w:r>
      <w:r>
        <w:rPr>
          <w:rFonts w:hint="default" w:ascii="Arial" w:hAnsi="Arial" w:cs="Arial"/>
          <w:color w:val="auto"/>
          <w:sz w:val="22"/>
          <w:szCs w:val="22"/>
          <w:lang w:val="en-US" w:eastAsia="zh-CN"/>
        </w:rPr>
        <w:t xml:space="preserve"> Sensitivity analysis of the relationship between obesity metabolism indices with hyperuricemia was performed after excluding patients with </w:t>
      </w:r>
      <w:r>
        <w:rPr>
          <w:rFonts w:hint="default" w:ascii="Arial" w:hAnsi="Arial" w:cs="Arial"/>
          <w:b w:val="0"/>
          <w:bCs w:val="0"/>
          <w:sz w:val="22"/>
          <w:szCs w:val="22"/>
          <w:lang w:val="en-US" w:eastAsia="zh-CN"/>
        </w:rPr>
        <w:t xml:space="preserve">BMI&gt;30 </w:t>
      </w:r>
      <w:r>
        <w:rPr>
          <w:rFonts w:hint="default" w:ascii="Arial" w:hAnsi="Arial" w:cs="Arial"/>
          <w:sz w:val="22"/>
          <w:szCs w:val="22"/>
          <w:lang w:val="en-US" w:eastAsia="zh-CN"/>
        </w:rPr>
        <w:t>kg/m</w:t>
      </w:r>
      <w:r>
        <w:rPr>
          <w:rFonts w:hint="default" w:ascii="Arial" w:hAnsi="Arial" w:cs="Arial"/>
          <w:sz w:val="22"/>
          <w:szCs w:val="22"/>
          <w:vertAlign w:val="superscript"/>
          <w:lang w:val="en-US" w:eastAsia="zh-CN"/>
        </w:rPr>
        <w:t>2</w:t>
      </w:r>
      <w:r>
        <w:rPr>
          <w:rFonts w:hint="default" w:ascii="Arial" w:hAnsi="Arial" w:cs="Arial"/>
          <w:color w:val="auto"/>
          <w:sz w:val="22"/>
          <w:szCs w:val="22"/>
          <w:lang w:val="en-US" w:eastAsia="zh-CN"/>
        </w:rPr>
        <w:t>.</w:t>
      </w:r>
    </w:p>
    <w:tbl>
      <w:tblPr>
        <w:tblStyle w:val="19"/>
        <w:tblW w:w="11456" w:type="dxa"/>
        <w:jc w:val="center"/>
        <w:tblLayout w:type="autofit"/>
        <w:tblCellMar>
          <w:top w:w="0" w:type="dxa"/>
          <w:left w:w="108" w:type="dxa"/>
          <w:bottom w:w="0" w:type="dxa"/>
          <w:right w:w="108" w:type="dxa"/>
        </w:tblCellMar>
      </w:tblPr>
      <w:tblGrid>
        <w:gridCol w:w="3477"/>
        <w:gridCol w:w="1994"/>
        <w:gridCol w:w="1994"/>
        <w:gridCol w:w="1994"/>
        <w:gridCol w:w="1997"/>
      </w:tblGrid>
      <w:tr w14:paraId="70D71EEF">
        <w:tblPrEx>
          <w:tblCellMar>
            <w:top w:w="0" w:type="dxa"/>
            <w:left w:w="108" w:type="dxa"/>
            <w:bottom w:w="0" w:type="dxa"/>
            <w:right w:w="108" w:type="dxa"/>
          </w:tblCellMar>
        </w:tblPrEx>
        <w:trPr>
          <w:trHeight w:val="615" w:hRule="atLeast"/>
          <w:jc w:val="center"/>
        </w:trPr>
        <w:tc>
          <w:tcPr>
            <w:tcW w:w="3477" w:type="dxa"/>
            <w:vMerge w:val="restart"/>
            <w:tcBorders>
              <w:top w:val="single" w:color="auto" w:sz="12" w:space="0"/>
              <w:left w:val="nil"/>
              <w:right w:val="nil"/>
            </w:tcBorders>
            <w:shd w:val="clear" w:color="auto" w:fill="auto"/>
            <w:noWrap/>
            <w:vAlign w:val="center"/>
          </w:tcPr>
          <w:p w14:paraId="63B43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Hyperuricemia</w:t>
            </w:r>
          </w:p>
        </w:tc>
        <w:tc>
          <w:tcPr>
            <w:tcW w:w="1994" w:type="dxa"/>
            <w:tcBorders>
              <w:top w:val="single" w:color="auto" w:sz="12" w:space="0"/>
              <w:left w:val="nil"/>
              <w:bottom w:val="single" w:color="auto" w:sz="12" w:space="0"/>
              <w:right w:val="nil"/>
            </w:tcBorders>
            <w:shd w:val="clear" w:color="auto" w:fill="auto"/>
            <w:noWrap/>
            <w:vAlign w:val="center"/>
          </w:tcPr>
          <w:p w14:paraId="6B58D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Model 1</w:t>
            </w:r>
          </w:p>
        </w:tc>
        <w:tc>
          <w:tcPr>
            <w:tcW w:w="1994" w:type="dxa"/>
            <w:tcBorders>
              <w:top w:val="single" w:color="auto" w:sz="12" w:space="0"/>
              <w:left w:val="nil"/>
              <w:bottom w:val="single" w:color="auto" w:sz="12" w:space="0"/>
              <w:right w:val="nil"/>
            </w:tcBorders>
            <w:shd w:val="clear" w:color="auto" w:fill="auto"/>
            <w:noWrap/>
            <w:vAlign w:val="center"/>
          </w:tcPr>
          <w:p w14:paraId="48E2B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Model 2</w:t>
            </w:r>
          </w:p>
        </w:tc>
        <w:tc>
          <w:tcPr>
            <w:tcW w:w="1994" w:type="dxa"/>
            <w:tcBorders>
              <w:top w:val="single" w:color="auto" w:sz="12" w:space="0"/>
              <w:left w:val="nil"/>
              <w:bottom w:val="single" w:color="auto" w:sz="12" w:space="0"/>
              <w:right w:val="nil"/>
            </w:tcBorders>
            <w:shd w:val="clear" w:color="auto" w:fill="auto"/>
            <w:noWrap/>
            <w:vAlign w:val="center"/>
          </w:tcPr>
          <w:p w14:paraId="1434D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Model 3</w:t>
            </w:r>
          </w:p>
        </w:tc>
        <w:tc>
          <w:tcPr>
            <w:tcW w:w="1997" w:type="dxa"/>
            <w:tcBorders>
              <w:top w:val="single" w:color="auto" w:sz="12" w:space="0"/>
              <w:left w:val="nil"/>
              <w:bottom w:val="single" w:color="auto" w:sz="12" w:space="0"/>
              <w:right w:val="nil"/>
            </w:tcBorders>
            <w:shd w:val="clear" w:color="auto" w:fill="auto"/>
            <w:noWrap/>
            <w:vAlign w:val="center"/>
          </w:tcPr>
          <w:p w14:paraId="20652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Model 4</w:t>
            </w:r>
          </w:p>
        </w:tc>
      </w:tr>
      <w:tr w14:paraId="38C41088">
        <w:tblPrEx>
          <w:tblCellMar>
            <w:top w:w="0" w:type="dxa"/>
            <w:left w:w="108" w:type="dxa"/>
            <w:bottom w:w="0" w:type="dxa"/>
            <w:right w:w="108" w:type="dxa"/>
          </w:tblCellMar>
        </w:tblPrEx>
        <w:trPr>
          <w:trHeight w:val="932" w:hRule="atLeast"/>
          <w:jc w:val="center"/>
        </w:trPr>
        <w:tc>
          <w:tcPr>
            <w:tcW w:w="3477" w:type="dxa"/>
            <w:vMerge w:val="continue"/>
            <w:tcBorders>
              <w:left w:val="nil"/>
              <w:bottom w:val="single" w:color="auto" w:sz="12" w:space="0"/>
              <w:right w:val="nil"/>
            </w:tcBorders>
            <w:shd w:val="clear" w:color="auto" w:fill="auto"/>
            <w:noWrap/>
            <w:vAlign w:val="center"/>
          </w:tcPr>
          <w:p w14:paraId="66C2F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p>
        </w:tc>
        <w:tc>
          <w:tcPr>
            <w:tcW w:w="1994" w:type="dxa"/>
            <w:tcBorders>
              <w:top w:val="single" w:color="auto" w:sz="12" w:space="0"/>
              <w:left w:val="nil"/>
              <w:bottom w:val="single" w:color="auto" w:sz="12" w:space="0"/>
              <w:right w:val="nil"/>
            </w:tcBorders>
            <w:shd w:val="clear" w:color="auto" w:fill="auto"/>
            <w:noWrap/>
            <w:vAlign w:val="center"/>
          </w:tcPr>
          <w:p w14:paraId="4BC7B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 </w:t>
            </w:r>
            <w:r>
              <w:rPr>
                <w:rFonts w:hint="default" w:ascii="Arial" w:hAnsi="Arial" w:eastAsia="宋体" w:cs="Arial"/>
                <w:b w:val="0"/>
                <w:bCs w:val="0"/>
                <w:color w:val="000000"/>
                <w:kern w:val="0"/>
                <w:sz w:val="22"/>
                <w:szCs w:val="22"/>
                <w:lang w:val="en-US" w:eastAsia="zh-CN"/>
              </w:rPr>
              <w:t>P</w:t>
            </w:r>
          </w:p>
        </w:tc>
        <w:tc>
          <w:tcPr>
            <w:tcW w:w="1994" w:type="dxa"/>
            <w:tcBorders>
              <w:top w:val="single" w:color="auto" w:sz="12" w:space="0"/>
              <w:left w:val="nil"/>
              <w:bottom w:val="single" w:color="auto" w:sz="12" w:space="0"/>
              <w:right w:val="nil"/>
            </w:tcBorders>
            <w:shd w:val="clear" w:color="auto" w:fill="auto"/>
            <w:noWrap/>
            <w:vAlign w:val="center"/>
          </w:tcPr>
          <w:p w14:paraId="783CB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w:t>
            </w:r>
            <w:r>
              <w:rPr>
                <w:rFonts w:hint="default" w:ascii="Arial" w:hAnsi="Arial" w:eastAsia="宋体" w:cs="Arial"/>
                <w:b w:val="0"/>
                <w:bCs w:val="0"/>
                <w:color w:val="000000"/>
                <w:kern w:val="0"/>
                <w:sz w:val="22"/>
                <w:szCs w:val="22"/>
                <w:lang w:val="en-US" w:eastAsia="zh-CN"/>
              </w:rPr>
              <w:t xml:space="preserve"> P</w:t>
            </w:r>
          </w:p>
        </w:tc>
        <w:tc>
          <w:tcPr>
            <w:tcW w:w="1994" w:type="dxa"/>
            <w:tcBorders>
              <w:top w:val="single" w:color="auto" w:sz="12" w:space="0"/>
              <w:left w:val="nil"/>
              <w:bottom w:val="single" w:color="auto" w:sz="12" w:space="0"/>
              <w:right w:val="nil"/>
            </w:tcBorders>
            <w:shd w:val="clear" w:color="auto" w:fill="auto"/>
            <w:noWrap/>
            <w:vAlign w:val="center"/>
          </w:tcPr>
          <w:p w14:paraId="44096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 </w:t>
            </w:r>
            <w:r>
              <w:rPr>
                <w:rFonts w:hint="default" w:ascii="Arial" w:hAnsi="Arial" w:eastAsia="宋体" w:cs="Arial"/>
                <w:b w:val="0"/>
                <w:bCs w:val="0"/>
                <w:color w:val="000000"/>
                <w:kern w:val="0"/>
                <w:sz w:val="22"/>
                <w:szCs w:val="22"/>
                <w:lang w:val="en-US" w:eastAsia="zh-CN"/>
              </w:rPr>
              <w:t>P</w:t>
            </w:r>
          </w:p>
        </w:tc>
        <w:tc>
          <w:tcPr>
            <w:tcW w:w="1997" w:type="dxa"/>
            <w:tcBorders>
              <w:top w:val="single" w:color="auto" w:sz="12" w:space="0"/>
              <w:left w:val="nil"/>
              <w:bottom w:val="single" w:color="auto" w:sz="12" w:space="0"/>
              <w:right w:val="nil"/>
            </w:tcBorders>
            <w:shd w:val="clear" w:color="auto" w:fill="auto"/>
            <w:noWrap/>
            <w:vAlign w:val="center"/>
          </w:tcPr>
          <w:p w14:paraId="1BE1C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 </w:t>
            </w:r>
            <w:r>
              <w:rPr>
                <w:rFonts w:hint="default" w:ascii="Arial" w:hAnsi="Arial" w:eastAsia="宋体" w:cs="Arial"/>
                <w:b w:val="0"/>
                <w:bCs w:val="0"/>
                <w:color w:val="000000"/>
                <w:kern w:val="0"/>
                <w:sz w:val="22"/>
                <w:szCs w:val="22"/>
                <w:lang w:val="en-US" w:eastAsia="zh-CN"/>
              </w:rPr>
              <w:t>P</w:t>
            </w:r>
          </w:p>
        </w:tc>
      </w:tr>
      <w:tr w14:paraId="2751AFD3">
        <w:tblPrEx>
          <w:tblCellMar>
            <w:top w:w="0" w:type="dxa"/>
            <w:left w:w="108" w:type="dxa"/>
            <w:bottom w:w="0" w:type="dxa"/>
            <w:right w:w="108" w:type="dxa"/>
          </w:tblCellMar>
        </w:tblPrEx>
        <w:trPr>
          <w:trHeight w:val="567" w:hRule="atLeast"/>
          <w:jc w:val="center"/>
        </w:trPr>
        <w:tc>
          <w:tcPr>
            <w:tcW w:w="3477" w:type="dxa"/>
            <w:tcBorders>
              <w:top w:val="single" w:color="auto" w:sz="12" w:space="0"/>
              <w:left w:val="nil"/>
              <w:bottom w:val="nil"/>
              <w:right w:val="nil"/>
            </w:tcBorders>
            <w:shd w:val="clear" w:color="auto" w:fill="auto"/>
            <w:noWrap/>
            <w:vAlign w:val="center"/>
          </w:tcPr>
          <w:p w14:paraId="3931B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TG/HDL</w:t>
            </w:r>
          </w:p>
        </w:tc>
        <w:tc>
          <w:tcPr>
            <w:tcW w:w="1994" w:type="dxa"/>
            <w:tcBorders>
              <w:top w:val="single" w:color="auto" w:sz="12" w:space="0"/>
              <w:left w:val="nil"/>
              <w:bottom w:val="nil"/>
              <w:right w:val="nil"/>
            </w:tcBorders>
            <w:shd w:val="clear" w:color="auto" w:fill="auto"/>
            <w:noWrap/>
            <w:vAlign w:val="center"/>
          </w:tcPr>
          <w:p w14:paraId="71C72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p>
        </w:tc>
        <w:tc>
          <w:tcPr>
            <w:tcW w:w="1994" w:type="dxa"/>
            <w:tcBorders>
              <w:top w:val="single" w:color="auto" w:sz="12" w:space="0"/>
              <w:left w:val="nil"/>
              <w:bottom w:val="nil"/>
              <w:right w:val="nil"/>
            </w:tcBorders>
            <w:shd w:val="clear" w:color="auto" w:fill="auto"/>
            <w:noWrap/>
            <w:vAlign w:val="center"/>
          </w:tcPr>
          <w:p w14:paraId="3FFCC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c>
          <w:tcPr>
            <w:tcW w:w="1994" w:type="dxa"/>
            <w:tcBorders>
              <w:top w:val="single" w:color="auto" w:sz="12" w:space="0"/>
              <w:left w:val="nil"/>
              <w:bottom w:val="nil"/>
              <w:right w:val="nil"/>
            </w:tcBorders>
            <w:shd w:val="clear" w:color="auto" w:fill="auto"/>
            <w:noWrap/>
            <w:vAlign w:val="center"/>
          </w:tcPr>
          <w:p w14:paraId="426C7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c>
          <w:tcPr>
            <w:tcW w:w="1997" w:type="dxa"/>
            <w:tcBorders>
              <w:top w:val="single" w:color="auto" w:sz="12" w:space="0"/>
              <w:left w:val="nil"/>
              <w:bottom w:val="nil"/>
              <w:right w:val="nil"/>
            </w:tcBorders>
            <w:shd w:val="clear" w:color="auto" w:fill="auto"/>
            <w:noWrap/>
            <w:vAlign w:val="center"/>
          </w:tcPr>
          <w:p w14:paraId="2E17D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r>
      <w:tr w14:paraId="532DCB8A">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465E8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TG</w:t>
            </w:r>
            <w:r>
              <w:rPr>
                <w:rFonts w:hint="default" w:ascii="Arial" w:hAnsi="Arial" w:eastAsia="宋体" w:cs="Arial"/>
                <w:b w:val="0"/>
                <w:bCs w:val="0"/>
                <w:color w:val="000000"/>
                <w:kern w:val="0"/>
                <w:sz w:val="22"/>
                <w:szCs w:val="22"/>
                <w:lang w:val="en-US" w:eastAsia="zh-CN"/>
              </w:rPr>
              <w:t>/</w:t>
            </w:r>
            <w:r>
              <w:rPr>
                <w:rFonts w:hint="default" w:ascii="Arial" w:hAnsi="Arial" w:eastAsia="宋体" w:cs="Arial"/>
                <w:b w:val="0"/>
                <w:bCs w:val="0"/>
                <w:color w:val="000000"/>
                <w:kern w:val="0"/>
                <w:sz w:val="22"/>
                <w:szCs w:val="22"/>
              </w:rPr>
              <w:t>HDL</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7DCE4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1.52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1.65</w:t>
            </w:r>
            <w:r>
              <w:rPr>
                <w:rFonts w:hint="default" w:ascii="Arial" w:hAnsi="Arial" w:eastAsia="宋体" w:cs="Arial"/>
                <w:b w:val="0"/>
                <w:bCs w:val="0"/>
                <w:color w:val="000000"/>
                <w:kern w:val="0"/>
                <w:sz w:val="22"/>
                <w:szCs w:val="22"/>
              </w:rPr>
              <w:t>)</w:t>
            </w:r>
          </w:p>
          <w:p w14:paraId="1DDA7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4E8EE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1.40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1.24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1.65</w:t>
            </w:r>
            <w:r>
              <w:rPr>
                <w:rFonts w:hint="default" w:ascii="Arial" w:hAnsi="Arial" w:eastAsia="宋体" w:cs="Arial"/>
                <w:b w:val="0"/>
                <w:bCs w:val="0"/>
                <w:color w:val="000000"/>
                <w:kern w:val="0"/>
                <w:sz w:val="22"/>
                <w:szCs w:val="22"/>
              </w:rPr>
              <w:t xml:space="preserve">) </w:t>
            </w:r>
          </w:p>
          <w:p w14:paraId="55A5F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3194F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1.13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40</w:t>
            </w:r>
            <w:r>
              <w:rPr>
                <w:rFonts w:hint="default" w:ascii="Arial" w:hAnsi="Arial" w:eastAsia="宋体" w:cs="Arial"/>
                <w:b w:val="0"/>
                <w:bCs w:val="0"/>
                <w:color w:val="000000"/>
                <w:kern w:val="0"/>
                <w:sz w:val="22"/>
                <w:szCs w:val="22"/>
              </w:rPr>
              <w:t>)</w:t>
            </w:r>
          </w:p>
          <w:p w14:paraId="7A8F7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0.01</w:t>
            </w:r>
            <w:r>
              <w:rPr>
                <w:rFonts w:hint="default" w:ascii="Arial" w:hAnsi="Arial" w:eastAsia="宋体" w:cs="Arial"/>
                <w:b w:val="0"/>
                <w:bCs w:val="0"/>
                <w:color w:val="000000"/>
                <w:kern w:val="0"/>
                <w:sz w:val="22"/>
                <w:szCs w:val="22"/>
                <w:lang w:val="en-US" w:eastAsia="zh-CN"/>
              </w:rPr>
              <w:t>8</w:t>
            </w:r>
            <w:r>
              <w:rPr>
                <w:rFonts w:hint="default" w:ascii="Arial" w:hAnsi="Arial" w:eastAsia="宋体" w:cs="Arial"/>
                <w:b w:val="0"/>
                <w:bCs w:val="0"/>
                <w:color w:val="000000"/>
                <w:kern w:val="0"/>
                <w:sz w:val="22"/>
                <w:szCs w:val="22"/>
              </w:rPr>
              <w:t xml:space="preserve"> </w:t>
            </w:r>
          </w:p>
        </w:tc>
        <w:tc>
          <w:tcPr>
            <w:tcW w:w="1997" w:type="dxa"/>
            <w:tcBorders>
              <w:top w:val="nil"/>
              <w:left w:val="nil"/>
              <w:bottom w:val="nil"/>
              <w:right w:val="nil"/>
            </w:tcBorders>
            <w:shd w:val="clear" w:color="auto" w:fill="auto"/>
            <w:noWrap/>
            <w:vAlign w:val="center"/>
          </w:tcPr>
          <w:p w14:paraId="2E124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0</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39</w:t>
            </w:r>
            <w:r>
              <w:rPr>
                <w:rFonts w:hint="default" w:ascii="Arial" w:hAnsi="Arial" w:eastAsia="宋体" w:cs="Arial"/>
                <w:b w:val="0"/>
                <w:bCs w:val="0"/>
                <w:color w:val="000000"/>
                <w:kern w:val="0"/>
                <w:sz w:val="22"/>
                <w:szCs w:val="22"/>
              </w:rPr>
              <w:t xml:space="preserve">) </w:t>
            </w:r>
          </w:p>
          <w:p w14:paraId="6FD37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0.0</w:t>
            </w:r>
            <w:r>
              <w:rPr>
                <w:rFonts w:hint="default" w:ascii="Arial" w:hAnsi="Arial" w:eastAsia="宋体" w:cs="Arial"/>
                <w:b w:val="0"/>
                <w:bCs w:val="0"/>
                <w:color w:val="000000"/>
                <w:kern w:val="0"/>
                <w:sz w:val="22"/>
                <w:szCs w:val="22"/>
                <w:lang w:val="en-US" w:eastAsia="zh-CN"/>
              </w:rPr>
              <w:t>34</w:t>
            </w:r>
          </w:p>
        </w:tc>
      </w:tr>
      <w:tr w14:paraId="15D4D891">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5B58B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default" w:ascii="Arial" w:hAnsi="Arial" w:eastAsia="宋体" w:cs="Arial"/>
                <w:b w:val="0"/>
                <w:bCs w:val="0"/>
                <w:color w:val="000000"/>
                <w:kern w:val="0"/>
                <w:sz w:val="22"/>
                <w:szCs w:val="22"/>
              </w:rPr>
              <w:t>TG</w:t>
            </w:r>
            <w:r>
              <w:rPr>
                <w:rFonts w:hint="default" w:ascii="Arial" w:hAnsi="Arial" w:eastAsia="宋体" w:cs="Arial"/>
                <w:b w:val="0"/>
                <w:bCs w:val="0"/>
                <w:color w:val="000000"/>
                <w:kern w:val="0"/>
                <w:sz w:val="22"/>
                <w:szCs w:val="22"/>
                <w:lang w:val="en-US" w:eastAsia="zh-CN"/>
              </w:rPr>
              <w:t>/</w:t>
            </w:r>
            <w:r>
              <w:rPr>
                <w:rFonts w:hint="default" w:ascii="Arial" w:hAnsi="Arial" w:eastAsia="宋体" w:cs="Arial"/>
                <w:b w:val="0"/>
                <w:bCs w:val="0"/>
                <w:color w:val="000000"/>
                <w:kern w:val="0"/>
                <w:sz w:val="22"/>
                <w:szCs w:val="22"/>
              </w:rPr>
              <w:t>HDL</w:t>
            </w:r>
          </w:p>
        </w:tc>
        <w:tc>
          <w:tcPr>
            <w:tcW w:w="1994" w:type="dxa"/>
            <w:tcBorders>
              <w:top w:val="nil"/>
              <w:left w:val="nil"/>
              <w:bottom w:val="nil"/>
              <w:right w:val="nil"/>
            </w:tcBorders>
            <w:shd w:val="clear" w:color="auto" w:fill="auto"/>
            <w:noWrap/>
            <w:vAlign w:val="center"/>
          </w:tcPr>
          <w:p w14:paraId="52A64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32EC0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c>
          <w:tcPr>
            <w:tcW w:w="1994" w:type="dxa"/>
            <w:tcBorders>
              <w:top w:val="nil"/>
              <w:left w:val="nil"/>
              <w:bottom w:val="nil"/>
              <w:right w:val="nil"/>
            </w:tcBorders>
            <w:shd w:val="clear" w:color="auto" w:fill="auto"/>
            <w:noWrap/>
            <w:vAlign w:val="center"/>
          </w:tcPr>
          <w:p w14:paraId="4E7C8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c>
          <w:tcPr>
            <w:tcW w:w="1997" w:type="dxa"/>
            <w:tcBorders>
              <w:top w:val="nil"/>
              <w:left w:val="nil"/>
              <w:bottom w:val="nil"/>
              <w:right w:val="nil"/>
            </w:tcBorders>
            <w:shd w:val="clear" w:color="auto" w:fill="auto"/>
            <w:noWrap/>
            <w:vAlign w:val="center"/>
          </w:tcPr>
          <w:p w14:paraId="000BA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r>
      <w:tr w14:paraId="5611BB58">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7725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05916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6F818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0D4E9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67BC4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1BDC1FE8">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2F7B5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26E3A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1.69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2.11</w:t>
            </w:r>
            <w:r>
              <w:rPr>
                <w:rFonts w:hint="default" w:ascii="Arial" w:hAnsi="Arial" w:eastAsia="宋体" w:cs="Arial"/>
                <w:b w:val="0"/>
                <w:bCs w:val="0"/>
                <w:color w:val="000000"/>
                <w:kern w:val="0"/>
                <w:sz w:val="22"/>
                <w:szCs w:val="22"/>
              </w:rPr>
              <w:t>)</w:t>
            </w:r>
          </w:p>
          <w:p w14:paraId="07367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65212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2.20</w:t>
            </w:r>
            <w:r>
              <w:rPr>
                <w:rFonts w:hint="default" w:ascii="Arial" w:hAnsi="Arial" w:eastAsia="宋体" w:cs="Arial"/>
                <w:b w:val="0"/>
                <w:bCs w:val="0"/>
                <w:color w:val="000000"/>
                <w:kern w:val="0"/>
                <w:sz w:val="22"/>
                <w:szCs w:val="22"/>
              </w:rPr>
              <w:t>)</w:t>
            </w:r>
          </w:p>
          <w:p w14:paraId="0496B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6EA27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2.18</w:t>
            </w:r>
            <w:r>
              <w:rPr>
                <w:rFonts w:hint="default" w:ascii="Arial" w:hAnsi="Arial" w:eastAsia="宋体" w:cs="Arial"/>
                <w:b w:val="0"/>
                <w:bCs w:val="0"/>
                <w:color w:val="000000"/>
                <w:kern w:val="0"/>
                <w:sz w:val="22"/>
                <w:szCs w:val="22"/>
              </w:rPr>
              <w:t>)</w:t>
            </w:r>
          </w:p>
          <w:p w14:paraId="7F6D4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0.00</w:t>
            </w:r>
            <w:r>
              <w:rPr>
                <w:rFonts w:hint="default" w:ascii="Arial" w:hAnsi="Arial" w:eastAsia="宋体" w:cs="Arial"/>
                <w:b w:val="0"/>
                <w:bCs w:val="0"/>
                <w:color w:val="000000"/>
                <w:kern w:val="0"/>
                <w:sz w:val="22"/>
                <w:szCs w:val="22"/>
                <w:lang w:val="en-US" w:eastAsia="zh-CN"/>
              </w:rPr>
              <w:t>6</w:t>
            </w:r>
          </w:p>
        </w:tc>
        <w:tc>
          <w:tcPr>
            <w:tcW w:w="1997" w:type="dxa"/>
            <w:tcBorders>
              <w:top w:val="nil"/>
              <w:left w:val="nil"/>
              <w:bottom w:val="nil"/>
              <w:right w:val="nil"/>
            </w:tcBorders>
            <w:shd w:val="clear" w:color="auto" w:fill="auto"/>
            <w:noWrap/>
            <w:vAlign w:val="center"/>
          </w:tcPr>
          <w:p w14:paraId="25EA5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1.30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1.11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1.78</w:t>
            </w:r>
            <w:r>
              <w:rPr>
                <w:rFonts w:hint="default" w:ascii="Arial" w:hAnsi="Arial" w:eastAsia="宋体" w:cs="Arial"/>
                <w:b w:val="0"/>
                <w:bCs w:val="0"/>
                <w:color w:val="000000"/>
                <w:kern w:val="0"/>
                <w:sz w:val="22"/>
                <w:szCs w:val="22"/>
              </w:rPr>
              <w:t>)</w:t>
            </w:r>
          </w:p>
          <w:p w14:paraId="7E34E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0.00</w:t>
            </w:r>
            <w:r>
              <w:rPr>
                <w:rFonts w:hint="default" w:ascii="Arial" w:hAnsi="Arial" w:eastAsia="宋体" w:cs="Arial"/>
                <w:b w:val="0"/>
                <w:bCs w:val="0"/>
                <w:color w:val="000000"/>
                <w:kern w:val="0"/>
                <w:sz w:val="22"/>
                <w:szCs w:val="22"/>
                <w:lang w:val="en-US" w:eastAsia="zh-CN"/>
              </w:rPr>
              <w:t>4</w:t>
            </w:r>
          </w:p>
        </w:tc>
      </w:tr>
      <w:tr w14:paraId="27CCC52C">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66B1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18E66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2.86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2.32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3.53</w:t>
            </w:r>
            <w:r>
              <w:rPr>
                <w:rFonts w:hint="default" w:ascii="Arial" w:hAnsi="Arial" w:eastAsia="宋体" w:cs="Arial"/>
                <w:b w:val="0"/>
                <w:bCs w:val="0"/>
                <w:color w:val="000000"/>
                <w:kern w:val="0"/>
                <w:sz w:val="22"/>
                <w:szCs w:val="22"/>
              </w:rPr>
              <w:t>)</w:t>
            </w:r>
          </w:p>
          <w:p w14:paraId="79DDC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5AFD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3.02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74</w:t>
            </w:r>
            <w:r>
              <w:rPr>
                <w:rFonts w:hint="default" w:ascii="Arial" w:hAnsi="Arial" w:eastAsia="宋体" w:cs="Arial"/>
                <w:b w:val="0"/>
                <w:bCs w:val="0"/>
                <w:color w:val="000000"/>
                <w:kern w:val="0"/>
                <w:sz w:val="22"/>
                <w:szCs w:val="22"/>
              </w:rPr>
              <w:t>)</w:t>
            </w:r>
          </w:p>
          <w:p w14:paraId="2A6A5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7D8B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2.32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3.57</w:t>
            </w:r>
            <w:r>
              <w:rPr>
                <w:rFonts w:hint="default" w:ascii="Arial" w:hAnsi="Arial" w:eastAsia="宋体" w:cs="Arial"/>
                <w:b w:val="0"/>
                <w:bCs w:val="0"/>
                <w:color w:val="000000"/>
                <w:kern w:val="0"/>
                <w:sz w:val="22"/>
                <w:szCs w:val="22"/>
              </w:rPr>
              <w:t>)</w:t>
            </w:r>
          </w:p>
          <w:p w14:paraId="69217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7A3BD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1.17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18</w:t>
            </w:r>
            <w:r>
              <w:rPr>
                <w:rFonts w:hint="default" w:ascii="Arial" w:hAnsi="Arial" w:eastAsia="宋体" w:cs="Arial"/>
                <w:b w:val="0"/>
                <w:bCs w:val="0"/>
                <w:color w:val="000000"/>
                <w:kern w:val="0"/>
                <w:sz w:val="22"/>
                <w:szCs w:val="22"/>
              </w:rPr>
              <w:t>)</w:t>
            </w:r>
          </w:p>
          <w:p w14:paraId="0E087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5A309930">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101E1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720B6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4.09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5.03</w:t>
            </w:r>
            <w:r>
              <w:rPr>
                <w:rFonts w:hint="default" w:ascii="Arial" w:hAnsi="Arial" w:eastAsia="宋体" w:cs="Arial"/>
                <w:b w:val="0"/>
                <w:bCs w:val="0"/>
                <w:color w:val="000000"/>
                <w:kern w:val="0"/>
                <w:sz w:val="22"/>
                <w:szCs w:val="22"/>
              </w:rPr>
              <w:t>)</w:t>
            </w:r>
          </w:p>
          <w:p w14:paraId="5650B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4DF3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4.20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41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5.19</w:t>
            </w:r>
            <w:r>
              <w:rPr>
                <w:rFonts w:hint="default" w:ascii="Arial" w:hAnsi="Arial" w:eastAsia="宋体" w:cs="Arial"/>
                <w:b w:val="0"/>
                <w:bCs w:val="0"/>
                <w:color w:val="000000"/>
                <w:kern w:val="0"/>
                <w:sz w:val="22"/>
                <w:szCs w:val="22"/>
              </w:rPr>
              <w:t>)</w:t>
            </w:r>
          </w:p>
          <w:p w14:paraId="1C0AC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EFBE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3.87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3.13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4.79</w:t>
            </w:r>
            <w:r>
              <w:rPr>
                <w:rFonts w:hint="default" w:ascii="Arial" w:hAnsi="Arial" w:eastAsia="宋体" w:cs="Arial"/>
                <w:b w:val="0"/>
                <w:bCs w:val="0"/>
                <w:color w:val="000000"/>
                <w:kern w:val="0"/>
                <w:sz w:val="22"/>
                <w:szCs w:val="22"/>
              </w:rPr>
              <w:t>)</w:t>
            </w:r>
          </w:p>
          <w:p w14:paraId="17D65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560E3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2.32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09</w:t>
            </w:r>
            <w:r>
              <w:rPr>
                <w:rFonts w:hint="default" w:ascii="Arial" w:hAnsi="Arial" w:eastAsia="宋体" w:cs="Arial"/>
                <w:b w:val="0"/>
                <w:bCs w:val="0"/>
                <w:color w:val="000000"/>
                <w:kern w:val="0"/>
                <w:sz w:val="22"/>
                <w:szCs w:val="22"/>
              </w:rPr>
              <w:t>)</w:t>
            </w:r>
          </w:p>
          <w:p w14:paraId="12154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7057D40B">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1A1F5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455F5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29904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0F0CB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60583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50DBB9B5">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455420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TyG</w:t>
            </w:r>
          </w:p>
        </w:tc>
        <w:tc>
          <w:tcPr>
            <w:tcW w:w="1994" w:type="dxa"/>
            <w:tcBorders>
              <w:top w:val="nil"/>
              <w:left w:val="nil"/>
              <w:bottom w:val="nil"/>
              <w:right w:val="nil"/>
            </w:tcBorders>
            <w:shd w:val="clear" w:color="auto" w:fill="auto"/>
            <w:noWrap/>
            <w:vAlign w:val="center"/>
          </w:tcPr>
          <w:p w14:paraId="48D4C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06D16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3A9C6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144BA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71C68692">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B5FF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eastAsia" w:ascii="Arial" w:hAnsi="Arial" w:eastAsia="宋体" w:cs="Arial"/>
                <w:b w:val="0"/>
                <w:bCs w:val="0"/>
                <w:color w:val="000000"/>
                <w:kern w:val="0"/>
                <w:sz w:val="22"/>
                <w:szCs w:val="22"/>
                <w:lang w:val="en-US" w:eastAsia="zh-CN"/>
              </w:rPr>
              <w:t>TyG</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5E6E2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1.87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2.03</w:t>
            </w:r>
            <w:r>
              <w:rPr>
                <w:rFonts w:hint="default" w:ascii="Arial" w:hAnsi="Arial" w:eastAsia="宋体" w:cs="Arial"/>
                <w:b w:val="0"/>
                <w:bCs w:val="0"/>
                <w:color w:val="000000"/>
                <w:kern w:val="0"/>
                <w:sz w:val="22"/>
                <w:szCs w:val="22"/>
              </w:rPr>
              <w:t>)</w:t>
            </w:r>
          </w:p>
          <w:p w14:paraId="686B7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F17A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1.91</w:t>
            </w:r>
            <w:r>
              <w:rPr>
                <w:rFonts w:hint="default" w:ascii="Arial" w:hAnsi="Arial" w:eastAsia="宋体" w:cs="Arial"/>
                <w:b w:val="0"/>
                <w:bCs w:val="0"/>
                <w:color w:val="000000"/>
                <w:kern w:val="0"/>
                <w:sz w:val="22"/>
                <w:szCs w:val="22"/>
              </w:rPr>
              <w:t xml:space="preserve">) </w:t>
            </w:r>
          </w:p>
          <w:p w14:paraId="0F107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30F22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2.04</w:t>
            </w:r>
            <w:r>
              <w:rPr>
                <w:rFonts w:hint="default" w:ascii="Arial" w:hAnsi="Arial" w:eastAsia="宋体" w:cs="Arial"/>
                <w:b w:val="0"/>
                <w:bCs w:val="0"/>
                <w:color w:val="000000"/>
                <w:kern w:val="0"/>
                <w:sz w:val="22"/>
                <w:szCs w:val="22"/>
              </w:rPr>
              <w:t>)</w:t>
            </w:r>
          </w:p>
          <w:p w14:paraId="42D92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422C3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75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1.54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01</w:t>
            </w:r>
            <w:r>
              <w:rPr>
                <w:rFonts w:hint="default" w:ascii="Arial" w:hAnsi="Arial" w:eastAsia="宋体" w:cs="Arial"/>
                <w:b w:val="0"/>
                <w:bCs w:val="0"/>
                <w:color w:val="000000"/>
                <w:kern w:val="0"/>
                <w:sz w:val="22"/>
                <w:szCs w:val="22"/>
              </w:rPr>
              <w:t xml:space="preserve">) </w:t>
            </w:r>
          </w:p>
          <w:p w14:paraId="7010B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72930334">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407D5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val="en-US" w:eastAsia="zh-CN"/>
              </w:rPr>
              <w:t>TyG</w:t>
            </w:r>
          </w:p>
        </w:tc>
        <w:tc>
          <w:tcPr>
            <w:tcW w:w="1994" w:type="dxa"/>
            <w:tcBorders>
              <w:top w:val="nil"/>
              <w:left w:val="nil"/>
              <w:bottom w:val="nil"/>
              <w:right w:val="nil"/>
            </w:tcBorders>
            <w:shd w:val="clear" w:color="auto" w:fill="auto"/>
            <w:noWrap/>
            <w:vAlign w:val="center"/>
          </w:tcPr>
          <w:p w14:paraId="726C9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2696D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6A15D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6E626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24AECD38">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526CF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79C72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1DB92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62651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0B72F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11D7BEBE">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A92E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4F428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1.59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1.27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2.00</w:t>
            </w:r>
            <w:r>
              <w:rPr>
                <w:rFonts w:hint="default" w:ascii="Arial" w:hAnsi="Arial" w:eastAsia="宋体" w:cs="Arial"/>
                <w:b w:val="0"/>
                <w:bCs w:val="0"/>
                <w:color w:val="000000"/>
                <w:kern w:val="0"/>
                <w:sz w:val="22"/>
                <w:szCs w:val="22"/>
              </w:rPr>
              <w:t>)</w:t>
            </w:r>
          </w:p>
          <w:p w14:paraId="05D37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10143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1.64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2.07</w:t>
            </w:r>
            <w:r>
              <w:rPr>
                <w:rFonts w:hint="default" w:ascii="Arial" w:hAnsi="Arial" w:eastAsia="宋体" w:cs="Arial"/>
                <w:b w:val="0"/>
                <w:bCs w:val="0"/>
                <w:color w:val="000000"/>
                <w:kern w:val="0"/>
                <w:sz w:val="22"/>
                <w:szCs w:val="22"/>
              </w:rPr>
              <w:t>)</w:t>
            </w:r>
          </w:p>
          <w:p w14:paraId="60787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1BFA2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1.61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1.28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2.03</w:t>
            </w:r>
            <w:r>
              <w:rPr>
                <w:rFonts w:hint="default" w:ascii="Arial" w:hAnsi="Arial" w:eastAsia="宋体" w:cs="Arial"/>
                <w:b w:val="0"/>
                <w:bCs w:val="0"/>
                <w:color w:val="000000"/>
                <w:kern w:val="0"/>
                <w:sz w:val="22"/>
                <w:szCs w:val="22"/>
              </w:rPr>
              <w:t>)</w:t>
            </w:r>
          </w:p>
          <w:p w14:paraId="61801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487A1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1.66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1.23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1.88</w:t>
            </w:r>
            <w:r>
              <w:rPr>
                <w:rFonts w:hint="default" w:ascii="Arial" w:hAnsi="Arial" w:eastAsia="宋体" w:cs="Arial"/>
                <w:b w:val="0"/>
                <w:bCs w:val="0"/>
                <w:color w:val="000000"/>
                <w:kern w:val="0"/>
                <w:sz w:val="22"/>
                <w:szCs w:val="22"/>
              </w:rPr>
              <w:t>)</w:t>
            </w:r>
          </w:p>
          <w:p w14:paraId="625210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1BF43A12">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1852E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3A594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3.08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3.83</w:t>
            </w:r>
            <w:r>
              <w:rPr>
                <w:rFonts w:hint="default" w:ascii="Arial" w:hAnsi="Arial" w:eastAsia="宋体" w:cs="Arial"/>
                <w:b w:val="0"/>
                <w:bCs w:val="0"/>
                <w:color w:val="000000"/>
                <w:kern w:val="0"/>
                <w:sz w:val="22"/>
                <w:szCs w:val="22"/>
              </w:rPr>
              <w:t>)</w:t>
            </w:r>
          </w:p>
          <w:p w14:paraId="3502F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78876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3.23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2.60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02</w:t>
            </w:r>
            <w:r>
              <w:rPr>
                <w:rFonts w:hint="default" w:ascii="Arial" w:hAnsi="Arial" w:eastAsia="宋体" w:cs="Arial"/>
                <w:b w:val="0"/>
                <w:bCs w:val="0"/>
                <w:color w:val="000000"/>
                <w:kern w:val="0"/>
                <w:sz w:val="22"/>
                <w:szCs w:val="22"/>
              </w:rPr>
              <w:t>)</w:t>
            </w:r>
          </w:p>
          <w:p w14:paraId="248C9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4AB7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05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3.81</w:t>
            </w:r>
            <w:r>
              <w:rPr>
                <w:rFonts w:hint="default" w:ascii="Arial" w:hAnsi="Arial" w:eastAsia="宋体" w:cs="Arial"/>
                <w:b w:val="0"/>
                <w:bCs w:val="0"/>
                <w:color w:val="000000"/>
                <w:kern w:val="0"/>
                <w:sz w:val="22"/>
                <w:szCs w:val="22"/>
              </w:rPr>
              <w:t>)</w:t>
            </w:r>
          </w:p>
          <w:p w14:paraId="686F9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55D6A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96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3.98</w:t>
            </w:r>
            <w:r>
              <w:rPr>
                <w:rFonts w:hint="default" w:ascii="Arial" w:hAnsi="Arial" w:eastAsia="宋体" w:cs="Arial"/>
                <w:b w:val="0"/>
                <w:bCs w:val="0"/>
                <w:color w:val="000000"/>
                <w:kern w:val="0"/>
                <w:sz w:val="22"/>
                <w:szCs w:val="22"/>
              </w:rPr>
              <w:t>)</w:t>
            </w:r>
          </w:p>
          <w:p w14:paraId="6958F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0342322D">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20ADF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03D0C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4.48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5.54</w:t>
            </w:r>
            <w:r>
              <w:rPr>
                <w:rFonts w:hint="default" w:ascii="Arial" w:hAnsi="Arial" w:eastAsia="宋体" w:cs="Arial"/>
                <w:b w:val="0"/>
                <w:bCs w:val="0"/>
                <w:color w:val="000000"/>
                <w:kern w:val="0"/>
                <w:sz w:val="22"/>
                <w:szCs w:val="22"/>
              </w:rPr>
              <w:t>)</w:t>
            </w:r>
          </w:p>
          <w:p w14:paraId="7205E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787FA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4.62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75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5.73</w:t>
            </w:r>
            <w:r>
              <w:rPr>
                <w:rFonts w:hint="default" w:ascii="Arial" w:hAnsi="Arial" w:eastAsia="宋体" w:cs="Arial"/>
                <w:b w:val="0"/>
                <w:bCs w:val="0"/>
                <w:color w:val="000000"/>
                <w:kern w:val="0"/>
                <w:sz w:val="22"/>
                <w:szCs w:val="22"/>
              </w:rPr>
              <w:t>)</w:t>
            </w:r>
          </w:p>
          <w:p w14:paraId="4ADF1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64F40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4.38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3.54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5.43</w:t>
            </w:r>
            <w:r>
              <w:rPr>
                <w:rFonts w:hint="default" w:ascii="Arial" w:hAnsi="Arial" w:eastAsia="宋体" w:cs="Arial"/>
                <w:b w:val="0"/>
                <w:bCs w:val="0"/>
                <w:color w:val="000000"/>
                <w:kern w:val="0"/>
                <w:sz w:val="22"/>
                <w:szCs w:val="22"/>
              </w:rPr>
              <w:t>)</w:t>
            </w:r>
          </w:p>
          <w:p w14:paraId="5A96A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401D5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4.35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15</w:t>
            </w:r>
            <w:r>
              <w:rPr>
                <w:rFonts w:hint="default" w:ascii="Arial" w:hAnsi="Arial" w:eastAsia="宋体" w:cs="Arial"/>
                <w:b w:val="0"/>
                <w:bCs w:val="0"/>
                <w:color w:val="000000"/>
                <w:kern w:val="0"/>
                <w:sz w:val="22"/>
                <w:szCs w:val="22"/>
              </w:rPr>
              <w:t>)</w:t>
            </w:r>
          </w:p>
          <w:p w14:paraId="4833C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2F19943C">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6E476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76D91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5131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8D27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7A610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1763A42A">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39F1E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TyG-BMI</w:t>
            </w:r>
          </w:p>
        </w:tc>
        <w:tc>
          <w:tcPr>
            <w:tcW w:w="1994" w:type="dxa"/>
            <w:tcBorders>
              <w:top w:val="nil"/>
              <w:left w:val="nil"/>
              <w:bottom w:val="nil"/>
              <w:right w:val="nil"/>
            </w:tcBorders>
            <w:shd w:val="clear" w:color="auto" w:fill="auto"/>
            <w:noWrap/>
            <w:vAlign w:val="center"/>
          </w:tcPr>
          <w:p w14:paraId="015FB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1CF83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22640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2C417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28CE94C4">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2A0C0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TyG-BMI</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66744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2.28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2.44</w:t>
            </w:r>
            <w:r>
              <w:rPr>
                <w:rFonts w:hint="default" w:ascii="Arial" w:hAnsi="Arial" w:eastAsia="宋体" w:cs="Arial"/>
                <w:b w:val="0"/>
                <w:bCs w:val="0"/>
                <w:color w:val="000000"/>
                <w:kern w:val="0"/>
                <w:sz w:val="22"/>
                <w:szCs w:val="22"/>
              </w:rPr>
              <w:t>)</w:t>
            </w:r>
          </w:p>
          <w:p w14:paraId="1A401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0F6A1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2.30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2.46</w:t>
            </w:r>
            <w:r>
              <w:rPr>
                <w:rFonts w:hint="default" w:ascii="Arial" w:hAnsi="Arial" w:eastAsia="宋体" w:cs="Arial"/>
                <w:b w:val="0"/>
                <w:bCs w:val="0"/>
                <w:color w:val="000000"/>
                <w:kern w:val="0"/>
                <w:sz w:val="22"/>
                <w:szCs w:val="22"/>
              </w:rPr>
              <w:t xml:space="preserve">) </w:t>
            </w:r>
          </w:p>
          <w:p w14:paraId="04442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76297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51</w:t>
            </w:r>
            <w:r>
              <w:rPr>
                <w:rFonts w:hint="default" w:ascii="Arial" w:hAnsi="Arial" w:eastAsia="宋体" w:cs="Arial"/>
                <w:b w:val="0"/>
                <w:bCs w:val="0"/>
                <w:color w:val="000000"/>
                <w:kern w:val="0"/>
                <w:sz w:val="22"/>
                <w:szCs w:val="22"/>
              </w:rPr>
              <w:t>)</w:t>
            </w:r>
          </w:p>
          <w:p w14:paraId="76904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654AE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2.54</w:t>
            </w:r>
            <w:r>
              <w:rPr>
                <w:rFonts w:hint="default" w:ascii="Arial" w:hAnsi="Arial" w:eastAsia="宋体" w:cs="Arial"/>
                <w:b w:val="0"/>
                <w:bCs w:val="0"/>
                <w:color w:val="000000"/>
                <w:kern w:val="0"/>
                <w:sz w:val="22"/>
                <w:szCs w:val="22"/>
              </w:rPr>
              <w:t xml:space="preserve">) </w:t>
            </w:r>
          </w:p>
          <w:p w14:paraId="7FCDA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1DC899C7">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4D195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eastAsia="zh-CN"/>
              </w:rPr>
              <w:t>TyG-BMI</w:t>
            </w:r>
          </w:p>
        </w:tc>
        <w:tc>
          <w:tcPr>
            <w:tcW w:w="1994" w:type="dxa"/>
            <w:tcBorders>
              <w:top w:val="nil"/>
              <w:left w:val="nil"/>
              <w:bottom w:val="nil"/>
              <w:right w:val="nil"/>
            </w:tcBorders>
            <w:shd w:val="clear" w:color="auto" w:fill="auto"/>
            <w:noWrap/>
            <w:vAlign w:val="center"/>
          </w:tcPr>
          <w:p w14:paraId="0BDB9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47025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41AE6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748A5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149CF64D">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1084F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4893E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32D47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78FAC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6876F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15A83987">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791C8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59DB8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2.21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2.86</w:t>
            </w:r>
            <w:r>
              <w:rPr>
                <w:rFonts w:hint="default" w:ascii="Arial" w:hAnsi="Arial" w:eastAsia="宋体" w:cs="Arial"/>
                <w:b w:val="0"/>
                <w:bCs w:val="0"/>
                <w:color w:val="000000"/>
                <w:kern w:val="0"/>
                <w:sz w:val="22"/>
                <w:szCs w:val="22"/>
              </w:rPr>
              <w:t>)</w:t>
            </w:r>
          </w:p>
          <w:p w14:paraId="0817A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3FBE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2.20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2.85</w:t>
            </w:r>
            <w:r>
              <w:rPr>
                <w:rFonts w:hint="default" w:ascii="Arial" w:hAnsi="Arial" w:eastAsia="宋体" w:cs="Arial"/>
                <w:b w:val="0"/>
                <w:bCs w:val="0"/>
                <w:color w:val="000000"/>
                <w:kern w:val="0"/>
                <w:sz w:val="22"/>
                <w:szCs w:val="22"/>
              </w:rPr>
              <w:t>)</w:t>
            </w:r>
          </w:p>
          <w:p w14:paraId="55137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2C747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2.13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2.77</w:t>
            </w:r>
            <w:r>
              <w:rPr>
                <w:rFonts w:hint="default" w:ascii="Arial" w:hAnsi="Arial" w:eastAsia="宋体" w:cs="Arial"/>
                <w:b w:val="0"/>
                <w:bCs w:val="0"/>
                <w:color w:val="000000"/>
                <w:kern w:val="0"/>
                <w:sz w:val="22"/>
                <w:szCs w:val="22"/>
              </w:rPr>
              <w:t>)</w:t>
            </w:r>
          </w:p>
          <w:p w14:paraId="456F7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04D20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2.21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2.90</w:t>
            </w:r>
            <w:r>
              <w:rPr>
                <w:rFonts w:hint="default" w:ascii="Arial" w:hAnsi="Arial" w:eastAsia="宋体" w:cs="Arial"/>
                <w:b w:val="0"/>
                <w:bCs w:val="0"/>
                <w:color w:val="000000"/>
                <w:kern w:val="0"/>
                <w:sz w:val="22"/>
                <w:szCs w:val="22"/>
              </w:rPr>
              <w:t>)</w:t>
            </w:r>
          </w:p>
          <w:p w14:paraId="56934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15B6F170">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790DA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32E33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3.74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4.96</w:t>
            </w:r>
            <w:r>
              <w:rPr>
                <w:rFonts w:hint="default" w:ascii="Arial" w:hAnsi="Arial" w:eastAsia="宋体" w:cs="Arial"/>
                <w:b w:val="0"/>
                <w:bCs w:val="0"/>
                <w:color w:val="000000"/>
                <w:kern w:val="0"/>
                <w:sz w:val="22"/>
                <w:szCs w:val="22"/>
              </w:rPr>
              <w:t>)</w:t>
            </w:r>
          </w:p>
          <w:p w14:paraId="148BB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544A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3.74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80</w:t>
            </w:r>
            <w:r>
              <w:rPr>
                <w:rFonts w:hint="default" w:ascii="Arial" w:hAnsi="Arial" w:eastAsia="宋体" w:cs="Arial"/>
                <w:b w:val="0"/>
                <w:bCs w:val="0"/>
                <w:color w:val="000000"/>
                <w:kern w:val="0"/>
                <w:sz w:val="22"/>
                <w:szCs w:val="22"/>
              </w:rPr>
              <w:t>)</w:t>
            </w:r>
          </w:p>
          <w:p w14:paraId="62DBB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8525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76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4.83</w:t>
            </w:r>
            <w:r>
              <w:rPr>
                <w:rFonts w:hint="default" w:ascii="Arial" w:hAnsi="Arial" w:eastAsia="宋体" w:cs="Arial"/>
                <w:b w:val="0"/>
                <w:bCs w:val="0"/>
                <w:color w:val="000000"/>
                <w:kern w:val="0"/>
                <w:sz w:val="22"/>
                <w:szCs w:val="22"/>
              </w:rPr>
              <w:t>)</w:t>
            </w:r>
          </w:p>
          <w:p w14:paraId="3EB87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66CA2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4.97</w:t>
            </w:r>
            <w:r>
              <w:rPr>
                <w:rFonts w:hint="default" w:ascii="Arial" w:hAnsi="Arial" w:eastAsia="宋体" w:cs="Arial"/>
                <w:b w:val="0"/>
                <w:bCs w:val="0"/>
                <w:color w:val="000000"/>
                <w:kern w:val="0"/>
                <w:sz w:val="22"/>
                <w:szCs w:val="22"/>
              </w:rPr>
              <w:t>)</w:t>
            </w:r>
          </w:p>
          <w:p w14:paraId="63228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597C719F">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3AF4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5EECE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7.85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6.23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9.97</w:t>
            </w:r>
            <w:r>
              <w:rPr>
                <w:rFonts w:hint="default" w:ascii="Arial" w:hAnsi="Arial" w:eastAsia="宋体" w:cs="Arial"/>
                <w:b w:val="0"/>
                <w:bCs w:val="0"/>
                <w:color w:val="000000"/>
                <w:kern w:val="0"/>
                <w:sz w:val="22"/>
                <w:szCs w:val="22"/>
              </w:rPr>
              <w:t>)</w:t>
            </w:r>
          </w:p>
          <w:p w14:paraId="18D3A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7FF0B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7.79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6.17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9.77</w:t>
            </w:r>
            <w:r>
              <w:rPr>
                <w:rFonts w:hint="default" w:ascii="Arial" w:hAnsi="Arial" w:eastAsia="宋体" w:cs="Arial"/>
                <w:b w:val="0"/>
                <w:bCs w:val="0"/>
                <w:color w:val="000000"/>
                <w:kern w:val="0"/>
                <w:sz w:val="22"/>
                <w:szCs w:val="22"/>
              </w:rPr>
              <w:t>)</w:t>
            </w:r>
          </w:p>
          <w:p w14:paraId="03B6D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2292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7.69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6.09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9.79</w:t>
            </w:r>
            <w:r>
              <w:rPr>
                <w:rFonts w:hint="default" w:ascii="Arial" w:hAnsi="Arial" w:eastAsia="宋体" w:cs="Arial"/>
                <w:b w:val="0"/>
                <w:bCs w:val="0"/>
                <w:color w:val="000000"/>
                <w:kern w:val="0"/>
                <w:sz w:val="22"/>
                <w:szCs w:val="22"/>
              </w:rPr>
              <w:t>)</w:t>
            </w:r>
          </w:p>
          <w:p w14:paraId="12D3B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4B5E9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8.15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6.37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10</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51</w:t>
            </w:r>
            <w:r>
              <w:rPr>
                <w:rFonts w:hint="default" w:ascii="Arial" w:hAnsi="Arial" w:eastAsia="宋体" w:cs="Arial"/>
                <w:b w:val="0"/>
                <w:bCs w:val="0"/>
                <w:color w:val="000000"/>
                <w:kern w:val="0"/>
                <w:sz w:val="22"/>
                <w:szCs w:val="22"/>
              </w:rPr>
              <w:t>)</w:t>
            </w:r>
          </w:p>
          <w:p w14:paraId="257BB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0608CC2C">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559C5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69ADE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AF11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3E543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6687C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2FED1C2A">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684B1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METS-IR</w:t>
            </w:r>
          </w:p>
        </w:tc>
        <w:tc>
          <w:tcPr>
            <w:tcW w:w="1994" w:type="dxa"/>
            <w:tcBorders>
              <w:top w:val="nil"/>
              <w:left w:val="nil"/>
              <w:bottom w:val="nil"/>
              <w:right w:val="nil"/>
            </w:tcBorders>
            <w:shd w:val="clear" w:color="auto" w:fill="auto"/>
            <w:noWrap/>
            <w:vAlign w:val="center"/>
          </w:tcPr>
          <w:p w14:paraId="544EB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6DB1F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38A66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50186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09AFF805">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C8A2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METS-IR</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6041C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2.78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3.01</w:t>
            </w:r>
            <w:r>
              <w:rPr>
                <w:rFonts w:hint="default" w:ascii="Arial" w:hAnsi="Arial" w:eastAsia="宋体" w:cs="Arial"/>
                <w:b w:val="0"/>
                <w:bCs w:val="0"/>
                <w:color w:val="000000"/>
                <w:kern w:val="0"/>
                <w:sz w:val="22"/>
                <w:szCs w:val="22"/>
              </w:rPr>
              <w:t>)</w:t>
            </w:r>
          </w:p>
          <w:p w14:paraId="3C438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A3E2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2.83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2.61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4.06</w:t>
            </w:r>
            <w:r>
              <w:rPr>
                <w:rFonts w:hint="default" w:ascii="Arial" w:hAnsi="Arial" w:eastAsia="宋体" w:cs="Arial"/>
                <w:b w:val="0"/>
                <w:bCs w:val="0"/>
                <w:color w:val="000000"/>
                <w:kern w:val="0"/>
                <w:sz w:val="22"/>
                <w:szCs w:val="22"/>
              </w:rPr>
              <w:t xml:space="preserve">) </w:t>
            </w:r>
          </w:p>
          <w:p w14:paraId="6DE11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0D637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45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3.11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92</w:t>
            </w:r>
            <w:r>
              <w:rPr>
                <w:rFonts w:hint="default" w:ascii="Arial" w:hAnsi="Arial" w:eastAsia="宋体" w:cs="Arial"/>
                <w:b w:val="0"/>
                <w:bCs w:val="0"/>
                <w:color w:val="000000"/>
                <w:kern w:val="0"/>
                <w:sz w:val="22"/>
                <w:szCs w:val="22"/>
              </w:rPr>
              <w:t>)</w:t>
            </w:r>
          </w:p>
          <w:p w14:paraId="664A8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5C88D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3.81</w:t>
            </w:r>
            <w:r>
              <w:rPr>
                <w:rFonts w:hint="default" w:ascii="Arial" w:hAnsi="Arial" w:eastAsia="宋体" w:cs="Arial"/>
                <w:b w:val="0"/>
                <w:bCs w:val="0"/>
                <w:color w:val="000000"/>
                <w:kern w:val="0"/>
                <w:sz w:val="22"/>
                <w:szCs w:val="22"/>
              </w:rPr>
              <w:t xml:space="preserve">) </w:t>
            </w:r>
          </w:p>
          <w:p w14:paraId="184DE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18D1310E">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67858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val="en-US" w:eastAsia="zh-CN"/>
              </w:rPr>
              <w:t>METS-IR</w:t>
            </w:r>
          </w:p>
        </w:tc>
        <w:tc>
          <w:tcPr>
            <w:tcW w:w="1994" w:type="dxa"/>
            <w:tcBorders>
              <w:top w:val="nil"/>
              <w:left w:val="nil"/>
              <w:bottom w:val="nil"/>
              <w:right w:val="nil"/>
            </w:tcBorders>
            <w:shd w:val="clear" w:color="auto" w:fill="auto"/>
            <w:noWrap/>
            <w:vAlign w:val="center"/>
          </w:tcPr>
          <w:p w14:paraId="10CDB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0E366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69C2E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018E8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63BF4E6C">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10B96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2B5BD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2E209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76649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46C89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2C3409EF">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44030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47470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2.56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2.53</w:t>
            </w:r>
            <w:r>
              <w:rPr>
                <w:rFonts w:hint="default" w:ascii="Arial" w:hAnsi="Arial" w:eastAsia="宋体" w:cs="Arial"/>
                <w:b w:val="0"/>
                <w:bCs w:val="0"/>
                <w:color w:val="000000"/>
                <w:kern w:val="0"/>
                <w:sz w:val="22"/>
                <w:szCs w:val="22"/>
              </w:rPr>
              <w:t>)</w:t>
            </w:r>
          </w:p>
          <w:p w14:paraId="7A09B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44E3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2.65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3.26</w:t>
            </w:r>
            <w:r>
              <w:rPr>
                <w:rFonts w:hint="default" w:ascii="Arial" w:hAnsi="Arial" w:eastAsia="宋体" w:cs="Arial"/>
                <w:b w:val="0"/>
                <w:bCs w:val="0"/>
                <w:color w:val="000000"/>
                <w:kern w:val="0"/>
                <w:sz w:val="22"/>
                <w:szCs w:val="22"/>
              </w:rPr>
              <w:t>)</w:t>
            </w:r>
          </w:p>
          <w:p w14:paraId="388E9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25C7E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2.08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2.61</w:t>
            </w:r>
            <w:r>
              <w:rPr>
                <w:rFonts w:hint="default" w:ascii="Arial" w:hAnsi="Arial" w:eastAsia="宋体" w:cs="Arial"/>
                <w:b w:val="0"/>
                <w:bCs w:val="0"/>
                <w:color w:val="000000"/>
                <w:kern w:val="0"/>
                <w:sz w:val="22"/>
                <w:szCs w:val="22"/>
              </w:rPr>
              <w:t>)</w:t>
            </w:r>
          </w:p>
          <w:p w14:paraId="3F2B0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0E363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2.19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2.74</w:t>
            </w:r>
            <w:r>
              <w:rPr>
                <w:rFonts w:hint="default" w:ascii="Arial" w:hAnsi="Arial" w:eastAsia="宋体" w:cs="Arial"/>
                <w:b w:val="0"/>
                <w:bCs w:val="0"/>
                <w:color w:val="000000"/>
                <w:kern w:val="0"/>
                <w:sz w:val="22"/>
                <w:szCs w:val="22"/>
              </w:rPr>
              <w:t>)</w:t>
            </w:r>
          </w:p>
          <w:p w14:paraId="05306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027E9DFB">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F399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70A3A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3.56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4.47</w:t>
            </w:r>
            <w:r>
              <w:rPr>
                <w:rFonts w:hint="default" w:ascii="Arial" w:hAnsi="Arial" w:eastAsia="宋体" w:cs="Arial"/>
                <w:b w:val="0"/>
                <w:bCs w:val="0"/>
                <w:color w:val="000000"/>
                <w:kern w:val="0"/>
                <w:sz w:val="22"/>
                <w:szCs w:val="22"/>
              </w:rPr>
              <w:t>)</w:t>
            </w:r>
          </w:p>
          <w:p w14:paraId="07CC8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89B6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3.67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51</w:t>
            </w:r>
            <w:r>
              <w:rPr>
                <w:rFonts w:hint="default" w:ascii="Arial" w:hAnsi="Arial" w:eastAsia="宋体" w:cs="Arial"/>
                <w:b w:val="0"/>
                <w:bCs w:val="0"/>
                <w:color w:val="000000"/>
                <w:kern w:val="0"/>
                <w:sz w:val="22"/>
                <w:szCs w:val="22"/>
              </w:rPr>
              <w:t>)</w:t>
            </w:r>
          </w:p>
          <w:p w14:paraId="0A47D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3AF4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2.86</w:t>
            </w:r>
            <w:r>
              <w:rPr>
                <w:rFonts w:hint="default" w:ascii="Arial" w:hAnsi="Arial" w:eastAsia="宋体" w:cs="Arial"/>
                <w:b w:val="0"/>
                <w:bCs w:val="0"/>
                <w:color w:val="000000"/>
                <w:kern w:val="0"/>
                <w:sz w:val="22"/>
                <w:szCs w:val="22"/>
              </w:rPr>
              <w:t>)</w:t>
            </w:r>
          </w:p>
          <w:p w14:paraId="0B1575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4C5D6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2.82</w:t>
            </w:r>
            <w:r>
              <w:rPr>
                <w:rFonts w:hint="default" w:ascii="Arial" w:hAnsi="Arial" w:eastAsia="宋体" w:cs="Arial"/>
                <w:b w:val="0"/>
                <w:bCs w:val="0"/>
                <w:color w:val="000000"/>
                <w:kern w:val="0"/>
                <w:sz w:val="22"/>
                <w:szCs w:val="22"/>
              </w:rPr>
              <w:t>)</w:t>
            </w:r>
          </w:p>
          <w:p w14:paraId="33385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2E14ECE9">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45153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5E6CF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5.06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6.40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9.56</w:t>
            </w:r>
            <w:r>
              <w:rPr>
                <w:rFonts w:hint="default" w:ascii="Arial" w:hAnsi="Arial" w:eastAsia="宋体" w:cs="Arial"/>
                <w:b w:val="0"/>
                <w:bCs w:val="0"/>
                <w:color w:val="000000"/>
                <w:kern w:val="0"/>
                <w:sz w:val="22"/>
                <w:szCs w:val="22"/>
              </w:rPr>
              <w:t>)</w:t>
            </w:r>
          </w:p>
          <w:p w14:paraId="77FBF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A7DD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5.14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4.22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6.28</w:t>
            </w:r>
            <w:r>
              <w:rPr>
                <w:rFonts w:hint="default" w:ascii="Arial" w:hAnsi="Arial" w:eastAsia="宋体" w:cs="Arial"/>
                <w:b w:val="0"/>
                <w:bCs w:val="0"/>
                <w:color w:val="000000"/>
                <w:kern w:val="0"/>
                <w:sz w:val="22"/>
                <w:szCs w:val="22"/>
              </w:rPr>
              <w:t>)</w:t>
            </w:r>
          </w:p>
          <w:p w14:paraId="7E969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D4C8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2.53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1.95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3.31</w:t>
            </w:r>
            <w:r>
              <w:rPr>
                <w:rFonts w:hint="default" w:ascii="Arial" w:hAnsi="Arial" w:eastAsia="宋体" w:cs="Arial"/>
                <w:b w:val="0"/>
                <w:bCs w:val="0"/>
                <w:color w:val="000000"/>
                <w:kern w:val="0"/>
                <w:sz w:val="22"/>
                <w:szCs w:val="22"/>
              </w:rPr>
              <w:t>)</w:t>
            </w:r>
          </w:p>
          <w:p w14:paraId="10858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3A32C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2.36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1.81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3.08</w:t>
            </w:r>
            <w:r>
              <w:rPr>
                <w:rFonts w:hint="default" w:ascii="Arial" w:hAnsi="Arial" w:eastAsia="宋体" w:cs="Arial"/>
                <w:b w:val="0"/>
                <w:bCs w:val="0"/>
                <w:color w:val="000000"/>
                <w:kern w:val="0"/>
                <w:sz w:val="22"/>
                <w:szCs w:val="22"/>
              </w:rPr>
              <w:t>)</w:t>
            </w:r>
          </w:p>
          <w:p w14:paraId="3C9BC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79661399">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35435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63303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3760E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76ED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4F5BC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3D9D5AD5">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1B586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METS-VF</w:t>
            </w:r>
          </w:p>
        </w:tc>
        <w:tc>
          <w:tcPr>
            <w:tcW w:w="1994" w:type="dxa"/>
            <w:tcBorders>
              <w:top w:val="nil"/>
              <w:left w:val="nil"/>
              <w:bottom w:val="nil"/>
              <w:right w:val="nil"/>
            </w:tcBorders>
            <w:shd w:val="clear" w:color="auto" w:fill="auto"/>
            <w:noWrap/>
            <w:vAlign w:val="center"/>
          </w:tcPr>
          <w:p w14:paraId="12BD9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0E597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66252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5A824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1F8B3228">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342F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METS-VF</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08B7D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3.32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3.63</w:t>
            </w:r>
            <w:r>
              <w:rPr>
                <w:rFonts w:hint="default" w:ascii="Arial" w:hAnsi="Arial" w:eastAsia="宋体" w:cs="Arial"/>
                <w:b w:val="0"/>
                <w:bCs w:val="0"/>
                <w:color w:val="000000"/>
                <w:kern w:val="0"/>
                <w:sz w:val="22"/>
                <w:szCs w:val="22"/>
              </w:rPr>
              <w:t>)</w:t>
            </w:r>
          </w:p>
          <w:p w14:paraId="4E9AE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8A83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3.31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3.67</w:t>
            </w:r>
            <w:r>
              <w:rPr>
                <w:rFonts w:hint="default" w:ascii="Arial" w:hAnsi="Arial" w:eastAsia="宋体" w:cs="Arial"/>
                <w:b w:val="0"/>
                <w:bCs w:val="0"/>
                <w:color w:val="000000"/>
                <w:kern w:val="0"/>
                <w:sz w:val="22"/>
                <w:szCs w:val="22"/>
              </w:rPr>
              <w:t xml:space="preserve">) </w:t>
            </w:r>
          </w:p>
          <w:p w14:paraId="72C07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F4BD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4.14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50</w:t>
            </w:r>
            <w:r>
              <w:rPr>
                <w:rFonts w:hint="default" w:ascii="Arial" w:hAnsi="Arial" w:eastAsia="宋体" w:cs="Arial"/>
                <w:b w:val="0"/>
                <w:bCs w:val="0"/>
                <w:color w:val="000000"/>
                <w:kern w:val="0"/>
                <w:sz w:val="22"/>
                <w:szCs w:val="22"/>
              </w:rPr>
              <w:t>)</w:t>
            </w:r>
          </w:p>
          <w:p w14:paraId="67BAF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13DA0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4.09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5.32</w:t>
            </w:r>
            <w:r>
              <w:rPr>
                <w:rFonts w:hint="default" w:ascii="Arial" w:hAnsi="Arial" w:eastAsia="宋体" w:cs="Arial"/>
                <w:b w:val="0"/>
                <w:bCs w:val="0"/>
                <w:color w:val="000000"/>
                <w:kern w:val="0"/>
                <w:sz w:val="22"/>
                <w:szCs w:val="22"/>
              </w:rPr>
              <w:t xml:space="preserve">) </w:t>
            </w:r>
          </w:p>
          <w:p w14:paraId="63BA9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17CC9211">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3EF16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val="en-US" w:eastAsia="zh-CN"/>
              </w:rPr>
              <w:t>METS-VF</w:t>
            </w:r>
          </w:p>
        </w:tc>
        <w:tc>
          <w:tcPr>
            <w:tcW w:w="1994" w:type="dxa"/>
            <w:tcBorders>
              <w:top w:val="nil"/>
              <w:left w:val="nil"/>
              <w:bottom w:val="nil"/>
              <w:right w:val="nil"/>
            </w:tcBorders>
            <w:shd w:val="clear" w:color="auto" w:fill="auto"/>
            <w:noWrap/>
            <w:vAlign w:val="center"/>
          </w:tcPr>
          <w:p w14:paraId="07610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480F7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64CA8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40932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475FF6E6">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5A517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57BC3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157E0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23CD4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143B5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5B7BE94D">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6C87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0CE1B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2.66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3.30</w:t>
            </w:r>
            <w:r>
              <w:rPr>
                <w:rFonts w:hint="default" w:ascii="Arial" w:hAnsi="Arial" w:eastAsia="宋体" w:cs="Arial"/>
                <w:b w:val="0"/>
                <w:bCs w:val="0"/>
                <w:color w:val="000000"/>
                <w:kern w:val="0"/>
                <w:sz w:val="22"/>
                <w:szCs w:val="22"/>
              </w:rPr>
              <w:t>)</w:t>
            </w:r>
          </w:p>
          <w:p w14:paraId="4819C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0FE16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2.69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3.34</w:t>
            </w:r>
            <w:r>
              <w:rPr>
                <w:rFonts w:hint="default" w:ascii="Arial" w:hAnsi="Arial" w:eastAsia="宋体" w:cs="Arial"/>
                <w:b w:val="0"/>
                <w:bCs w:val="0"/>
                <w:color w:val="000000"/>
                <w:kern w:val="0"/>
                <w:sz w:val="22"/>
                <w:szCs w:val="22"/>
              </w:rPr>
              <w:t>)</w:t>
            </w:r>
          </w:p>
          <w:p w14:paraId="03667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73C4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2.81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3.43</w:t>
            </w:r>
            <w:r>
              <w:rPr>
                <w:rFonts w:hint="default" w:ascii="Arial" w:hAnsi="Arial" w:eastAsia="宋体" w:cs="Arial"/>
                <w:b w:val="0"/>
                <w:bCs w:val="0"/>
                <w:color w:val="000000"/>
                <w:kern w:val="0"/>
                <w:sz w:val="22"/>
                <w:szCs w:val="22"/>
              </w:rPr>
              <w:t>)</w:t>
            </w:r>
          </w:p>
          <w:p w14:paraId="4E5D7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79315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2.78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3.45</w:t>
            </w:r>
            <w:r>
              <w:rPr>
                <w:rFonts w:hint="default" w:ascii="Arial" w:hAnsi="Arial" w:eastAsia="宋体" w:cs="Arial"/>
                <w:b w:val="0"/>
                <w:bCs w:val="0"/>
                <w:color w:val="000000"/>
                <w:kern w:val="0"/>
                <w:sz w:val="22"/>
                <w:szCs w:val="22"/>
              </w:rPr>
              <w:t>)</w:t>
            </w:r>
          </w:p>
          <w:p w14:paraId="10249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3DBEA7EA">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15401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7DAE1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3.91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3.19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4.83</w:t>
            </w:r>
            <w:r>
              <w:rPr>
                <w:rFonts w:hint="default" w:ascii="Arial" w:hAnsi="Arial" w:eastAsia="宋体" w:cs="Arial"/>
                <w:b w:val="0"/>
                <w:bCs w:val="0"/>
                <w:color w:val="000000"/>
                <w:kern w:val="0"/>
                <w:sz w:val="22"/>
                <w:szCs w:val="22"/>
              </w:rPr>
              <w:t>)</w:t>
            </w:r>
          </w:p>
          <w:p w14:paraId="4B284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0BF18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3.93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3.20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88</w:t>
            </w:r>
            <w:r>
              <w:rPr>
                <w:rFonts w:hint="default" w:ascii="Arial" w:hAnsi="Arial" w:eastAsia="宋体" w:cs="Arial"/>
                <w:b w:val="0"/>
                <w:bCs w:val="0"/>
                <w:color w:val="000000"/>
                <w:kern w:val="0"/>
                <w:sz w:val="22"/>
                <w:szCs w:val="22"/>
              </w:rPr>
              <w:t>)</w:t>
            </w:r>
          </w:p>
          <w:p w14:paraId="60F84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66F4B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15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3.19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5.07</w:t>
            </w:r>
            <w:r>
              <w:rPr>
                <w:rFonts w:hint="default" w:ascii="Arial" w:hAnsi="Arial" w:eastAsia="宋体" w:cs="Arial"/>
                <w:b w:val="0"/>
                <w:bCs w:val="0"/>
                <w:color w:val="000000"/>
                <w:kern w:val="0"/>
                <w:sz w:val="22"/>
                <w:szCs w:val="22"/>
              </w:rPr>
              <w:t>)</w:t>
            </w:r>
          </w:p>
          <w:p w14:paraId="41CBB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1D762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08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3.27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5.16</w:t>
            </w:r>
            <w:r>
              <w:rPr>
                <w:rFonts w:hint="default" w:ascii="Arial" w:hAnsi="Arial" w:eastAsia="宋体" w:cs="Arial"/>
                <w:b w:val="0"/>
                <w:bCs w:val="0"/>
                <w:color w:val="000000"/>
                <w:kern w:val="0"/>
                <w:sz w:val="22"/>
                <w:szCs w:val="22"/>
              </w:rPr>
              <w:t>)</w:t>
            </w:r>
          </w:p>
          <w:p w14:paraId="40890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01013366">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556E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7B7D4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6.35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5.21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7.83</w:t>
            </w:r>
            <w:r>
              <w:rPr>
                <w:rFonts w:hint="default" w:ascii="Arial" w:hAnsi="Arial" w:eastAsia="宋体" w:cs="Arial"/>
                <w:b w:val="0"/>
                <w:bCs w:val="0"/>
                <w:color w:val="000000"/>
                <w:kern w:val="0"/>
                <w:sz w:val="22"/>
                <w:szCs w:val="22"/>
              </w:rPr>
              <w:t>)</w:t>
            </w:r>
          </w:p>
          <w:p w14:paraId="644A7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E220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6.53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5.34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8.11</w:t>
            </w:r>
            <w:r>
              <w:rPr>
                <w:rFonts w:hint="default" w:ascii="Arial" w:hAnsi="Arial" w:eastAsia="宋体" w:cs="Arial"/>
                <w:b w:val="0"/>
                <w:bCs w:val="0"/>
                <w:color w:val="000000"/>
                <w:kern w:val="0"/>
                <w:sz w:val="22"/>
                <w:szCs w:val="22"/>
              </w:rPr>
              <w:t>)</w:t>
            </w:r>
          </w:p>
          <w:p w14:paraId="518A2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72463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6.72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5.40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8.54</w:t>
            </w:r>
            <w:r>
              <w:rPr>
                <w:rFonts w:hint="default" w:ascii="Arial" w:hAnsi="Arial" w:eastAsia="宋体" w:cs="Arial"/>
                <w:b w:val="0"/>
                <w:bCs w:val="0"/>
                <w:color w:val="000000"/>
                <w:kern w:val="0"/>
                <w:sz w:val="22"/>
                <w:szCs w:val="22"/>
              </w:rPr>
              <w:t>)</w:t>
            </w:r>
          </w:p>
          <w:p w14:paraId="55E87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7C6FC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6.81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5.53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8.74</w:t>
            </w:r>
            <w:r>
              <w:rPr>
                <w:rFonts w:hint="default" w:ascii="Arial" w:hAnsi="Arial" w:eastAsia="宋体" w:cs="Arial"/>
                <w:b w:val="0"/>
                <w:bCs w:val="0"/>
                <w:color w:val="000000"/>
                <w:kern w:val="0"/>
                <w:sz w:val="22"/>
                <w:szCs w:val="22"/>
              </w:rPr>
              <w:t>)</w:t>
            </w:r>
          </w:p>
          <w:p w14:paraId="4E2E4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11EF40FC">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19232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697A1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E042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674C2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2E098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7D8A9D0D">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5317D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TyG-WC</w:t>
            </w:r>
          </w:p>
        </w:tc>
        <w:tc>
          <w:tcPr>
            <w:tcW w:w="1994" w:type="dxa"/>
            <w:tcBorders>
              <w:top w:val="nil"/>
              <w:left w:val="nil"/>
              <w:bottom w:val="nil"/>
              <w:right w:val="nil"/>
            </w:tcBorders>
            <w:shd w:val="clear" w:color="auto" w:fill="auto"/>
            <w:noWrap/>
            <w:vAlign w:val="center"/>
          </w:tcPr>
          <w:p w14:paraId="2C088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07F70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2F389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672D1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3EAAA36B">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ED535D5">
            <w:pPr>
              <w:keepNext w:val="0"/>
              <w:keepLines w:val="0"/>
              <w:widowControl/>
              <w:suppressLineNumbers w:val="0"/>
              <w:jc w:val="center"/>
              <w:textAlignment w:val="center"/>
              <w:rPr>
                <w:rFonts w:hint="default" w:ascii="Arial" w:hAnsi="Arial" w:eastAsia="宋体" w:cs="Arial"/>
                <w:b w:val="0"/>
                <w:bCs w:val="0"/>
                <w:color w:val="000000"/>
                <w:kern w:val="0"/>
                <w:sz w:val="22"/>
                <w:szCs w:val="22"/>
              </w:rPr>
            </w:pPr>
            <w:r>
              <w:rPr>
                <w:rFonts w:hint="eastAsia" w:ascii="Arial" w:hAnsi="Arial" w:eastAsia="宋体" w:cs="Arial"/>
                <w:b w:val="0"/>
                <w:bCs w:val="0"/>
                <w:i w:val="0"/>
                <w:iCs w:val="0"/>
                <w:color w:val="000000"/>
                <w:kern w:val="0"/>
                <w:sz w:val="22"/>
                <w:szCs w:val="22"/>
                <w:u w:val="none"/>
                <w:lang w:val="en-US" w:eastAsia="zh-CN" w:bidi="ar"/>
              </w:rPr>
              <w:t>TyG-WC</w:t>
            </w:r>
            <w:r>
              <w:rPr>
                <w:rStyle w:val="55"/>
                <w:rFonts w:hint="default" w:ascii="Arial" w:hAnsi="Arial" w:eastAsia="宋体" w:cs="Arial"/>
                <w:b w:val="0"/>
                <w:bCs w:val="0"/>
                <w:sz w:val="22"/>
                <w:szCs w:val="22"/>
                <w:lang w:val="en-US" w:eastAsia="zh-CN" w:bidi="ar"/>
              </w:rPr>
              <w:t xml:space="preserve"> (per - 1SD increase)</w:t>
            </w:r>
          </w:p>
        </w:tc>
        <w:tc>
          <w:tcPr>
            <w:tcW w:w="1994" w:type="dxa"/>
            <w:tcBorders>
              <w:top w:val="nil"/>
              <w:left w:val="nil"/>
              <w:bottom w:val="nil"/>
              <w:right w:val="nil"/>
            </w:tcBorders>
            <w:shd w:val="clear" w:color="auto" w:fill="auto"/>
            <w:noWrap/>
            <w:vAlign w:val="center"/>
          </w:tcPr>
          <w:p w14:paraId="13B12C25">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i w:val="0"/>
                <w:iCs w:val="0"/>
                <w:color w:val="000000"/>
                <w:kern w:val="0"/>
                <w:sz w:val="22"/>
                <w:szCs w:val="22"/>
                <w:u w:val="none"/>
                <w:lang w:val="en-US" w:eastAsia="zh-CN" w:bidi="ar"/>
              </w:rPr>
              <w:t>2.14 (2.01, 2.33)</w:t>
            </w:r>
          </w:p>
          <w:p w14:paraId="43B70886">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3FAFA206">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Style w:val="55"/>
                <w:rFonts w:hint="default" w:ascii="Arial" w:hAnsi="Arial" w:eastAsia="宋体" w:cs="Arial"/>
                <w:b w:val="0"/>
                <w:bCs w:val="0"/>
                <w:sz w:val="22"/>
                <w:szCs w:val="22"/>
                <w:lang w:val="en-US" w:eastAsia="zh-CN" w:bidi="ar"/>
              </w:rPr>
              <w:t>2.16 (2.01, 2.38)</w:t>
            </w:r>
          </w:p>
          <w:p w14:paraId="6850896D">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14402DED">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Style w:val="55"/>
                <w:rFonts w:hint="default" w:ascii="Arial" w:hAnsi="Arial" w:eastAsia="宋体" w:cs="Arial"/>
                <w:b w:val="0"/>
                <w:bCs w:val="0"/>
                <w:sz w:val="22"/>
                <w:szCs w:val="22"/>
                <w:lang w:val="en-US" w:eastAsia="zh-CN" w:bidi="ar"/>
              </w:rPr>
              <w:t>2.06 (1.74, 2.26)</w:t>
            </w:r>
          </w:p>
          <w:p w14:paraId="35AD8F67">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6796E43D">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Style w:val="55"/>
                <w:rFonts w:hint="default" w:ascii="Arial" w:hAnsi="Arial" w:eastAsia="宋体" w:cs="Arial"/>
                <w:b w:val="0"/>
                <w:bCs w:val="0"/>
                <w:sz w:val="22"/>
                <w:szCs w:val="22"/>
                <w:lang w:val="en-US" w:eastAsia="zh-CN" w:bidi="ar"/>
              </w:rPr>
              <w:t>2.03 (1.75, 2.29)</w:t>
            </w:r>
          </w:p>
          <w:p w14:paraId="57CD085C">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Fonts w:hint="default" w:ascii="Arial" w:hAnsi="Arial" w:eastAsia="宋体" w:cs="Arial"/>
                <w:b w:val="0"/>
                <w:bCs w:val="0"/>
                <w:color w:val="000000"/>
                <w:kern w:val="0"/>
                <w:sz w:val="22"/>
                <w:szCs w:val="22"/>
              </w:rPr>
              <w:t>&lt;0.001</w:t>
            </w:r>
          </w:p>
        </w:tc>
      </w:tr>
      <w:tr w14:paraId="7D629564">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37E24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val="en-US" w:eastAsia="zh-CN"/>
              </w:rPr>
              <w:t>TyG-WC</w:t>
            </w:r>
          </w:p>
        </w:tc>
        <w:tc>
          <w:tcPr>
            <w:tcW w:w="1994" w:type="dxa"/>
            <w:tcBorders>
              <w:top w:val="nil"/>
              <w:left w:val="nil"/>
              <w:bottom w:val="nil"/>
              <w:right w:val="nil"/>
            </w:tcBorders>
            <w:shd w:val="clear" w:color="auto" w:fill="auto"/>
            <w:noWrap/>
            <w:vAlign w:val="center"/>
          </w:tcPr>
          <w:p w14:paraId="76883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56EE3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51A6C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29206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193FE2C1">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4668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67338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124C6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7B798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701BD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7104B8B6">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45B8E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55594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1.86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1.51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2.34</w:t>
            </w:r>
            <w:r>
              <w:rPr>
                <w:rFonts w:hint="default" w:ascii="Arial" w:hAnsi="Arial" w:eastAsia="宋体" w:cs="Arial"/>
                <w:b w:val="0"/>
                <w:bCs w:val="0"/>
                <w:color w:val="000000"/>
                <w:kern w:val="0"/>
                <w:sz w:val="22"/>
                <w:szCs w:val="22"/>
              </w:rPr>
              <w:t>)</w:t>
            </w:r>
          </w:p>
          <w:p w14:paraId="238EE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5917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1.82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2.35</w:t>
            </w:r>
            <w:r>
              <w:rPr>
                <w:rFonts w:hint="default" w:ascii="Arial" w:hAnsi="Arial" w:eastAsia="宋体" w:cs="Arial"/>
                <w:b w:val="0"/>
                <w:bCs w:val="0"/>
                <w:color w:val="000000"/>
                <w:kern w:val="0"/>
                <w:sz w:val="22"/>
                <w:szCs w:val="22"/>
              </w:rPr>
              <w:t>)</w:t>
            </w:r>
          </w:p>
          <w:p w14:paraId="16748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26F17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2.21</w:t>
            </w:r>
            <w:r>
              <w:rPr>
                <w:rFonts w:hint="default" w:ascii="Arial" w:hAnsi="Arial" w:eastAsia="宋体" w:cs="Arial"/>
                <w:b w:val="0"/>
                <w:bCs w:val="0"/>
                <w:color w:val="000000"/>
                <w:kern w:val="0"/>
                <w:sz w:val="22"/>
                <w:szCs w:val="22"/>
              </w:rPr>
              <w:t>)</w:t>
            </w:r>
          </w:p>
          <w:p w14:paraId="103DC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522CF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2.24</w:t>
            </w:r>
            <w:r>
              <w:rPr>
                <w:rFonts w:hint="default" w:ascii="Arial" w:hAnsi="Arial" w:eastAsia="宋体" w:cs="Arial"/>
                <w:b w:val="0"/>
                <w:bCs w:val="0"/>
                <w:color w:val="000000"/>
                <w:kern w:val="0"/>
                <w:sz w:val="22"/>
                <w:szCs w:val="22"/>
              </w:rPr>
              <w:t>)</w:t>
            </w:r>
          </w:p>
          <w:p w14:paraId="688F2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5B1527E5">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16ACD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42509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3.04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3.73</w:t>
            </w:r>
            <w:r>
              <w:rPr>
                <w:rFonts w:hint="default" w:ascii="Arial" w:hAnsi="Arial" w:eastAsia="宋体" w:cs="Arial"/>
                <w:b w:val="0"/>
                <w:bCs w:val="0"/>
                <w:color w:val="000000"/>
                <w:kern w:val="0"/>
                <w:sz w:val="22"/>
                <w:szCs w:val="22"/>
              </w:rPr>
              <w:t>)</w:t>
            </w:r>
          </w:p>
          <w:p w14:paraId="79112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F1FC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3.01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77</w:t>
            </w:r>
            <w:r>
              <w:rPr>
                <w:rFonts w:hint="default" w:ascii="Arial" w:hAnsi="Arial" w:eastAsia="宋体" w:cs="Arial"/>
                <w:b w:val="0"/>
                <w:bCs w:val="0"/>
                <w:color w:val="000000"/>
                <w:kern w:val="0"/>
                <w:sz w:val="22"/>
                <w:szCs w:val="22"/>
              </w:rPr>
              <w:t>)</w:t>
            </w:r>
          </w:p>
          <w:p w14:paraId="5E084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9E1C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3.33</w:t>
            </w:r>
            <w:r>
              <w:rPr>
                <w:rFonts w:hint="default" w:ascii="Arial" w:hAnsi="Arial" w:eastAsia="宋体" w:cs="Arial"/>
                <w:b w:val="0"/>
                <w:bCs w:val="0"/>
                <w:color w:val="000000"/>
                <w:kern w:val="0"/>
                <w:sz w:val="22"/>
                <w:szCs w:val="22"/>
              </w:rPr>
              <w:t>)</w:t>
            </w:r>
          </w:p>
          <w:p w14:paraId="3EFC8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77D50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3.32</w:t>
            </w:r>
            <w:r>
              <w:rPr>
                <w:rFonts w:hint="default" w:ascii="Arial" w:hAnsi="Arial" w:eastAsia="宋体" w:cs="Arial"/>
                <w:b w:val="0"/>
                <w:bCs w:val="0"/>
                <w:color w:val="000000"/>
                <w:kern w:val="0"/>
                <w:sz w:val="22"/>
                <w:szCs w:val="22"/>
              </w:rPr>
              <w:t>)</w:t>
            </w:r>
          </w:p>
          <w:p w14:paraId="6A514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6C2D5770">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531E0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2FDA9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6.48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5.37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7.98</w:t>
            </w:r>
            <w:r>
              <w:rPr>
                <w:rFonts w:hint="default" w:ascii="Arial" w:hAnsi="Arial" w:eastAsia="宋体" w:cs="Arial"/>
                <w:b w:val="0"/>
                <w:bCs w:val="0"/>
                <w:color w:val="000000"/>
                <w:kern w:val="0"/>
                <w:sz w:val="22"/>
                <w:szCs w:val="22"/>
              </w:rPr>
              <w:t>)</w:t>
            </w:r>
          </w:p>
          <w:p w14:paraId="7A730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671E1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6.35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5.45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8.04</w:t>
            </w:r>
            <w:r>
              <w:rPr>
                <w:rFonts w:hint="default" w:ascii="Arial" w:hAnsi="Arial" w:eastAsia="宋体" w:cs="Arial"/>
                <w:b w:val="0"/>
                <w:bCs w:val="0"/>
                <w:color w:val="000000"/>
                <w:kern w:val="0"/>
                <w:sz w:val="22"/>
                <w:szCs w:val="22"/>
              </w:rPr>
              <w:t>)</w:t>
            </w:r>
          </w:p>
          <w:p w14:paraId="74577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464E9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5.09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4.12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6.31</w:t>
            </w:r>
            <w:r>
              <w:rPr>
                <w:rFonts w:hint="default" w:ascii="Arial" w:hAnsi="Arial" w:eastAsia="宋体" w:cs="Arial"/>
                <w:b w:val="0"/>
                <w:bCs w:val="0"/>
                <w:color w:val="000000"/>
                <w:kern w:val="0"/>
                <w:sz w:val="22"/>
                <w:szCs w:val="22"/>
              </w:rPr>
              <w:t>)</w:t>
            </w:r>
          </w:p>
          <w:p w14:paraId="2740F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1D17E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5.07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4.13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6.37</w:t>
            </w:r>
            <w:r>
              <w:rPr>
                <w:rFonts w:hint="default" w:ascii="Arial" w:hAnsi="Arial" w:eastAsia="宋体" w:cs="Arial"/>
                <w:b w:val="0"/>
                <w:bCs w:val="0"/>
                <w:color w:val="000000"/>
                <w:kern w:val="0"/>
                <w:sz w:val="22"/>
                <w:szCs w:val="22"/>
              </w:rPr>
              <w:t>)</w:t>
            </w:r>
          </w:p>
          <w:p w14:paraId="43A42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27895EDF">
        <w:tblPrEx>
          <w:tblCellMar>
            <w:top w:w="0" w:type="dxa"/>
            <w:left w:w="108" w:type="dxa"/>
            <w:bottom w:w="0" w:type="dxa"/>
            <w:right w:w="108" w:type="dxa"/>
          </w:tblCellMar>
        </w:tblPrEx>
        <w:trPr>
          <w:trHeight w:val="567" w:hRule="atLeast"/>
          <w:jc w:val="center"/>
        </w:trPr>
        <w:tc>
          <w:tcPr>
            <w:tcW w:w="3477" w:type="dxa"/>
            <w:tcBorders>
              <w:top w:val="nil"/>
              <w:left w:val="nil"/>
              <w:bottom w:val="single" w:color="auto" w:sz="12" w:space="0"/>
              <w:right w:val="nil"/>
            </w:tcBorders>
            <w:shd w:val="clear" w:color="auto" w:fill="auto"/>
            <w:noWrap/>
            <w:vAlign w:val="center"/>
          </w:tcPr>
          <w:p w14:paraId="322FF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P for trend</w:t>
            </w:r>
          </w:p>
        </w:tc>
        <w:tc>
          <w:tcPr>
            <w:tcW w:w="1994" w:type="dxa"/>
            <w:tcBorders>
              <w:top w:val="nil"/>
              <w:left w:val="nil"/>
              <w:bottom w:val="single" w:color="auto" w:sz="12" w:space="0"/>
              <w:right w:val="nil"/>
            </w:tcBorders>
            <w:shd w:val="clear" w:color="auto" w:fill="auto"/>
            <w:noWrap/>
            <w:vAlign w:val="center"/>
          </w:tcPr>
          <w:p w14:paraId="46D75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single" w:color="auto" w:sz="12" w:space="0"/>
              <w:right w:val="nil"/>
            </w:tcBorders>
            <w:shd w:val="clear" w:color="auto" w:fill="auto"/>
            <w:noWrap/>
            <w:vAlign w:val="center"/>
          </w:tcPr>
          <w:p w14:paraId="66ACD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single" w:color="auto" w:sz="12" w:space="0"/>
              <w:right w:val="nil"/>
            </w:tcBorders>
            <w:shd w:val="clear" w:color="auto" w:fill="auto"/>
            <w:noWrap/>
            <w:vAlign w:val="center"/>
          </w:tcPr>
          <w:p w14:paraId="2DA15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single" w:color="auto" w:sz="12" w:space="0"/>
              <w:right w:val="nil"/>
            </w:tcBorders>
            <w:shd w:val="clear" w:color="auto" w:fill="auto"/>
            <w:noWrap/>
            <w:vAlign w:val="center"/>
          </w:tcPr>
          <w:p w14:paraId="610A0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bl>
    <w:p w14:paraId="37A70321">
      <w:pPr>
        <w:rPr>
          <w:rFonts w:hint="default" w:ascii="Arial" w:hAnsi="Arial" w:cs="Arial"/>
          <w:color w:val="auto"/>
          <w:sz w:val="22"/>
          <w:szCs w:val="22"/>
          <w:lang w:val="en-US" w:eastAsia="zh-CN"/>
        </w:rPr>
      </w:pPr>
    </w:p>
    <w:p w14:paraId="5614EABD">
      <w:pPr>
        <w:rPr>
          <w:rFonts w:hint="default" w:ascii="Arial" w:hAnsi="Arial" w:cs="Arial"/>
          <w:sz w:val="22"/>
          <w:szCs w:val="22"/>
          <w:lang w:val="en-US" w:eastAsia="zh-CN"/>
        </w:rPr>
      </w:pPr>
      <w:r>
        <w:rPr>
          <w:rFonts w:hint="default" w:ascii="Arial" w:hAnsi="Arial" w:cs="Arial"/>
          <w:sz w:val="22"/>
          <w:szCs w:val="22"/>
          <w:lang w:val="en-US" w:eastAsia="zh-CN"/>
        </w:rPr>
        <w:t xml:space="preserve">Model 1: no covariates were adjusted. </w:t>
      </w:r>
    </w:p>
    <w:p w14:paraId="606FE1C7">
      <w:pPr>
        <w:rPr>
          <w:rFonts w:hint="default" w:ascii="Arial" w:hAnsi="Arial" w:cs="Arial"/>
          <w:sz w:val="22"/>
          <w:szCs w:val="22"/>
          <w:lang w:val="en-US" w:eastAsia="zh-CN"/>
        </w:rPr>
      </w:pPr>
      <w:r>
        <w:rPr>
          <w:rFonts w:hint="default" w:ascii="Arial" w:hAnsi="Arial" w:cs="Arial"/>
          <w:sz w:val="22"/>
          <w:szCs w:val="22"/>
          <w:lang w:val="en-US" w:eastAsia="zh-CN"/>
        </w:rPr>
        <w:t xml:space="preserve">Model 2: age, sex, BMI, smoking status, </w:t>
      </w:r>
      <w:r>
        <w:rPr>
          <w:rFonts w:hint="default" w:ascii="Arial" w:hAnsi="Arial" w:cs="Arial"/>
          <w:b w:val="0"/>
          <w:bCs w:val="0"/>
          <w:sz w:val="22"/>
          <w:szCs w:val="22"/>
          <w:lang w:val="en-US" w:eastAsia="zh-CN"/>
        </w:rPr>
        <w:t xml:space="preserve">Diabetes, and Hyperlipidemia </w:t>
      </w:r>
      <w:r>
        <w:rPr>
          <w:rFonts w:hint="default" w:ascii="Arial" w:hAnsi="Arial" w:cs="Arial"/>
          <w:sz w:val="22"/>
          <w:szCs w:val="22"/>
          <w:lang w:val="en-US" w:eastAsia="zh-CN"/>
        </w:rPr>
        <w:t>were adjusted.</w:t>
      </w:r>
    </w:p>
    <w:p w14:paraId="4EBF8E1C">
      <w:pPr>
        <w:rPr>
          <w:rFonts w:hint="default" w:ascii="Arial" w:hAnsi="Arial" w:cs="Arial"/>
          <w:sz w:val="22"/>
          <w:szCs w:val="22"/>
          <w:lang w:val="en-US" w:eastAsia="zh-CN"/>
        </w:rPr>
      </w:pPr>
      <w:r>
        <w:rPr>
          <w:rFonts w:hint="default" w:ascii="Arial" w:hAnsi="Arial" w:cs="Arial"/>
          <w:sz w:val="22"/>
          <w:szCs w:val="22"/>
          <w:lang w:val="en-US" w:eastAsia="zh-CN"/>
        </w:rPr>
        <w:t>Model 3: Model 2 plus adjustment for ALT, AST, Cr, eGFR, TC, HDL.C, LDL.C, FPG, and UA.</w:t>
      </w:r>
    </w:p>
    <w:p w14:paraId="5ABB3D35">
      <w:pPr>
        <w:rPr>
          <w:rFonts w:hint="default" w:ascii="Arial" w:hAnsi="Arial" w:cs="Arial"/>
          <w:sz w:val="22"/>
          <w:szCs w:val="22"/>
          <w:lang w:val="en-US" w:eastAsia="zh-CN"/>
        </w:rPr>
      </w:pPr>
      <w:r>
        <w:rPr>
          <w:rFonts w:hint="default" w:ascii="Arial" w:hAnsi="Arial" w:cs="Arial"/>
          <w:sz w:val="22"/>
          <w:szCs w:val="22"/>
          <w:lang w:val="en-US" w:eastAsia="zh-CN"/>
        </w:rPr>
        <w:t xml:space="preserve">Model </w:t>
      </w:r>
      <w:r>
        <w:rPr>
          <w:rFonts w:hint="eastAsia" w:ascii="Arial" w:hAnsi="Arial" w:cs="Arial"/>
          <w:sz w:val="22"/>
          <w:szCs w:val="22"/>
          <w:lang w:val="en-US" w:eastAsia="zh-CN"/>
        </w:rPr>
        <w:t>4</w:t>
      </w:r>
      <w:r>
        <w:rPr>
          <w:rFonts w:hint="default" w:ascii="Arial" w:hAnsi="Arial" w:cs="Arial"/>
          <w:sz w:val="22"/>
          <w:szCs w:val="22"/>
          <w:lang w:val="en-US" w:eastAsia="zh-CN"/>
        </w:rPr>
        <w:t xml:space="preserve">: Model </w:t>
      </w:r>
      <w:r>
        <w:rPr>
          <w:rFonts w:hint="eastAsia" w:ascii="Arial" w:hAnsi="Arial" w:cs="Arial"/>
          <w:sz w:val="22"/>
          <w:szCs w:val="22"/>
          <w:lang w:val="en-US" w:eastAsia="zh-CN"/>
        </w:rPr>
        <w:t>3</w:t>
      </w:r>
      <w:r>
        <w:rPr>
          <w:rFonts w:hint="default" w:ascii="Arial" w:hAnsi="Arial" w:cs="Arial"/>
          <w:sz w:val="22"/>
          <w:szCs w:val="22"/>
          <w:lang w:val="en-US" w:eastAsia="zh-CN"/>
        </w:rPr>
        <w:t xml:space="preserve"> plus adjustment for use of statins, Antiplatelet medication, beta-blockers, calcium channel blockers, ACEIs/ARBs, and Antidiabetic agents.</w:t>
      </w:r>
    </w:p>
    <w:p w14:paraId="2287A248">
      <w:pPr>
        <w:rPr>
          <w:rFonts w:hint="default" w:ascii="Arial" w:hAnsi="Arial" w:cs="Arial"/>
          <w:sz w:val="22"/>
          <w:szCs w:val="22"/>
          <w:lang w:val="en-US" w:eastAsia="zh-CN"/>
        </w:rPr>
      </w:pPr>
      <w:r>
        <w:rPr>
          <w:rFonts w:hint="default" w:ascii="Arial" w:hAnsi="Arial" w:cs="Arial"/>
          <w:sz w:val="22"/>
          <w:szCs w:val="22"/>
          <w:lang w:val="en-US" w:eastAsia="zh-CN"/>
        </w:rPr>
        <w:t xml:space="preserve">Abbreviations: WC, </w:t>
      </w:r>
      <w:r>
        <w:rPr>
          <w:rFonts w:hint="default" w:ascii="Arial" w:hAnsi="Arial" w:cs="Arial"/>
          <w:b w:val="0"/>
          <w:bCs w:val="0"/>
          <w:sz w:val="22"/>
          <w:szCs w:val="22"/>
          <w:lang w:val="en-US" w:eastAsia="zh-CN"/>
        </w:rPr>
        <w:t xml:space="preserve">waist circumference; </w:t>
      </w:r>
      <w:r>
        <w:rPr>
          <w:rFonts w:hint="default" w:ascii="Arial" w:hAnsi="Arial" w:cs="Arial"/>
          <w:sz w:val="22"/>
          <w:szCs w:val="22"/>
          <w:lang w:val="en-US" w:eastAsia="zh-CN"/>
        </w:rPr>
        <w:t xml:space="preserve">BMI, body mass index; </w:t>
      </w:r>
      <w:r>
        <w:rPr>
          <w:rFonts w:hint="eastAsia" w:ascii="Arial" w:hAnsi="Arial" w:cs="Arial"/>
          <w:sz w:val="22"/>
          <w:szCs w:val="22"/>
          <w:lang w:val="en-US" w:eastAsia="zh-CN"/>
        </w:rPr>
        <w:t>TyG</w:t>
      </w:r>
      <w:r>
        <w:rPr>
          <w:rFonts w:hint="default" w:ascii="Arial" w:hAnsi="Arial" w:cs="Arial"/>
          <w:sz w:val="22"/>
          <w:szCs w:val="22"/>
          <w:lang w:val="en-US" w:eastAsia="zh-CN"/>
        </w:rPr>
        <w:t xml:space="preserve">, </w:t>
      </w:r>
      <w:r>
        <w:rPr>
          <w:rFonts w:hint="default" w:ascii="Arial" w:hAnsi="Arial" w:cs="Arial"/>
          <w:b w:val="0"/>
          <w:bCs w:val="0"/>
          <w:sz w:val="22"/>
          <w:szCs w:val="22"/>
          <w:lang w:val="en-US" w:eastAsia="zh-CN"/>
        </w:rPr>
        <w:t>triglyceride-glucose</w:t>
      </w:r>
      <w:r>
        <w:rPr>
          <w:rFonts w:hint="default" w:ascii="Arial" w:hAnsi="Arial" w:cs="Arial"/>
          <w:sz w:val="22"/>
          <w:szCs w:val="22"/>
          <w:lang w:val="en-US" w:eastAsia="zh-CN"/>
        </w:rPr>
        <w:t xml:space="preserve">; </w:t>
      </w:r>
      <w:r>
        <w:rPr>
          <w:rFonts w:hint="default" w:ascii="Arial" w:hAnsi="Arial" w:eastAsia="宋体" w:cs="Arial"/>
          <w:i w:val="0"/>
          <w:iCs w:val="0"/>
          <w:color w:val="000000"/>
          <w:kern w:val="0"/>
          <w:sz w:val="22"/>
          <w:szCs w:val="22"/>
          <w:u w:val="none"/>
          <w:lang w:val="en-US" w:eastAsia="zh-CN" w:bidi="ar"/>
        </w:rPr>
        <w:t>METS</w:t>
      </w:r>
      <w:r>
        <w:rPr>
          <w:rFonts w:hint="default" w:ascii="Arial" w:hAnsi="Arial" w:eastAsia="宋体" w:cs="Arial"/>
          <w:b/>
          <w:bCs/>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 xml:space="preserve">IR, </w:t>
      </w:r>
      <w:r>
        <w:rPr>
          <w:rFonts w:hint="default" w:ascii="Arial" w:hAnsi="Arial" w:cs="Arial"/>
          <w:b w:val="0"/>
          <w:bCs w:val="0"/>
          <w:sz w:val="22"/>
          <w:szCs w:val="22"/>
          <w:lang w:val="en-US" w:eastAsia="zh-CN"/>
        </w:rPr>
        <w:t xml:space="preserve">metabolic score for insulin resistance; METS-VF, metabolic score for visceral fat; </w:t>
      </w:r>
      <w:r>
        <w:rPr>
          <w:rFonts w:hint="default" w:ascii="Arial" w:hAnsi="Arial" w:cs="Arial"/>
          <w:sz w:val="22"/>
          <w:szCs w:val="22"/>
          <w:lang w:val="en-US" w:eastAsia="zh-CN"/>
        </w:rPr>
        <w:t xml:space="preserve">OR, odds ratio; CI, confidence interval. </w:t>
      </w:r>
    </w:p>
    <w:p w14:paraId="686ADB69">
      <w:pPr>
        <w:rPr>
          <w:rFonts w:hint="default" w:ascii="Arial" w:hAnsi="Arial" w:cs="Arial"/>
          <w:sz w:val="22"/>
          <w:szCs w:val="22"/>
          <w:lang w:val="en-US" w:eastAsia="zh-CN"/>
        </w:rPr>
      </w:pPr>
      <w:r>
        <w:rPr>
          <w:rFonts w:hint="default" w:ascii="Arial" w:hAnsi="Arial" w:cs="Arial"/>
          <w:sz w:val="22"/>
          <w:szCs w:val="22"/>
          <w:lang w:val="en-US" w:eastAsia="zh-CN"/>
        </w:rPr>
        <w:t>Other abbreviations, see Table 1.</w:t>
      </w:r>
    </w:p>
    <w:p w14:paraId="63599B82">
      <w:pPr>
        <w:rPr>
          <w:rFonts w:hint="default" w:ascii="Arial" w:hAnsi="Arial" w:cs="Arial"/>
          <w:sz w:val="22"/>
          <w:szCs w:val="22"/>
          <w:lang w:val="en-US" w:eastAsia="zh-CN"/>
        </w:rPr>
      </w:pPr>
    </w:p>
    <w:p w14:paraId="7B3FE2F9">
      <w:pPr>
        <w:rPr>
          <w:rFonts w:hint="default" w:ascii="Arial" w:hAnsi="Arial" w:cs="Arial"/>
          <w:color w:val="auto"/>
          <w:sz w:val="22"/>
          <w:szCs w:val="22"/>
          <w:lang w:val="en-US" w:eastAsia="zh-CN"/>
        </w:rPr>
      </w:pPr>
    </w:p>
    <w:p w14:paraId="501CBC0D">
      <w:pPr>
        <w:rPr>
          <w:rFonts w:hint="default" w:ascii="Arial" w:hAnsi="Arial" w:cs="Arial"/>
          <w:color w:val="auto"/>
          <w:sz w:val="22"/>
          <w:szCs w:val="22"/>
          <w:lang w:val="en-US" w:eastAsia="zh-CN"/>
        </w:rPr>
      </w:pPr>
    </w:p>
    <w:p w14:paraId="4B76AE00">
      <w:pPr>
        <w:rPr>
          <w:rFonts w:hint="default" w:ascii="Arial" w:hAnsi="Arial" w:cs="Arial"/>
          <w:color w:val="auto"/>
          <w:sz w:val="22"/>
          <w:szCs w:val="22"/>
          <w:lang w:val="en-US" w:eastAsia="zh-CN"/>
        </w:rPr>
      </w:pPr>
    </w:p>
    <w:p w14:paraId="601A159E">
      <w:pPr>
        <w:rPr>
          <w:rFonts w:hint="default" w:ascii="Arial" w:hAnsi="Arial" w:cs="Arial"/>
          <w:color w:val="auto"/>
          <w:sz w:val="22"/>
          <w:szCs w:val="22"/>
          <w:lang w:val="en-US" w:eastAsia="zh-CN"/>
        </w:rPr>
      </w:pPr>
    </w:p>
    <w:p w14:paraId="425A3D21">
      <w:pPr>
        <w:rPr>
          <w:rFonts w:hint="default" w:ascii="Arial" w:hAnsi="Arial" w:cs="Arial"/>
          <w:color w:val="auto"/>
          <w:sz w:val="22"/>
          <w:szCs w:val="22"/>
          <w:lang w:val="en-US" w:eastAsia="zh-CN"/>
        </w:rPr>
      </w:pPr>
    </w:p>
    <w:p w14:paraId="115774E1">
      <w:pPr>
        <w:rPr>
          <w:rFonts w:hint="default" w:ascii="Arial" w:hAnsi="Arial" w:cs="Arial"/>
          <w:color w:val="auto"/>
          <w:sz w:val="22"/>
          <w:szCs w:val="22"/>
          <w:lang w:val="en-US" w:eastAsia="zh-CN"/>
        </w:rPr>
      </w:pPr>
    </w:p>
    <w:p w14:paraId="25582FB7">
      <w:pPr>
        <w:rPr>
          <w:rFonts w:hint="default" w:ascii="Arial" w:hAnsi="Arial" w:cs="Arial"/>
          <w:color w:val="auto"/>
          <w:sz w:val="22"/>
          <w:szCs w:val="22"/>
          <w:lang w:val="en-US" w:eastAsia="zh-CN"/>
        </w:rPr>
      </w:pPr>
    </w:p>
    <w:p w14:paraId="73D72565">
      <w:pPr>
        <w:rPr>
          <w:rFonts w:hint="default" w:ascii="Arial" w:hAnsi="Arial" w:cs="Arial"/>
          <w:color w:val="auto"/>
          <w:sz w:val="22"/>
          <w:szCs w:val="22"/>
          <w:lang w:val="en-US" w:eastAsia="zh-CN"/>
        </w:rPr>
      </w:pPr>
    </w:p>
    <w:p w14:paraId="264288B8">
      <w:pPr>
        <w:rPr>
          <w:rFonts w:hint="default" w:ascii="Arial" w:hAnsi="Arial" w:cs="Arial"/>
          <w:color w:val="auto"/>
          <w:sz w:val="22"/>
          <w:szCs w:val="22"/>
          <w:lang w:val="en-US" w:eastAsia="zh-CN"/>
        </w:rPr>
      </w:pPr>
    </w:p>
    <w:p w14:paraId="3646E4F8">
      <w:pPr>
        <w:rPr>
          <w:rFonts w:hint="default" w:ascii="Arial" w:hAnsi="Arial" w:cs="Arial"/>
          <w:color w:val="auto"/>
          <w:sz w:val="22"/>
          <w:szCs w:val="22"/>
          <w:lang w:val="en-US" w:eastAsia="zh-CN"/>
        </w:rPr>
      </w:pPr>
    </w:p>
    <w:p w14:paraId="56963694">
      <w:pPr>
        <w:rPr>
          <w:rFonts w:hint="default" w:ascii="Arial" w:hAnsi="Arial" w:cs="Arial"/>
          <w:color w:val="auto"/>
          <w:sz w:val="22"/>
          <w:szCs w:val="22"/>
          <w:lang w:val="en-US" w:eastAsia="zh-CN"/>
        </w:rPr>
      </w:pPr>
    </w:p>
    <w:p w14:paraId="2A3B687E">
      <w:pPr>
        <w:rPr>
          <w:rFonts w:hint="default" w:ascii="Arial" w:hAnsi="Arial" w:cs="Arial"/>
          <w:color w:val="auto"/>
          <w:sz w:val="22"/>
          <w:szCs w:val="22"/>
          <w:lang w:val="en-US" w:eastAsia="zh-CN"/>
        </w:rPr>
      </w:pPr>
    </w:p>
    <w:p w14:paraId="39188B6E">
      <w:pPr>
        <w:rPr>
          <w:rFonts w:hint="default" w:ascii="Arial" w:hAnsi="Arial" w:cs="Arial"/>
          <w:color w:val="auto"/>
          <w:sz w:val="22"/>
          <w:szCs w:val="22"/>
          <w:lang w:val="en-US" w:eastAsia="zh-CN"/>
        </w:rPr>
      </w:pPr>
    </w:p>
    <w:p w14:paraId="221A7A46">
      <w:pPr>
        <w:rPr>
          <w:rFonts w:hint="default" w:ascii="Arial" w:hAnsi="Arial" w:cs="Arial"/>
          <w:color w:val="auto"/>
          <w:sz w:val="22"/>
          <w:szCs w:val="22"/>
          <w:lang w:val="en-US" w:eastAsia="zh-CN"/>
        </w:rPr>
      </w:pPr>
    </w:p>
    <w:p w14:paraId="2FAEF66F">
      <w:pPr>
        <w:rPr>
          <w:rFonts w:hint="default" w:ascii="Arial" w:hAnsi="Arial" w:cs="Arial"/>
          <w:color w:val="auto"/>
          <w:sz w:val="22"/>
          <w:szCs w:val="22"/>
          <w:lang w:val="en-US" w:eastAsia="zh-CN"/>
        </w:rPr>
      </w:pPr>
    </w:p>
    <w:p w14:paraId="3E6CE986">
      <w:pPr>
        <w:rPr>
          <w:rFonts w:hint="default" w:ascii="Arial" w:hAnsi="Arial" w:cs="Arial"/>
          <w:color w:val="auto"/>
          <w:sz w:val="22"/>
          <w:szCs w:val="22"/>
          <w:lang w:val="en-US" w:eastAsia="zh-CN"/>
        </w:rPr>
      </w:pPr>
    </w:p>
    <w:p w14:paraId="43E4CC0A">
      <w:pPr>
        <w:rPr>
          <w:rFonts w:hint="default" w:ascii="Arial" w:hAnsi="Arial" w:cs="Arial"/>
          <w:color w:val="auto"/>
          <w:sz w:val="22"/>
          <w:szCs w:val="22"/>
          <w:lang w:val="en-US" w:eastAsia="zh-CN"/>
        </w:rPr>
      </w:pPr>
    </w:p>
    <w:p w14:paraId="66C4A063">
      <w:pPr>
        <w:rPr>
          <w:rFonts w:hint="default" w:ascii="Arial" w:hAnsi="Arial" w:cs="Arial"/>
          <w:color w:val="auto"/>
          <w:sz w:val="22"/>
          <w:szCs w:val="22"/>
          <w:lang w:val="en-US" w:eastAsia="zh-CN"/>
        </w:rPr>
      </w:pPr>
    </w:p>
    <w:p w14:paraId="3359A814">
      <w:pPr>
        <w:jc w:val="both"/>
        <w:rPr>
          <w:rFonts w:hint="default" w:ascii="Arial" w:hAnsi="Arial" w:cs="Arial"/>
          <w:color w:val="auto"/>
          <w:sz w:val="22"/>
          <w:szCs w:val="22"/>
          <w:lang w:val="en-US" w:eastAsia="zh-CN"/>
        </w:rPr>
      </w:pPr>
      <w:r>
        <w:rPr>
          <w:rFonts w:hint="default" w:ascii="Arial" w:hAnsi="Arial" w:cs="Arial"/>
          <w:b/>
          <w:bCs/>
          <w:color w:val="auto"/>
          <w:sz w:val="22"/>
          <w:szCs w:val="22"/>
          <w:lang w:val="en-US" w:eastAsia="zh-CN"/>
        </w:rPr>
        <w:t>Table S4.</w:t>
      </w:r>
      <w:r>
        <w:rPr>
          <w:rFonts w:hint="default" w:ascii="Arial" w:hAnsi="Arial" w:cs="Arial"/>
          <w:color w:val="auto"/>
          <w:sz w:val="22"/>
          <w:szCs w:val="22"/>
          <w:lang w:val="en-US" w:eastAsia="zh-CN"/>
        </w:rPr>
        <w:t xml:space="preserve"> Sensitivity analysis of the relationship between obesity metabolism indices with hyperuricemia was performed after excluding patients with </w:t>
      </w:r>
      <w:r>
        <w:rPr>
          <w:rFonts w:hint="default" w:ascii="Arial" w:hAnsi="Arial" w:cs="Arial"/>
          <w:b w:val="0"/>
          <w:bCs w:val="0"/>
          <w:sz w:val="22"/>
          <w:szCs w:val="22"/>
          <w:lang w:val="en-US" w:eastAsia="zh-CN"/>
        </w:rPr>
        <w:t>cancer</w:t>
      </w:r>
      <w:r>
        <w:rPr>
          <w:rFonts w:hint="default" w:ascii="Arial" w:hAnsi="Arial" w:cs="Arial"/>
          <w:color w:val="auto"/>
          <w:sz w:val="22"/>
          <w:szCs w:val="22"/>
          <w:lang w:val="en-US" w:eastAsia="zh-CN"/>
        </w:rPr>
        <w:t>.</w:t>
      </w:r>
    </w:p>
    <w:tbl>
      <w:tblPr>
        <w:tblStyle w:val="19"/>
        <w:tblW w:w="11456" w:type="dxa"/>
        <w:jc w:val="center"/>
        <w:tblLayout w:type="autofit"/>
        <w:tblCellMar>
          <w:top w:w="0" w:type="dxa"/>
          <w:left w:w="108" w:type="dxa"/>
          <w:bottom w:w="0" w:type="dxa"/>
          <w:right w:w="108" w:type="dxa"/>
        </w:tblCellMar>
      </w:tblPr>
      <w:tblGrid>
        <w:gridCol w:w="3477"/>
        <w:gridCol w:w="1994"/>
        <w:gridCol w:w="1994"/>
        <w:gridCol w:w="1994"/>
        <w:gridCol w:w="1997"/>
      </w:tblGrid>
      <w:tr w14:paraId="74F24BCD">
        <w:trPr>
          <w:trHeight w:val="615" w:hRule="atLeast"/>
          <w:jc w:val="center"/>
        </w:trPr>
        <w:tc>
          <w:tcPr>
            <w:tcW w:w="3477" w:type="dxa"/>
            <w:vMerge w:val="restart"/>
            <w:tcBorders>
              <w:top w:val="single" w:color="auto" w:sz="12" w:space="0"/>
              <w:left w:val="nil"/>
              <w:right w:val="nil"/>
            </w:tcBorders>
            <w:shd w:val="clear" w:color="auto" w:fill="auto"/>
            <w:noWrap/>
            <w:vAlign w:val="center"/>
          </w:tcPr>
          <w:p w14:paraId="0BFAE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Hyperuricemia</w:t>
            </w:r>
          </w:p>
        </w:tc>
        <w:tc>
          <w:tcPr>
            <w:tcW w:w="1994" w:type="dxa"/>
            <w:tcBorders>
              <w:top w:val="single" w:color="auto" w:sz="12" w:space="0"/>
              <w:left w:val="nil"/>
              <w:bottom w:val="single" w:color="auto" w:sz="12" w:space="0"/>
              <w:right w:val="nil"/>
            </w:tcBorders>
            <w:shd w:val="clear" w:color="auto" w:fill="auto"/>
            <w:noWrap/>
            <w:vAlign w:val="center"/>
          </w:tcPr>
          <w:p w14:paraId="78D78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Model 1</w:t>
            </w:r>
          </w:p>
        </w:tc>
        <w:tc>
          <w:tcPr>
            <w:tcW w:w="1994" w:type="dxa"/>
            <w:tcBorders>
              <w:top w:val="single" w:color="auto" w:sz="12" w:space="0"/>
              <w:left w:val="nil"/>
              <w:bottom w:val="single" w:color="auto" w:sz="12" w:space="0"/>
              <w:right w:val="nil"/>
            </w:tcBorders>
            <w:shd w:val="clear" w:color="auto" w:fill="auto"/>
            <w:noWrap/>
            <w:vAlign w:val="center"/>
          </w:tcPr>
          <w:p w14:paraId="75072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Model 2</w:t>
            </w:r>
          </w:p>
        </w:tc>
        <w:tc>
          <w:tcPr>
            <w:tcW w:w="1994" w:type="dxa"/>
            <w:tcBorders>
              <w:top w:val="single" w:color="auto" w:sz="12" w:space="0"/>
              <w:left w:val="nil"/>
              <w:bottom w:val="single" w:color="auto" w:sz="12" w:space="0"/>
              <w:right w:val="nil"/>
            </w:tcBorders>
            <w:shd w:val="clear" w:color="auto" w:fill="auto"/>
            <w:noWrap/>
            <w:vAlign w:val="center"/>
          </w:tcPr>
          <w:p w14:paraId="37903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Model 3</w:t>
            </w:r>
          </w:p>
        </w:tc>
        <w:tc>
          <w:tcPr>
            <w:tcW w:w="1997" w:type="dxa"/>
            <w:tcBorders>
              <w:top w:val="single" w:color="auto" w:sz="12" w:space="0"/>
              <w:left w:val="nil"/>
              <w:bottom w:val="single" w:color="auto" w:sz="12" w:space="0"/>
              <w:right w:val="nil"/>
            </w:tcBorders>
            <w:shd w:val="clear" w:color="auto" w:fill="auto"/>
            <w:noWrap/>
            <w:vAlign w:val="center"/>
          </w:tcPr>
          <w:p w14:paraId="69AFC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Model 4</w:t>
            </w:r>
          </w:p>
        </w:tc>
      </w:tr>
      <w:tr w14:paraId="4496A229">
        <w:tblPrEx>
          <w:tblCellMar>
            <w:top w:w="0" w:type="dxa"/>
            <w:left w:w="108" w:type="dxa"/>
            <w:bottom w:w="0" w:type="dxa"/>
            <w:right w:w="108" w:type="dxa"/>
          </w:tblCellMar>
        </w:tblPrEx>
        <w:trPr>
          <w:trHeight w:val="932" w:hRule="atLeast"/>
          <w:jc w:val="center"/>
        </w:trPr>
        <w:tc>
          <w:tcPr>
            <w:tcW w:w="3477" w:type="dxa"/>
            <w:vMerge w:val="continue"/>
            <w:tcBorders>
              <w:left w:val="nil"/>
              <w:bottom w:val="single" w:color="auto" w:sz="12" w:space="0"/>
              <w:right w:val="nil"/>
            </w:tcBorders>
            <w:shd w:val="clear" w:color="auto" w:fill="auto"/>
            <w:noWrap/>
            <w:vAlign w:val="center"/>
          </w:tcPr>
          <w:p w14:paraId="1228E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p>
        </w:tc>
        <w:tc>
          <w:tcPr>
            <w:tcW w:w="1994" w:type="dxa"/>
            <w:tcBorders>
              <w:top w:val="single" w:color="auto" w:sz="12" w:space="0"/>
              <w:left w:val="nil"/>
              <w:bottom w:val="single" w:color="auto" w:sz="12" w:space="0"/>
              <w:right w:val="nil"/>
            </w:tcBorders>
            <w:shd w:val="clear" w:color="auto" w:fill="auto"/>
            <w:noWrap/>
            <w:vAlign w:val="center"/>
          </w:tcPr>
          <w:p w14:paraId="0B1B0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 </w:t>
            </w:r>
            <w:r>
              <w:rPr>
                <w:rFonts w:hint="default" w:ascii="Arial" w:hAnsi="Arial" w:eastAsia="宋体" w:cs="Arial"/>
                <w:b w:val="0"/>
                <w:bCs w:val="0"/>
                <w:color w:val="000000"/>
                <w:kern w:val="0"/>
                <w:sz w:val="22"/>
                <w:szCs w:val="22"/>
                <w:lang w:val="en-US" w:eastAsia="zh-CN"/>
              </w:rPr>
              <w:t>P</w:t>
            </w:r>
          </w:p>
        </w:tc>
        <w:tc>
          <w:tcPr>
            <w:tcW w:w="1994" w:type="dxa"/>
            <w:tcBorders>
              <w:top w:val="single" w:color="auto" w:sz="12" w:space="0"/>
              <w:left w:val="nil"/>
              <w:bottom w:val="single" w:color="auto" w:sz="12" w:space="0"/>
              <w:right w:val="nil"/>
            </w:tcBorders>
            <w:shd w:val="clear" w:color="auto" w:fill="auto"/>
            <w:noWrap/>
            <w:vAlign w:val="center"/>
          </w:tcPr>
          <w:p w14:paraId="6785C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w:t>
            </w:r>
            <w:r>
              <w:rPr>
                <w:rFonts w:hint="default" w:ascii="Arial" w:hAnsi="Arial" w:eastAsia="宋体" w:cs="Arial"/>
                <w:b w:val="0"/>
                <w:bCs w:val="0"/>
                <w:color w:val="000000"/>
                <w:kern w:val="0"/>
                <w:sz w:val="22"/>
                <w:szCs w:val="22"/>
                <w:lang w:val="en-US" w:eastAsia="zh-CN"/>
              </w:rPr>
              <w:t xml:space="preserve"> P</w:t>
            </w:r>
          </w:p>
        </w:tc>
        <w:tc>
          <w:tcPr>
            <w:tcW w:w="1994" w:type="dxa"/>
            <w:tcBorders>
              <w:top w:val="single" w:color="auto" w:sz="12" w:space="0"/>
              <w:left w:val="nil"/>
              <w:bottom w:val="single" w:color="auto" w:sz="12" w:space="0"/>
              <w:right w:val="nil"/>
            </w:tcBorders>
            <w:shd w:val="clear" w:color="auto" w:fill="auto"/>
            <w:noWrap/>
            <w:vAlign w:val="center"/>
          </w:tcPr>
          <w:p w14:paraId="06BF7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 </w:t>
            </w:r>
            <w:r>
              <w:rPr>
                <w:rFonts w:hint="default" w:ascii="Arial" w:hAnsi="Arial" w:eastAsia="宋体" w:cs="Arial"/>
                <w:b w:val="0"/>
                <w:bCs w:val="0"/>
                <w:color w:val="000000"/>
                <w:kern w:val="0"/>
                <w:sz w:val="22"/>
                <w:szCs w:val="22"/>
                <w:lang w:val="en-US" w:eastAsia="zh-CN"/>
              </w:rPr>
              <w:t>P</w:t>
            </w:r>
          </w:p>
        </w:tc>
        <w:tc>
          <w:tcPr>
            <w:tcW w:w="1997" w:type="dxa"/>
            <w:tcBorders>
              <w:top w:val="single" w:color="auto" w:sz="12" w:space="0"/>
              <w:left w:val="nil"/>
              <w:bottom w:val="single" w:color="auto" w:sz="12" w:space="0"/>
              <w:right w:val="nil"/>
            </w:tcBorders>
            <w:shd w:val="clear" w:color="auto" w:fill="auto"/>
            <w:noWrap/>
            <w:vAlign w:val="center"/>
          </w:tcPr>
          <w:p w14:paraId="09266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 </w:t>
            </w:r>
            <w:r>
              <w:rPr>
                <w:rFonts w:hint="default" w:ascii="Arial" w:hAnsi="Arial" w:eastAsia="宋体" w:cs="Arial"/>
                <w:b w:val="0"/>
                <w:bCs w:val="0"/>
                <w:color w:val="000000"/>
                <w:kern w:val="0"/>
                <w:sz w:val="22"/>
                <w:szCs w:val="22"/>
                <w:lang w:val="en-US" w:eastAsia="zh-CN"/>
              </w:rPr>
              <w:t>P</w:t>
            </w:r>
          </w:p>
        </w:tc>
      </w:tr>
      <w:tr w14:paraId="59203C49">
        <w:tblPrEx>
          <w:tblCellMar>
            <w:top w:w="0" w:type="dxa"/>
            <w:left w:w="108" w:type="dxa"/>
            <w:bottom w:w="0" w:type="dxa"/>
            <w:right w:w="108" w:type="dxa"/>
          </w:tblCellMar>
        </w:tblPrEx>
        <w:trPr>
          <w:trHeight w:val="567" w:hRule="atLeast"/>
          <w:jc w:val="center"/>
        </w:trPr>
        <w:tc>
          <w:tcPr>
            <w:tcW w:w="3477" w:type="dxa"/>
            <w:tcBorders>
              <w:top w:val="single" w:color="auto" w:sz="12" w:space="0"/>
              <w:left w:val="nil"/>
              <w:bottom w:val="nil"/>
              <w:right w:val="nil"/>
            </w:tcBorders>
            <w:shd w:val="clear" w:color="auto" w:fill="auto"/>
            <w:noWrap/>
            <w:vAlign w:val="center"/>
          </w:tcPr>
          <w:p w14:paraId="0316E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TG/HDL</w:t>
            </w:r>
          </w:p>
        </w:tc>
        <w:tc>
          <w:tcPr>
            <w:tcW w:w="1994" w:type="dxa"/>
            <w:tcBorders>
              <w:top w:val="single" w:color="auto" w:sz="12" w:space="0"/>
              <w:left w:val="nil"/>
              <w:bottom w:val="nil"/>
              <w:right w:val="nil"/>
            </w:tcBorders>
            <w:shd w:val="clear" w:color="auto" w:fill="auto"/>
            <w:noWrap/>
            <w:vAlign w:val="center"/>
          </w:tcPr>
          <w:p w14:paraId="1FD4B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p>
        </w:tc>
        <w:tc>
          <w:tcPr>
            <w:tcW w:w="1994" w:type="dxa"/>
            <w:tcBorders>
              <w:top w:val="single" w:color="auto" w:sz="12" w:space="0"/>
              <w:left w:val="nil"/>
              <w:bottom w:val="nil"/>
              <w:right w:val="nil"/>
            </w:tcBorders>
            <w:shd w:val="clear" w:color="auto" w:fill="auto"/>
            <w:noWrap/>
            <w:vAlign w:val="center"/>
          </w:tcPr>
          <w:p w14:paraId="0BF67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c>
          <w:tcPr>
            <w:tcW w:w="1994" w:type="dxa"/>
            <w:tcBorders>
              <w:top w:val="single" w:color="auto" w:sz="12" w:space="0"/>
              <w:left w:val="nil"/>
              <w:bottom w:val="nil"/>
              <w:right w:val="nil"/>
            </w:tcBorders>
            <w:shd w:val="clear" w:color="auto" w:fill="auto"/>
            <w:noWrap/>
            <w:vAlign w:val="center"/>
          </w:tcPr>
          <w:p w14:paraId="75550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c>
          <w:tcPr>
            <w:tcW w:w="1997" w:type="dxa"/>
            <w:tcBorders>
              <w:top w:val="single" w:color="auto" w:sz="12" w:space="0"/>
              <w:left w:val="nil"/>
              <w:bottom w:val="nil"/>
              <w:right w:val="nil"/>
            </w:tcBorders>
            <w:shd w:val="clear" w:color="auto" w:fill="auto"/>
            <w:noWrap/>
            <w:vAlign w:val="center"/>
          </w:tcPr>
          <w:p w14:paraId="50806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r>
      <w:tr w14:paraId="0A57876C">
        <w:trPr>
          <w:trHeight w:val="850" w:hRule="atLeast"/>
          <w:jc w:val="center"/>
        </w:trPr>
        <w:tc>
          <w:tcPr>
            <w:tcW w:w="3477" w:type="dxa"/>
            <w:tcBorders>
              <w:top w:val="nil"/>
              <w:left w:val="nil"/>
              <w:bottom w:val="nil"/>
              <w:right w:val="nil"/>
            </w:tcBorders>
            <w:shd w:val="clear" w:color="auto" w:fill="auto"/>
            <w:noWrap/>
            <w:vAlign w:val="center"/>
          </w:tcPr>
          <w:p w14:paraId="7996A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TG</w:t>
            </w:r>
            <w:r>
              <w:rPr>
                <w:rFonts w:hint="default" w:ascii="Arial" w:hAnsi="Arial" w:eastAsia="宋体" w:cs="Arial"/>
                <w:b w:val="0"/>
                <w:bCs w:val="0"/>
                <w:color w:val="000000"/>
                <w:kern w:val="0"/>
                <w:sz w:val="22"/>
                <w:szCs w:val="22"/>
                <w:lang w:val="en-US" w:eastAsia="zh-CN"/>
              </w:rPr>
              <w:t>/</w:t>
            </w:r>
            <w:r>
              <w:rPr>
                <w:rFonts w:hint="default" w:ascii="Arial" w:hAnsi="Arial" w:eastAsia="宋体" w:cs="Arial"/>
                <w:b w:val="0"/>
                <w:bCs w:val="0"/>
                <w:color w:val="000000"/>
                <w:kern w:val="0"/>
                <w:sz w:val="22"/>
                <w:szCs w:val="22"/>
              </w:rPr>
              <w:t>HDL</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63CE9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1.54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1.64</w:t>
            </w:r>
            <w:r>
              <w:rPr>
                <w:rFonts w:hint="default" w:ascii="Arial" w:hAnsi="Arial" w:eastAsia="宋体" w:cs="Arial"/>
                <w:b w:val="0"/>
                <w:bCs w:val="0"/>
                <w:color w:val="000000"/>
                <w:kern w:val="0"/>
                <w:sz w:val="22"/>
                <w:szCs w:val="22"/>
              </w:rPr>
              <w:t>)</w:t>
            </w:r>
          </w:p>
          <w:p w14:paraId="58FCC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0729B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1.46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1.55</w:t>
            </w:r>
            <w:r>
              <w:rPr>
                <w:rFonts w:hint="default" w:ascii="Arial" w:hAnsi="Arial" w:eastAsia="宋体" w:cs="Arial"/>
                <w:b w:val="0"/>
                <w:bCs w:val="0"/>
                <w:color w:val="000000"/>
                <w:kern w:val="0"/>
                <w:sz w:val="22"/>
                <w:szCs w:val="22"/>
              </w:rPr>
              <w:t xml:space="preserve">) </w:t>
            </w:r>
          </w:p>
          <w:p w14:paraId="6270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00E3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18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1.04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38</w:t>
            </w:r>
            <w:r>
              <w:rPr>
                <w:rFonts w:hint="default" w:ascii="Arial" w:hAnsi="Arial" w:eastAsia="宋体" w:cs="Arial"/>
                <w:b w:val="0"/>
                <w:bCs w:val="0"/>
                <w:color w:val="000000"/>
                <w:kern w:val="0"/>
                <w:sz w:val="22"/>
                <w:szCs w:val="22"/>
              </w:rPr>
              <w:t>)</w:t>
            </w:r>
          </w:p>
          <w:p w14:paraId="290BE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0.0</w:t>
            </w:r>
            <w:r>
              <w:rPr>
                <w:rFonts w:hint="default" w:ascii="Arial" w:hAnsi="Arial" w:eastAsia="宋体" w:cs="Arial"/>
                <w:b w:val="0"/>
                <w:bCs w:val="0"/>
                <w:color w:val="000000"/>
                <w:kern w:val="0"/>
                <w:sz w:val="22"/>
                <w:szCs w:val="22"/>
                <w:lang w:val="en-US" w:eastAsia="zh-CN"/>
              </w:rPr>
              <w:t>09</w:t>
            </w:r>
            <w:r>
              <w:rPr>
                <w:rFonts w:hint="default" w:ascii="Arial" w:hAnsi="Arial" w:eastAsia="宋体" w:cs="Arial"/>
                <w:b w:val="0"/>
                <w:bCs w:val="0"/>
                <w:color w:val="000000"/>
                <w:kern w:val="0"/>
                <w:sz w:val="22"/>
                <w:szCs w:val="22"/>
              </w:rPr>
              <w:t xml:space="preserve"> </w:t>
            </w:r>
          </w:p>
        </w:tc>
        <w:tc>
          <w:tcPr>
            <w:tcW w:w="1997" w:type="dxa"/>
            <w:tcBorders>
              <w:top w:val="nil"/>
              <w:left w:val="nil"/>
              <w:bottom w:val="nil"/>
              <w:right w:val="nil"/>
            </w:tcBorders>
            <w:shd w:val="clear" w:color="auto" w:fill="auto"/>
            <w:noWrap/>
            <w:vAlign w:val="center"/>
          </w:tcPr>
          <w:p w14:paraId="7E594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17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0</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35</w:t>
            </w:r>
            <w:r>
              <w:rPr>
                <w:rFonts w:hint="default" w:ascii="Arial" w:hAnsi="Arial" w:eastAsia="宋体" w:cs="Arial"/>
                <w:b w:val="0"/>
                <w:bCs w:val="0"/>
                <w:color w:val="000000"/>
                <w:kern w:val="0"/>
                <w:sz w:val="22"/>
                <w:szCs w:val="22"/>
              </w:rPr>
              <w:t xml:space="preserve">) </w:t>
            </w:r>
          </w:p>
          <w:p w14:paraId="6E907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0.0</w:t>
            </w:r>
            <w:r>
              <w:rPr>
                <w:rFonts w:hint="default" w:ascii="Arial" w:hAnsi="Arial" w:eastAsia="宋体" w:cs="Arial"/>
                <w:b w:val="0"/>
                <w:bCs w:val="0"/>
                <w:color w:val="000000"/>
                <w:kern w:val="0"/>
                <w:sz w:val="22"/>
                <w:szCs w:val="22"/>
                <w:lang w:val="en-US" w:eastAsia="zh-CN"/>
              </w:rPr>
              <w:t>24</w:t>
            </w:r>
          </w:p>
        </w:tc>
      </w:tr>
      <w:tr w14:paraId="34BBAE1A">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5935C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default" w:ascii="Arial" w:hAnsi="Arial" w:eastAsia="宋体" w:cs="Arial"/>
                <w:b w:val="0"/>
                <w:bCs w:val="0"/>
                <w:color w:val="000000"/>
                <w:kern w:val="0"/>
                <w:sz w:val="22"/>
                <w:szCs w:val="22"/>
              </w:rPr>
              <w:t>TG</w:t>
            </w:r>
            <w:r>
              <w:rPr>
                <w:rFonts w:hint="default" w:ascii="Arial" w:hAnsi="Arial" w:eastAsia="宋体" w:cs="Arial"/>
                <w:b w:val="0"/>
                <w:bCs w:val="0"/>
                <w:color w:val="000000"/>
                <w:kern w:val="0"/>
                <w:sz w:val="22"/>
                <w:szCs w:val="22"/>
                <w:lang w:val="en-US" w:eastAsia="zh-CN"/>
              </w:rPr>
              <w:t>/</w:t>
            </w:r>
            <w:r>
              <w:rPr>
                <w:rFonts w:hint="default" w:ascii="Arial" w:hAnsi="Arial" w:eastAsia="宋体" w:cs="Arial"/>
                <w:b w:val="0"/>
                <w:bCs w:val="0"/>
                <w:color w:val="000000"/>
                <w:kern w:val="0"/>
                <w:sz w:val="22"/>
                <w:szCs w:val="22"/>
              </w:rPr>
              <w:t>HDL</w:t>
            </w:r>
          </w:p>
        </w:tc>
        <w:tc>
          <w:tcPr>
            <w:tcW w:w="1994" w:type="dxa"/>
            <w:tcBorders>
              <w:top w:val="nil"/>
              <w:left w:val="nil"/>
              <w:bottom w:val="nil"/>
              <w:right w:val="nil"/>
            </w:tcBorders>
            <w:shd w:val="clear" w:color="auto" w:fill="auto"/>
            <w:noWrap/>
            <w:vAlign w:val="center"/>
          </w:tcPr>
          <w:p w14:paraId="7B10C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0121C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c>
          <w:tcPr>
            <w:tcW w:w="1994" w:type="dxa"/>
            <w:tcBorders>
              <w:top w:val="nil"/>
              <w:left w:val="nil"/>
              <w:bottom w:val="nil"/>
              <w:right w:val="nil"/>
            </w:tcBorders>
            <w:shd w:val="clear" w:color="auto" w:fill="auto"/>
            <w:noWrap/>
            <w:vAlign w:val="center"/>
          </w:tcPr>
          <w:p w14:paraId="04B88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c>
          <w:tcPr>
            <w:tcW w:w="1997" w:type="dxa"/>
            <w:tcBorders>
              <w:top w:val="nil"/>
              <w:left w:val="nil"/>
              <w:bottom w:val="nil"/>
              <w:right w:val="nil"/>
            </w:tcBorders>
            <w:shd w:val="clear" w:color="auto" w:fill="auto"/>
            <w:noWrap/>
            <w:vAlign w:val="center"/>
          </w:tcPr>
          <w:p w14:paraId="47388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Times New Roman" w:cs="Arial"/>
                <w:b w:val="0"/>
                <w:bCs w:val="0"/>
                <w:kern w:val="0"/>
                <w:sz w:val="22"/>
                <w:szCs w:val="22"/>
              </w:rPr>
            </w:pPr>
          </w:p>
        </w:tc>
      </w:tr>
      <w:tr w14:paraId="263E49AA">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BBB7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790F6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0BBF2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19221A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12AC1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26C68E8A">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50169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05067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1.62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1.98</w:t>
            </w:r>
            <w:r>
              <w:rPr>
                <w:rFonts w:hint="default" w:ascii="Arial" w:hAnsi="Arial" w:eastAsia="宋体" w:cs="Arial"/>
                <w:b w:val="0"/>
                <w:bCs w:val="0"/>
                <w:color w:val="000000"/>
                <w:kern w:val="0"/>
                <w:sz w:val="22"/>
                <w:szCs w:val="22"/>
              </w:rPr>
              <w:t>)</w:t>
            </w:r>
          </w:p>
          <w:p w14:paraId="574A0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5753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1.50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1.21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1.83</w:t>
            </w:r>
            <w:r>
              <w:rPr>
                <w:rFonts w:hint="default" w:ascii="Arial" w:hAnsi="Arial" w:eastAsia="宋体" w:cs="Arial"/>
                <w:b w:val="0"/>
                <w:bCs w:val="0"/>
                <w:color w:val="000000"/>
                <w:kern w:val="0"/>
                <w:sz w:val="22"/>
                <w:szCs w:val="22"/>
              </w:rPr>
              <w:t>)</w:t>
            </w:r>
          </w:p>
          <w:p w14:paraId="4A76B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128EE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1.34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1.07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1.65</w:t>
            </w:r>
            <w:r>
              <w:rPr>
                <w:rFonts w:hint="default" w:ascii="Arial" w:hAnsi="Arial" w:eastAsia="宋体" w:cs="Arial"/>
                <w:b w:val="0"/>
                <w:bCs w:val="0"/>
                <w:color w:val="000000"/>
                <w:kern w:val="0"/>
                <w:sz w:val="22"/>
                <w:szCs w:val="22"/>
              </w:rPr>
              <w:t>)</w:t>
            </w:r>
          </w:p>
          <w:p w14:paraId="6157E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0.00</w:t>
            </w:r>
            <w:r>
              <w:rPr>
                <w:rFonts w:hint="default" w:ascii="Arial" w:hAnsi="Arial" w:eastAsia="宋体" w:cs="Arial"/>
                <w:b w:val="0"/>
                <w:bCs w:val="0"/>
                <w:color w:val="000000"/>
                <w:kern w:val="0"/>
                <w:sz w:val="22"/>
                <w:szCs w:val="22"/>
                <w:lang w:val="en-US" w:eastAsia="zh-CN"/>
              </w:rPr>
              <w:t>6</w:t>
            </w:r>
          </w:p>
        </w:tc>
        <w:tc>
          <w:tcPr>
            <w:tcW w:w="1997" w:type="dxa"/>
            <w:tcBorders>
              <w:top w:val="nil"/>
              <w:left w:val="nil"/>
              <w:bottom w:val="nil"/>
              <w:right w:val="nil"/>
            </w:tcBorders>
            <w:shd w:val="clear" w:color="auto" w:fill="auto"/>
            <w:noWrap/>
            <w:vAlign w:val="center"/>
          </w:tcPr>
          <w:p w14:paraId="5319C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1.35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1.11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1.68</w:t>
            </w:r>
            <w:r>
              <w:rPr>
                <w:rFonts w:hint="default" w:ascii="Arial" w:hAnsi="Arial" w:eastAsia="宋体" w:cs="Arial"/>
                <w:b w:val="0"/>
                <w:bCs w:val="0"/>
                <w:color w:val="000000"/>
                <w:kern w:val="0"/>
                <w:sz w:val="22"/>
                <w:szCs w:val="22"/>
              </w:rPr>
              <w:t>)</w:t>
            </w:r>
          </w:p>
          <w:p w14:paraId="5EF2B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0.00</w:t>
            </w:r>
            <w:r>
              <w:rPr>
                <w:rFonts w:hint="default" w:ascii="Arial" w:hAnsi="Arial" w:eastAsia="宋体" w:cs="Arial"/>
                <w:b w:val="0"/>
                <w:bCs w:val="0"/>
                <w:color w:val="000000"/>
                <w:kern w:val="0"/>
                <w:sz w:val="22"/>
                <w:szCs w:val="22"/>
                <w:lang w:val="en-US" w:eastAsia="zh-CN"/>
              </w:rPr>
              <w:t>3</w:t>
            </w:r>
          </w:p>
        </w:tc>
      </w:tr>
      <w:tr w14:paraId="06D66414">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10FD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18E12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2.98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3.62</w:t>
            </w:r>
            <w:r>
              <w:rPr>
                <w:rFonts w:hint="default" w:ascii="Arial" w:hAnsi="Arial" w:eastAsia="宋体" w:cs="Arial"/>
                <w:b w:val="0"/>
                <w:bCs w:val="0"/>
                <w:color w:val="000000"/>
                <w:kern w:val="0"/>
                <w:sz w:val="22"/>
                <w:szCs w:val="22"/>
              </w:rPr>
              <w:t>)</w:t>
            </w:r>
          </w:p>
          <w:p w14:paraId="6D3C9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3B2A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2.67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24</w:t>
            </w:r>
            <w:r>
              <w:rPr>
                <w:rFonts w:hint="default" w:ascii="Arial" w:hAnsi="Arial" w:eastAsia="宋体" w:cs="Arial"/>
                <w:b w:val="0"/>
                <w:bCs w:val="0"/>
                <w:color w:val="000000"/>
                <w:kern w:val="0"/>
                <w:sz w:val="22"/>
                <w:szCs w:val="22"/>
              </w:rPr>
              <w:t>)</w:t>
            </w:r>
          </w:p>
          <w:p w14:paraId="4145A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6B2B5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1.83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2.74</w:t>
            </w:r>
            <w:r>
              <w:rPr>
                <w:rFonts w:hint="default" w:ascii="Arial" w:hAnsi="Arial" w:eastAsia="宋体" w:cs="Arial"/>
                <w:b w:val="0"/>
                <w:bCs w:val="0"/>
                <w:color w:val="000000"/>
                <w:kern w:val="0"/>
                <w:sz w:val="22"/>
                <w:szCs w:val="22"/>
              </w:rPr>
              <w:t>)</w:t>
            </w:r>
          </w:p>
          <w:p w14:paraId="4D7DF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15DA0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19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68</w:t>
            </w:r>
            <w:r>
              <w:rPr>
                <w:rFonts w:hint="default" w:ascii="Arial" w:hAnsi="Arial" w:eastAsia="宋体" w:cs="Arial"/>
                <w:b w:val="0"/>
                <w:bCs w:val="0"/>
                <w:color w:val="000000"/>
                <w:kern w:val="0"/>
                <w:sz w:val="22"/>
                <w:szCs w:val="22"/>
              </w:rPr>
              <w:t>)</w:t>
            </w:r>
          </w:p>
          <w:p w14:paraId="21530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51B2AEB5">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39AC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29AEC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3.94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3.29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4.76</w:t>
            </w:r>
            <w:r>
              <w:rPr>
                <w:rFonts w:hint="default" w:ascii="Arial" w:hAnsi="Arial" w:eastAsia="宋体" w:cs="Arial"/>
                <w:b w:val="0"/>
                <w:bCs w:val="0"/>
                <w:color w:val="000000"/>
                <w:kern w:val="0"/>
                <w:sz w:val="22"/>
                <w:szCs w:val="22"/>
              </w:rPr>
              <w:t>)</w:t>
            </w:r>
          </w:p>
          <w:p w14:paraId="6658A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36A1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3.30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71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4.01</w:t>
            </w:r>
            <w:r>
              <w:rPr>
                <w:rFonts w:hint="default" w:ascii="Arial" w:hAnsi="Arial" w:eastAsia="宋体" w:cs="Arial"/>
                <w:b w:val="0"/>
                <w:bCs w:val="0"/>
                <w:color w:val="000000"/>
                <w:kern w:val="0"/>
                <w:sz w:val="22"/>
                <w:szCs w:val="22"/>
              </w:rPr>
              <w:t>)</w:t>
            </w:r>
          </w:p>
          <w:p w14:paraId="1E44C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27BCA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2.53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3.10</w:t>
            </w:r>
            <w:r>
              <w:rPr>
                <w:rFonts w:hint="default" w:ascii="Arial" w:hAnsi="Arial" w:eastAsia="宋体" w:cs="Arial"/>
                <w:b w:val="0"/>
                <w:bCs w:val="0"/>
                <w:color w:val="000000"/>
                <w:kern w:val="0"/>
                <w:sz w:val="22"/>
                <w:szCs w:val="22"/>
              </w:rPr>
              <w:t>)</w:t>
            </w:r>
          </w:p>
          <w:p w14:paraId="24150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42BD2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2.44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1.98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99</w:t>
            </w:r>
            <w:r>
              <w:rPr>
                <w:rFonts w:hint="default" w:ascii="Arial" w:hAnsi="Arial" w:eastAsia="宋体" w:cs="Arial"/>
                <w:b w:val="0"/>
                <w:bCs w:val="0"/>
                <w:color w:val="000000"/>
                <w:kern w:val="0"/>
                <w:sz w:val="22"/>
                <w:szCs w:val="22"/>
              </w:rPr>
              <w:t>)</w:t>
            </w:r>
          </w:p>
          <w:p w14:paraId="26C5A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5CF191DD">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569A5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5705E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6AF04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11973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72A3E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2AE8D1FF">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2D7F5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TyG</w:t>
            </w:r>
          </w:p>
        </w:tc>
        <w:tc>
          <w:tcPr>
            <w:tcW w:w="1994" w:type="dxa"/>
            <w:tcBorders>
              <w:top w:val="nil"/>
              <w:left w:val="nil"/>
              <w:bottom w:val="nil"/>
              <w:right w:val="nil"/>
            </w:tcBorders>
            <w:shd w:val="clear" w:color="auto" w:fill="auto"/>
            <w:noWrap/>
            <w:vAlign w:val="center"/>
          </w:tcPr>
          <w:p w14:paraId="5E039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527F8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45CA4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64091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285DFCA9">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7FF31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eastAsia" w:ascii="Arial" w:hAnsi="Arial" w:eastAsia="宋体" w:cs="Arial"/>
                <w:b w:val="0"/>
                <w:bCs w:val="0"/>
                <w:color w:val="000000"/>
                <w:kern w:val="0"/>
                <w:sz w:val="22"/>
                <w:szCs w:val="22"/>
                <w:lang w:val="en-US" w:eastAsia="zh-CN"/>
              </w:rPr>
              <w:t>TyG</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31B63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1.85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1.97</w:t>
            </w:r>
            <w:r>
              <w:rPr>
                <w:rFonts w:hint="default" w:ascii="Arial" w:hAnsi="Arial" w:eastAsia="宋体" w:cs="Arial"/>
                <w:b w:val="0"/>
                <w:bCs w:val="0"/>
                <w:color w:val="000000"/>
                <w:kern w:val="0"/>
                <w:sz w:val="22"/>
                <w:szCs w:val="22"/>
              </w:rPr>
              <w:t>)</w:t>
            </w:r>
          </w:p>
          <w:p w14:paraId="5C08E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ACB7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1.89</w:t>
            </w:r>
            <w:r>
              <w:rPr>
                <w:rFonts w:hint="default" w:ascii="Arial" w:hAnsi="Arial" w:eastAsia="宋体" w:cs="Arial"/>
                <w:b w:val="0"/>
                <w:bCs w:val="0"/>
                <w:color w:val="000000"/>
                <w:kern w:val="0"/>
                <w:sz w:val="22"/>
                <w:szCs w:val="22"/>
              </w:rPr>
              <w:t xml:space="preserve">) </w:t>
            </w:r>
          </w:p>
          <w:p w14:paraId="37E19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3FCAB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99</w:t>
            </w:r>
            <w:r>
              <w:rPr>
                <w:rFonts w:hint="default" w:ascii="Arial" w:hAnsi="Arial" w:eastAsia="宋体" w:cs="Arial"/>
                <w:b w:val="0"/>
                <w:bCs w:val="0"/>
                <w:color w:val="000000"/>
                <w:kern w:val="0"/>
                <w:sz w:val="22"/>
                <w:szCs w:val="22"/>
              </w:rPr>
              <w:t>)</w:t>
            </w:r>
          </w:p>
          <w:p w14:paraId="3A40E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20951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96</w:t>
            </w:r>
            <w:r>
              <w:rPr>
                <w:rFonts w:hint="default" w:ascii="Arial" w:hAnsi="Arial" w:eastAsia="宋体" w:cs="Arial"/>
                <w:b w:val="0"/>
                <w:bCs w:val="0"/>
                <w:color w:val="000000"/>
                <w:kern w:val="0"/>
                <w:sz w:val="22"/>
                <w:szCs w:val="22"/>
              </w:rPr>
              <w:t xml:space="preserve">) </w:t>
            </w:r>
          </w:p>
          <w:p w14:paraId="199DA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5E931939">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7A947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val="en-US" w:eastAsia="zh-CN"/>
              </w:rPr>
              <w:t>TyG</w:t>
            </w:r>
          </w:p>
        </w:tc>
        <w:tc>
          <w:tcPr>
            <w:tcW w:w="1994" w:type="dxa"/>
            <w:tcBorders>
              <w:top w:val="nil"/>
              <w:left w:val="nil"/>
              <w:bottom w:val="nil"/>
              <w:right w:val="nil"/>
            </w:tcBorders>
            <w:shd w:val="clear" w:color="auto" w:fill="auto"/>
            <w:noWrap/>
            <w:vAlign w:val="center"/>
          </w:tcPr>
          <w:p w14:paraId="136B2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39475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3460E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340DF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2D7CC956">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23B72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6D913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0A8AD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00C62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5B449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1CC5C19B">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7B544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75517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1.64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2.01</w:t>
            </w:r>
            <w:r>
              <w:rPr>
                <w:rFonts w:hint="default" w:ascii="Arial" w:hAnsi="Arial" w:eastAsia="宋体" w:cs="Arial"/>
                <w:b w:val="0"/>
                <w:bCs w:val="0"/>
                <w:color w:val="000000"/>
                <w:kern w:val="0"/>
                <w:sz w:val="22"/>
                <w:szCs w:val="22"/>
              </w:rPr>
              <w:t>)</w:t>
            </w:r>
          </w:p>
          <w:p w14:paraId="0432D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D52C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1.56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1.28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1.93</w:t>
            </w:r>
            <w:r>
              <w:rPr>
                <w:rFonts w:hint="default" w:ascii="Arial" w:hAnsi="Arial" w:eastAsia="宋体" w:cs="Arial"/>
                <w:b w:val="0"/>
                <w:bCs w:val="0"/>
                <w:color w:val="000000"/>
                <w:kern w:val="0"/>
                <w:sz w:val="22"/>
                <w:szCs w:val="22"/>
              </w:rPr>
              <w:t>)</w:t>
            </w:r>
          </w:p>
          <w:p w14:paraId="2605F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FDF2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1.51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1.24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1.87</w:t>
            </w:r>
            <w:r>
              <w:rPr>
                <w:rFonts w:hint="default" w:ascii="Arial" w:hAnsi="Arial" w:eastAsia="宋体" w:cs="Arial"/>
                <w:b w:val="0"/>
                <w:bCs w:val="0"/>
                <w:color w:val="000000"/>
                <w:kern w:val="0"/>
                <w:sz w:val="22"/>
                <w:szCs w:val="22"/>
              </w:rPr>
              <w:t>)</w:t>
            </w:r>
          </w:p>
          <w:p w14:paraId="3C842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2F43C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1.51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1.22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1.88</w:t>
            </w:r>
            <w:r>
              <w:rPr>
                <w:rFonts w:hint="default" w:ascii="Arial" w:hAnsi="Arial" w:eastAsia="宋体" w:cs="Arial"/>
                <w:b w:val="0"/>
                <w:bCs w:val="0"/>
                <w:color w:val="000000"/>
                <w:kern w:val="0"/>
                <w:sz w:val="22"/>
                <w:szCs w:val="22"/>
              </w:rPr>
              <w:t>)</w:t>
            </w:r>
          </w:p>
          <w:p w14:paraId="48D49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44430663">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16616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6CB2D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3.09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3.74</w:t>
            </w:r>
            <w:r>
              <w:rPr>
                <w:rFonts w:hint="default" w:ascii="Arial" w:hAnsi="Arial" w:eastAsia="宋体" w:cs="Arial"/>
                <w:b w:val="0"/>
                <w:bCs w:val="0"/>
                <w:color w:val="000000"/>
                <w:kern w:val="0"/>
                <w:sz w:val="22"/>
                <w:szCs w:val="22"/>
              </w:rPr>
              <w:t>)</w:t>
            </w:r>
          </w:p>
          <w:p w14:paraId="47BD5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28C20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2.85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2.35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47</w:t>
            </w:r>
            <w:r>
              <w:rPr>
                <w:rFonts w:hint="default" w:ascii="Arial" w:hAnsi="Arial" w:eastAsia="宋体" w:cs="Arial"/>
                <w:b w:val="0"/>
                <w:bCs w:val="0"/>
                <w:color w:val="000000"/>
                <w:kern w:val="0"/>
                <w:sz w:val="22"/>
                <w:szCs w:val="22"/>
              </w:rPr>
              <w:t>)</w:t>
            </w:r>
          </w:p>
          <w:p w14:paraId="6CF8E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E172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3.25</w:t>
            </w:r>
            <w:r>
              <w:rPr>
                <w:rFonts w:hint="default" w:ascii="Arial" w:hAnsi="Arial" w:eastAsia="宋体" w:cs="Arial"/>
                <w:b w:val="0"/>
                <w:bCs w:val="0"/>
                <w:color w:val="000000"/>
                <w:kern w:val="0"/>
                <w:sz w:val="22"/>
                <w:szCs w:val="22"/>
              </w:rPr>
              <w:t>)</w:t>
            </w:r>
          </w:p>
          <w:p w14:paraId="7B3AF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461CD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2.06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3.13</w:t>
            </w:r>
            <w:r>
              <w:rPr>
                <w:rFonts w:hint="default" w:ascii="Arial" w:hAnsi="Arial" w:eastAsia="宋体" w:cs="Arial"/>
                <w:b w:val="0"/>
                <w:bCs w:val="0"/>
                <w:color w:val="000000"/>
                <w:kern w:val="0"/>
                <w:sz w:val="22"/>
                <w:szCs w:val="22"/>
              </w:rPr>
              <w:t>)</w:t>
            </w:r>
          </w:p>
          <w:p w14:paraId="7BAF3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03DE7894">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3CF7F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70B15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4.37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5.27</w:t>
            </w:r>
            <w:r>
              <w:rPr>
                <w:rFonts w:hint="default" w:ascii="Arial" w:hAnsi="Arial" w:eastAsia="宋体" w:cs="Arial"/>
                <w:b w:val="0"/>
                <w:bCs w:val="0"/>
                <w:color w:val="000000"/>
                <w:kern w:val="0"/>
                <w:sz w:val="22"/>
                <w:szCs w:val="22"/>
              </w:rPr>
              <w:t>)</w:t>
            </w:r>
          </w:p>
          <w:p w14:paraId="2BB8A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6B203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3.92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4.76</w:t>
            </w:r>
            <w:r>
              <w:rPr>
                <w:rFonts w:hint="default" w:ascii="Arial" w:hAnsi="Arial" w:eastAsia="宋体" w:cs="Arial"/>
                <w:b w:val="0"/>
                <w:bCs w:val="0"/>
                <w:color w:val="000000"/>
                <w:kern w:val="0"/>
                <w:sz w:val="22"/>
                <w:szCs w:val="22"/>
              </w:rPr>
              <w:t>)</w:t>
            </w:r>
          </w:p>
          <w:p w14:paraId="17DBC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0E7EB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3.69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4.58</w:t>
            </w:r>
            <w:r>
              <w:rPr>
                <w:rFonts w:hint="default" w:ascii="Arial" w:hAnsi="Arial" w:eastAsia="宋体" w:cs="Arial"/>
                <w:b w:val="0"/>
                <w:bCs w:val="0"/>
                <w:color w:val="000000"/>
                <w:kern w:val="0"/>
                <w:sz w:val="22"/>
                <w:szCs w:val="22"/>
              </w:rPr>
              <w:t>)</w:t>
            </w:r>
          </w:p>
          <w:p w14:paraId="315E8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09770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3.57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46</w:t>
            </w:r>
            <w:r>
              <w:rPr>
                <w:rFonts w:hint="default" w:ascii="Arial" w:hAnsi="Arial" w:eastAsia="宋体" w:cs="Arial"/>
                <w:b w:val="0"/>
                <w:bCs w:val="0"/>
                <w:color w:val="000000"/>
                <w:kern w:val="0"/>
                <w:sz w:val="22"/>
                <w:szCs w:val="22"/>
              </w:rPr>
              <w:t>)</w:t>
            </w:r>
          </w:p>
          <w:p w14:paraId="4B3F3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76D06F71">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5219F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399D3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1C44C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31E7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6B509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0EC1791B">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36522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TyG-BMI</w:t>
            </w:r>
          </w:p>
        </w:tc>
        <w:tc>
          <w:tcPr>
            <w:tcW w:w="1994" w:type="dxa"/>
            <w:tcBorders>
              <w:top w:val="nil"/>
              <w:left w:val="nil"/>
              <w:bottom w:val="nil"/>
              <w:right w:val="nil"/>
            </w:tcBorders>
            <w:shd w:val="clear" w:color="auto" w:fill="auto"/>
            <w:noWrap/>
            <w:vAlign w:val="center"/>
          </w:tcPr>
          <w:p w14:paraId="41879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2218B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3AF27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52ECC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77DFBFC8">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71FE9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TyG-BMI</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63A59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2.28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2.44</w:t>
            </w:r>
            <w:r>
              <w:rPr>
                <w:rFonts w:hint="default" w:ascii="Arial" w:hAnsi="Arial" w:eastAsia="宋体" w:cs="Arial"/>
                <w:b w:val="0"/>
                <w:bCs w:val="0"/>
                <w:color w:val="000000"/>
                <w:kern w:val="0"/>
                <w:sz w:val="22"/>
                <w:szCs w:val="22"/>
              </w:rPr>
              <w:t>)</w:t>
            </w:r>
          </w:p>
          <w:p w14:paraId="0E381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8A92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2.30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2.47</w:t>
            </w:r>
            <w:r>
              <w:rPr>
                <w:rFonts w:hint="default" w:ascii="Arial" w:hAnsi="Arial" w:eastAsia="宋体" w:cs="Arial"/>
                <w:b w:val="0"/>
                <w:bCs w:val="0"/>
                <w:color w:val="000000"/>
                <w:kern w:val="0"/>
                <w:sz w:val="22"/>
                <w:szCs w:val="22"/>
              </w:rPr>
              <w:t xml:space="preserve">) </w:t>
            </w:r>
          </w:p>
          <w:p w14:paraId="6C849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6DA50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53</w:t>
            </w:r>
            <w:r>
              <w:rPr>
                <w:rFonts w:hint="default" w:ascii="Arial" w:hAnsi="Arial" w:eastAsia="宋体" w:cs="Arial"/>
                <w:b w:val="0"/>
                <w:bCs w:val="0"/>
                <w:color w:val="000000"/>
                <w:kern w:val="0"/>
                <w:sz w:val="22"/>
                <w:szCs w:val="22"/>
              </w:rPr>
              <w:t>)</w:t>
            </w:r>
          </w:p>
          <w:p w14:paraId="54A8D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3E754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2.56</w:t>
            </w:r>
            <w:r>
              <w:rPr>
                <w:rFonts w:hint="default" w:ascii="Arial" w:hAnsi="Arial" w:eastAsia="宋体" w:cs="Arial"/>
                <w:b w:val="0"/>
                <w:bCs w:val="0"/>
                <w:color w:val="000000"/>
                <w:kern w:val="0"/>
                <w:sz w:val="22"/>
                <w:szCs w:val="22"/>
              </w:rPr>
              <w:t xml:space="preserve">) </w:t>
            </w:r>
          </w:p>
          <w:p w14:paraId="5A10F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41239364">
        <w:tblPrEx>
          <w:tblCellMar>
            <w:top w:w="0" w:type="dxa"/>
            <w:left w:w="108" w:type="dxa"/>
            <w:bottom w:w="0" w:type="dxa"/>
            <w:right w:w="108" w:type="dxa"/>
          </w:tblCellMar>
        </w:tblPrEx>
        <w:trPr>
          <w:trHeight w:val="568" w:hRule="atLeast"/>
          <w:jc w:val="center"/>
        </w:trPr>
        <w:tc>
          <w:tcPr>
            <w:tcW w:w="3477" w:type="dxa"/>
            <w:tcBorders>
              <w:top w:val="nil"/>
              <w:left w:val="nil"/>
              <w:bottom w:val="nil"/>
              <w:right w:val="nil"/>
            </w:tcBorders>
            <w:shd w:val="clear" w:color="auto" w:fill="auto"/>
            <w:noWrap/>
            <w:vAlign w:val="center"/>
          </w:tcPr>
          <w:p w14:paraId="75F68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eastAsia="zh-CN"/>
              </w:rPr>
              <w:t>TyG-BMI</w:t>
            </w:r>
          </w:p>
        </w:tc>
        <w:tc>
          <w:tcPr>
            <w:tcW w:w="1994" w:type="dxa"/>
            <w:tcBorders>
              <w:top w:val="nil"/>
              <w:left w:val="nil"/>
              <w:bottom w:val="nil"/>
              <w:right w:val="nil"/>
            </w:tcBorders>
            <w:shd w:val="clear" w:color="auto" w:fill="auto"/>
            <w:noWrap/>
            <w:vAlign w:val="center"/>
          </w:tcPr>
          <w:p w14:paraId="7B0AA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4FA4F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2A4FF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2CC68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31816E50">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49240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5B773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646ED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2B82A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407CB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5ED4916D">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1A6E7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01A67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2.03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2.55</w:t>
            </w:r>
            <w:r>
              <w:rPr>
                <w:rFonts w:hint="default" w:ascii="Arial" w:hAnsi="Arial" w:eastAsia="宋体" w:cs="Arial"/>
                <w:b w:val="0"/>
                <w:bCs w:val="0"/>
                <w:color w:val="000000"/>
                <w:kern w:val="0"/>
                <w:sz w:val="22"/>
                <w:szCs w:val="22"/>
              </w:rPr>
              <w:t>)</w:t>
            </w:r>
          </w:p>
          <w:p w14:paraId="6D4B2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35CD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2.02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2.52</w:t>
            </w:r>
            <w:r>
              <w:rPr>
                <w:rFonts w:hint="default" w:ascii="Arial" w:hAnsi="Arial" w:eastAsia="宋体" w:cs="Arial"/>
                <w:b w:val="0"/>
                <w:bCs w:val="0"/>
                <w:color w:val="000000"/>
                <w:kern w:val="0"/>
                <w:sz w:val="22"/>
                <w:szCs w:val="22"/>
              </w:rPr>
              <w:t>)</w:t>
            </w:r>
          </w:p>
          <w:p w14:paraId="5D2AD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F597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1.93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1.53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2.44</w:t>
            </w:r>
            <w:r>
              <w:rPr>
                <w:rFonts w:hint="default" w:ascii="Arial" w:hAnsi="Arial" w:eastAsia="宋体" w:cs="Arial"/>
                <w:b w:val="0"/>
                <w:bCs w:val="0"/>
                <w:color w:val="000000"/>
                <w:kern w:val="0"/>
                <w:sz w:val="22"/>
                <w:szCs w:val="22"/>
              </w:rPr>
              <w:t>)</w:t>
            </w:r>
          </w:p>
          <w:p w14:paraId="28C8D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74A1D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1.92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1.51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2.43</w:t>
            </w:r>
            <w:r>
              <w:rPr>
                <w:rFonts w:hint="default" w:ascii="Arial" w:hAnsi="Arial" w:eastAsia="宋体" w:cs="Arial"/>
                <w:b w:val="0"/>
                <w:bCs w:val="0"/>
                <w:color w:val="000000"/>
                <w:kern w:val="0"/>
                <w:sz w:val="22"/>
                <w:szCs w:val="22"/>
              </w:rPr>
              <w:t>)</w:t>
            </w:r>
          </w:p>
          <w:p w14:paraId="16823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195A5E9A">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5B82F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2838C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3.63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4.47</w:t>
            </w:r>
            <w:r>
              <w:rPr>
                <w:rFonts w:hint="default" w:ascii="Arial" w:hAnsi="Arial" w:eastAsia="宋体" w:cs="Arial"/>
                <w:b w:val="0"/>
                <w:bCs w:val="0"/>
                <w:color w:val="000000"/>
                <w:kern w:val="0"/>
                <w:sz w:val="22"/>
                <w:szCs w:val="22"/>
              </w:rPr>
              <w:t>)</w:t>
            </w:r>
          </w:p>
          <w:p w14:paraId="7FC08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2E0EA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3.66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53</w:t>
            </w:r>
            <w:r>
              <w:rPr>
                <w:rFonts w:hint="default" w:ascii="Arial" w:hAnsi="Arial" w:eastAsia="宋体" w:cs="Arial"/>
                <w:b w:val="0"/>
                <w:bCs w:val="0"/>
                <w:color w:val="000000"/>
                <w:kern w:val="0"/>
                <w:sz w:val="22"/>
                <w:szCs w:val="22"/>
              </w:rPr>
              <w:t>)</w:t>
            </w:r>
          </w:p>
          <w:p w14:paraId="21624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808D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4.60</w:t>
            </w:r>
            <w:r>
              <w:rPr>
                <w:rFonts w:hint="default" w:ascii="Arial" w:hAnsi="Arial" w:eastAsia="宋体" w:cs="Arial"/>
                <w:b w:val="0"/>
                <w:bCs w:val="0"/>
                <w:color w:val="000000"/>
                <w:kern w:val="0"/>
                <w:sz w:val="22"/>
                <w:szCs w:val="22"/>
              </w:rPr>
              <w:t>)</w:t>
            </w:r>
          </w:p>
          <w:p w14:paraId="531BD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05C8E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73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4.65</w:t>
            </w:r>
            <w:r>
              <w:rPr>
                <w:rFonts w:hint="default" w:ascii="Arial" w:hAnsi="Arial" w:eastAsia="宋体" w:cs="Arial"/>
                <w:b w:val="0"/>
                <w:bCs w:val="0"/>
                <w:color w:val="000000"/>
                <w:kern w:val="0"/>
                <w:sz w:val="22"/>
                <w:szCs w:val="22"/>
              </w:rPr>
              <w:t>)</w:t>
            </w:r>
          </w:p>
          <w:p w14:paraId="4E2F0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196992AC">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241EA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7C8CF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7.79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6.38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9.56</w:t>
            </w:r>
            <w:r>
              <w:rPr>
                <w:rFonts w:hint="default" w:ascii="Arial" w:hAnsi="Arial" w:eastAsia="宋体" w:cs="Arial"/>
                <w:b w:val="0"/>
                <w:bCs w:val="0"/>
                <w:color w:val="000000"/>
                <w:kern w:val="0"/>
                <w:sz w:val="22"/>
                <w:szCs w:val="22"/>
              </w:rPr>
              <w:t>)</w:t>
            </w:r>
          </w:p>
          <w:p w14:paraId="2653B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65B4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7.84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6.38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9.65</w:t>
            </w:r>
            <w:r>
              <w:rPr>
                <w:rFonts w:hint="default" w:ascii="Arial" w:hAnsi="Arial" w:eastAsia="宋体" w:cs="Arial"/>
                <w:b w:val="0"/>
                <w:bCs w:val="0"/>
                <w:color w:val="000000"/>
                <w:kern w:val="0"/>
                <w:sz w:val="22"/>
                <w:szCs w:val="22"/>
              </w:rPr>
              <w:t>)</w:t>
            </w:r>
          </w:p>
          <w:p w14:paraId="58D56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4D996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7.95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6.43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9.85</w:t>
            </w:r>
            <w:r>
              <w:rPr>
                <w:rFonts w:hint="default" w:ascii="Arial" w:hAnsi="Arial" w:eastAsia="宋体" w:cs="Arial"/>
                <w:b w:val="0"/>
                <w:bCs w:val="0"/>
                <w:color w:val="000000"/>
                <w:kern w:val="0"/>
                <w:sz w:val="22"/>
                <w:szCs w:val="22"/>
              </w:rPr>
              <w:t>)</w:t>
            </w:r>
          </w:p>
          <w:p w14:paraId="592E8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1722F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8.09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6.52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10</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02</w:t>
            </w:r>
            <w:r>
              <w:rPr>
                <w:rFonts w:hint="default" w:ascii="Arial" w:hAnsi="Arial" w:eastAsia="宋体" w:cs="Arial"/>
                <w:b w:val="0"/>
                <w:bCs w:val="0"/>
                <w:color w:val="000000"/>
                <w:kern w:val="0"/>
                <w:sz w:val="22"/>
                <w:szCs w:val="22"/>
              </w:rPr>
              <w:t>)</w:t>
            </w:r>
          </w:p>
          <w:p w14:paraId="132FD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201D8B2A">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22EEC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68756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70DDD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10B0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0C356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4737E79B">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38B23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METS-IR</w:t>
            </w:r>
          </w:p>
        </w:tc>
        <w:tc>
          <w:tcPr>
            <w:tcW w:w="1994" w:type="dxa"/>
            <w:tcBorders>
              <w:top w:val="nil"/>
              <w:left w:val="nil"/>
              <w:bottom w:val="nil"/>
              <w:right w:val="nil"/>
            </w:tcBorders>
            <w:shd w:val="clear" w:color="auto" w:fill="auto"/>
            <w:noWrap/>
            <w:vAlign w:val="center"/>
          </w:tcPr>
          <w:p w14:paraId="7D21E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26FB7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5C11C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3FA49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2E9E8275">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7771C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METS-IR</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48F49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2.77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2.98</w:t>
            </w:r>
            <w:r>
              <w:rPr>
                <w:rFonts w:hint="default" w:ascii="Arial" w:hAnsi="Arial" w:eastAsia="宋体" w:cs="Arial"/>
                <w:b w:val="0"/>
                <w:bCs w:val="0"/>
                <w:color w:val="000000"/>
                <w:kern w:val="0"/>
                <w:sz w:val="22"/>
                <w:szCs w:val="22"/>
              </w:rPr>
              <w:t>)</w:t>
            </w:r>
          </w:p>
          <w:p w14:paraId="0B12D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005AB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2.77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2.98</w:t>
            </w:r>
            <w:r>
              <w:rPr>
                <w:rFonts w:hint="default" w:ascii="Arial" w:hAnsi="Arial" w:eastAsia="宋体" w:cs="Arial"/>
                <w:b w:val="0"/>
                <w:bCs w:val="0"/>
                <w:color w:val="000000"/>
                <w:kern w:val="0"/>
                <w:sz w:val="22"/>
                <w:szCs w:val="22"/>
              </w:rPr>
              <w:t xml:space="preserve">) </w:t>
            </w:r>
          </w:p>
          <w:p w14:paraId="16409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02392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46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3.12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86</w:t>
            </w:r>
            <w:r>
              <w:rPr>
                <w:rFonts w:hint="default" w:ascii="Arial" w:hAnsi="Arial" w:eastAsia="宋体" w:cs="Arial"/>
                <w:b w:val="0"/>
                <w:bCs w:val="0"/>
                <w:color w:val="000000"/>
                <w:kern w:val="0"/>
                <w:sz w:val="22"/>
                <w:szCs w:val="22"/>
              </w:rPr>
              <w:t>)</w:t>
            </w:r>
          </w:p>
          <w:p w14:paraId="6A2E0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6B8F7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3.79</w:t>
            </w:r>
            <w:r>
              <w:rPr>
                <w:rFonts w:hint="default" w:ascii="Arial" w:hAnsi="Arial" w:eastAsia="宋体" w:cs="Arial"/>
                <w:b w:val="0"/>
                <w:bCs w:val="0"/>
                <w:color w:val="000000"/>
                <w:kern w:val="0"/>
                <w:sz w:val="22"/>
                <w:szCs w:val="22"/>
              </w:rPr>
              <w:t xml:space="preserve">) </w:t>
            </w:r>
          </w:p>
          <w:p w14:paraId="2B55B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37DED061">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74F98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val="en-US" w:eastAsia="zh-CN"/>
              </w:rPr>
              <w:t>METS-IR</w:t>
            </w:r>
          </w:p>
        </w:tc>
        <w:tc>
          <w:tcPr>
            <w:tcW w:w="1994" w:type="dxa"/>
            <w:tcBorders>
              <w:top w:val="nil"/>
              <w:left w:val="nil"/>
              <w:bottom w:val="nil"/>
              <w:right w:val="nil"/>
            </w:tcBorders>
            <w:shd w:val="clear" w:color="auto" w:fill="auto"/>
            <w:noWrap/>
            <w:vAlign w:val="center"/>
          </w:tcPr>
          <w:p w14:paraId="1F370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0FF50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0660C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626B7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6E504B0A">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8800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199A8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6CCBA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5B774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721F6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5EB7CF54">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DD40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36DFA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2.56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2.53</w:t>
            </w:r>
            <w:r>
              <w:rPr>
                <w:rFonts w:hint="default" w:ascii="Arial" w:hAnsi="Arial" w:eastAsia="宋体" w:cs="Arial"/>
                <w:b w:val="0"/>
                <w:bCs w:val="0"/>
                <w:color w:val="000000"/>
                <w:kern w:val="0"/>
                <w:sz w:val="22"/>
                <w:szCs w:val="22"/>
              </w:rPr>
              <w:t>)</w:t>
            </w:r>
          </w:p>
          <w:p w14:paraId="0201B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04F2E6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2.65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3.27</w:t>
            </w:r>
            <w:r>
              <w:rPr>
                <w:rFonts w:hint="default" w:ascii="Arial" w:hAnsi="Arial" w:eastAsia="宋体" w:cs="Arial"/>
                <w:b w:val="0"/>
                <w:bCs w:val="0"/>
                <w:color w:val="000000"/>
                <w:kern w:val="0"/>
                <w:sz w:val="22"/>
                <w:szCs w:val="22"/>
              </w:rPr>
              <w:t>)</w:t>
            </w:r>
          </w:p>
          <w:p w14:paraId="5B411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E0C1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2.08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2.60</w:t>
            </w:r>
            <w:r>
              <w:rPr>
                <w:rFonts w:hint="default" w:ascii="Arial" w:hAnsi="Arial" w:eastAsia="宋体" w:cs="Arial"/>
                <w:b w:val="0"/>
                <w:bCs w:val="0"/>
                <w:color w:val="000000"/>
                <w:kern w:val="0"/>
                <w:sz w:val="22"/>
                <w:szCs w:val="22"/>
              </w:rPr>
              <w:t>)</w:t>
            </w:r>
          </w:p>
          <w:p w14:paraId="7B736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3C2FE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2.18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2.74</w:t>
            </w:r>
            <w:r>
              <w:rPr>
                <w:rFonts w:hint="default" w:ascii="Arial" w:hAnsi="Arial" w:eastAsia="宋体" w:cs="Arial"/>
                <w:b w:val="0"/>
                <w:bCs w:val="0"/>
                <w:color w:val="000000"/>
                <w:kern w:val="0"/>
                <w:sz w:val="22"/>
                <w:szCs w:val="22"/>
              </w:rPr>
              <w:t>)</w:t>
            </w:r>
          </w:p>
          <w:p w14:paraId="6CD10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02F1819C">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B654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13C26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3.56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4.46</w:t>
            </w:r>
            <w:r>
              <w:rPr>
                <w:rFonts w:hint="default" w:ascii="Arial" w:hAnsi="Arial" w:eastAsia="宋体" w:cs="Arial"/>
                <w:b w:val="0"/>
                <w:bCs w:val="0"/>
                <w:color w:val="000000"/>
                <w:kern w:val="0"/>
                <w:sz w:val="22"/>
                <w:szCs w:val="22"/>
              </w:rPr>
              <w:t>)</w:t>
            </w:r>
          </w:p>
          <w:p w14:paraId="37FCA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43FB8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3.67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53</w:t>
            </w:r>
            <w:r>
              <w:rPr>
                <w:rFonts w:hint="default" w:ascii="Arial" w:hAnsi="Arial" w:eastAsia="宋体" w:cs="Arial"/>
                <w:b w:val="0"/>
                <w:bCs w:val="0"/>
                <w:color w:val="000000"/>
                <w:kern w:val="0"/>
                <w:sz w:val="22"/>
                <w:szCs w:val="22"/>
              </w:rPr>
              <w:t>)</w:t>
            </w:r>
          </w:p>
          <w:p w14:paraId="03B2E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1D4F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2.86</w:t>
            </w:r>
            <w:r>
              <w:rPr>
                <w:rFonts w:hint="default" w:ascii="Arial" w:hAnsi="Arial" w:eastAsia="宋体" w:cs="Arial"/>
                <w:b w:val="0"/>
                <w:bCs w:val="0"/>
                <w:color w:val="000000"/>
                <w:kern w:val="0"/>
                <w:sz w:val="22"/>
                <w:szCs w:val="22"/>
              </w:rPr>
              <w:t>)</w:t>
            </w:r>
          </w:p>
          <w:p w14:paraId="5CAF7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751F8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22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2.82</w:t>
            </w:r>
            <w:r>
              <w:rPr>
                <w:rFonts w:hint="default" w:ascii="Arial" w:hAnsi="Arial" w:eastAsia="宋体" w:cs="Arial"/>
                <w:b w:val="0"/>
                <w:bCs w:val="0"/>
                <w:color w:val="000000"/>
                <w:kern w:val="0"/>
                <w:sz w:val="22"/>
                <w:szCs w:val="22"/>
              </w:rPr>
              <w:t>)</w:t>
            </w:r>
          </w:p>
          <w:p w14:paraId="235E0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7CC378F6">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55EE2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61B24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5.06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6.35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9.54</w:t>
            </w:r>
            <w:r>
              <w:rPr>
                <w:rFonts w:hint="default" w:ascii="Arial" w:hAnsi="Arial" w:eastAsia="宋体" w:cs="Arial"/>
                <w:b w:val="0"/>
                <w:bCs w:val="0"/>
                <w:color w:val="000000"/>
                <w:kern w:val="0"/>
                <w:sz w:val="22"/>
                <w:szCs w:val="22"/>
              </w:rPr>
              <w:t>)</w:t>
            </w:r>
          </w:p>
          <w:p w14:paraId="64829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8EB5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5.14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4.22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6.29</w:t>
            </w:r>
            <w:r>
              <w:rPr>
                <w:rFonts w:hint="default" w:ascii="Arial" w:hAnsi="Arial" w:eastAsia="宋体" w:cs="Arial"/>
                <w:b w:val="0"/>
                <w:bCs w:val="0"/>
                <w:color w:val="000000"/>
                <w:kern w:val="0"/>
                <w:sz w:val="22"/>
                <w:szCs w:val="22"/>
              </w:rPr>
              <w:t>)</w:t>
            </w:r>
          </w:p>
          <w:p w14:paraId="0C973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61D5A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2.52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1.94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3.31</w:t>
            </w:r>
            <w:r>
              <w:rPr>
                <w:rFonts w:hint="default" w:ascii="Arial" w:hAnsi="Arial" w:eastAsia="宋体" w:cs="Arial"/>
                <w:b w:val="0"/>
                <w:bCs w:val="0"/>
                <w:color w:val="000000"/>
                <w:kern w:val="0"/>
                <w:sz w:val="22"/>
                <w:szCs w:val="22"/>
              </w:rPr>
              <w:t>)</w:t>
            </w:r>
          </w:p>
          <w:p w14:paraId="7BC8F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0415A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2.35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1.80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3.08</w:t>
            </w:r>
            <w:r>
              <w:rPr>
                <w:rFonts w:hint="default" w:ascii="Arial" w:hAnsi="Arial" w:eastAsia="宋体" w:cs="Arial"/>
                <w:b w:val="0"/>
                <w:bCs w:val="0"/>
                <w:color w:val="000000"/>
                <w:kern w:val="0"/>
                <w:sz w:val="22"/>
                <w:szCs w:val="22"/>
              </w:rPr>
              <w:t>)</w:t>
            </w:r>
          </w:p>
          <w:p w14:paraId="043E9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20D77D22">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322EF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5CA48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661E1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13BD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0C5AD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74C93BFE">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5563D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METS-VF</w:t>
            </w:r>
          </w:p>
        </w:tc>
        <w:tc>
          <w:tcPr>
            <w:tcW w:w="1994" w:type="dxa"/>
            <w:tcBorders>
              <w:top w:val="nil"/>
              <w:left w:val="nil"/>
              <w:bottom w:val="nil"/>
              <w:right w:val="nil"/>
            </w:tcBorders>
            <w:shd w:val="clear" w:color="auto" w:fill="auto"/>
            <w:noWrap/>
            <w:vAlign w:val="center"/>
          </w:tcPr>
          <w:p w14:paraId="4AFBE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114D0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27412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09988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67225580">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2069C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METS-VF</w:t>
            </w:r>
            <w:r>
              <w:rPr>
                <w:rFonts w:hint="default" w:ascii="Arial" w:hAnsi="Arial" w:eastAsia="宋体" w:cs="Arial"/>
                <w:b w:val="0"/>
                <w:bCs w:val="0"/>
                <w:color w:val="000000"/>
                <w:kern w:val="0"/>
                <w:sz w:val="22"/>
                <w:szCs w:val="22"/>
                <w:highlight w:val="none"/>
                <w:lang w:val="en-US" w:eastAsia="zh-CN"/>
              </w:rPr>
              <w:t xml:space="preserve"> (per - 1SD increase)</w:t>
            </w:r>
          </w:p>
        </w:tc>
        <w:tc>
          <w:tcPr>
            <w:tcW w:w="1994" w:type="dxa"/>
            <w:tcBorders>
              <w:top w:val="nil"/>
              <w:left w:val="nil"/>
              <w:bottom w:val="nil"/>
              <w:right w:val="nil"/>
            </w:tcBorders>
            <w:shd w:val="clear" w:color="auto" w:fill="auto"/>
            <w:noWrap/>
            <w:vAlign w:val="center"/>
          </w:tcPr>
          <w:p w14:paraId="237FB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3.31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3.58</w:t>
            </w:r>
            <w:r>
              <w:rPr>
                <w:rFonts w:hint="default" w:ascii="Arial" w:hAnsi="Arial" w:eastAsia="宋体" w:cs="Arial"/>
                <w:b w:val="0"/>
                <w:bCs w:val="0"/>
                <w:color w:val="000000"/>
                <w:kern w:val="0"/>
                <w:sz w:val="22"/>
                <w:szCs w:val="22"/>
              </w:rPr>
              <w:t>)</w:t>
            </w:r>
          </w:p>
          <w:p w14:paraId="0DC97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4250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3.32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3.59</w:t>
            </w:r>
            <w:r>
              <w:rPr>
                <w:rFonts w:hint="default" w:ascii="Arial" w:hAnsi="Arial" w:eastAsia="宋体" w:cs="Arial"/>
                <w:b w:val="0"/>
                <w:bCs w:val="0"/>
                <w:color w:val="000000"/>
                <w:kern w:val="0"/>
                <w:sz w:val="22"/>
                <w:szCs w:val="22"/>
              </w:rPr>
              <w:t xml:space="preserve">) </w:t>
            </w:r>
          </w:p>
          <w:p w14:paraId="4A6E7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FBFA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75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4.24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33</w:t>
            </w:r>
            <w:r>
              <w:rPr>
                <w:rFonts w:hint="default" w:ascii="Arial" w:hAnsi="Arial" w:eastAsia="宋体" w:cs="Arial"/>
                <w:b w:val="0"/>
                <w:bCs w:val="0"/>
                <w:color w:val="000000"/>
                <w:kern w:val="0"/>
                <w:sz w:val="22"/>
                <w:szCs w:val="22"/>
              </w:rPr>
              <w:t>)</w:t>
            </w:r>
          </w:p>
          <w:p w14:paraId="7FE9B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1D40D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4.10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5.21</w:t>
            </w:r>
            <w:r>
              <w:rPr>
                <w:rFonts w:hint="default" w:ascii="Arial" w:hAnsi="Arial" w:eastAsia="宋体" w:cs="Arial"/>
                <w:b w:val="0"/>
                <w:bCs w:val="0"/>
                <w:color w:val="000000"/>
                <w:kern w:val="0"/>
                <w:sz w:val="22"/>
                <w:szCs w:val="22"/>
              </w:rPr>
              <w:t xml:space="preserve">) </w:t>
            </w:r>
          </w:p>
          <w:p w14:paraId="7A656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34560FB2">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7B87C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val="en-US" w:eastAsia="zh-CN"/>
              </w:rPr>
              <w:t>METS-VF</w:t>
            </w:r>
          </w:p>
        </w:tc>
        <w:tc>
          <w:tcPr>
            <w:tcW w:w="1994" w:type="dxa"/>
            <w:tcBorders>
              <w:top w:val="nil"/>
              <w:left w:val="nil"/>
              <w:bottom w:val="nil"/>
              <w:right w:val="nil"/>
            </w:tcBorders>
            <w:shd w:val="clear" w:color="auto" w:fill="auto"/>
            <w:noWrap/>
            <w:vAlign w:val="center"/>
          </w:tcPr>
          <w:p w14:paraId="0BF5B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1C651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05070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0A91A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28EB37F9">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008D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53F9A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0B487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7AE79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186EF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6CEBE25C">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ED96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77193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2.63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3.29</w:t>
            </w:r>
            <w:r>
              <w:rPr>
                <w:rFonts w:hint="default" w:ascii="Arial" w:hAnsi="Arial" w:eastAsia="宋体" w:cs="Arial"/>
                <w:b w:val="0"/>
                <w:bCs w:val="0"/>
                <w:color w:val="000000"/>
                <w:kern w:val="0"/>
                <w:sz w:val="22"/>
                <w:szCs w:val="22"/>
              </w:rPr>
              <w:t>)</w:t>
            </w:r>
          </w:p>
          <w:p w14:paraId="3D596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6F78B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2.67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3.34</w:t>
            </w:r>
            <w:r>
              <w:rPr>
                <w:rFonts w:hint="default" w:ascii="Arial" w:hAnsi="Arial" w:eastAsia="宋体" w:cs="Arial"/>
                <w:b w:val="0"/>
                <w:bCs w:val="0"/>
                <w:color w:val="000000"/>
                <w:kern w:val="0"/>
                <w:sz w:val="22"/>
                <w:szCs w:val="22"/>
              </w:rPr>
              <w:t>)</w:t>
            </w:r>
          </w:p>
          <w:p w14:paraId="1C305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7094D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2.71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3.40</w:t>
            </w:r>
            <w:r>
              <w:rPr>
                <w:rFonts w:hint="default" w:ascii="Arial" w:hAnsi="Arial" w:eastAsia="宋体" w:cs="Arial"/>
                <w:b w:val="0"/>
                <w:bCs w:val="0"/>
                <w:color w:val="000000"/>
                <w:kern w:val="0"/>
                <w:sz w:val="22"/>
                <w:szCs w:val="22"/>
              </w:rPr>
              <w:t>)</w:t>
            </w:r>
          </w:p>
          <w:p w14:paraId="700A2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7F5CA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2.72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3.39</w:t>
            </w:r>
            <w:r>
              <w:rPr>
                <w:rFonts w:hint="default" w:ascii="Arial" w:hAnsi="Arial" w:eastAsia="宋体" w:cs="Arial"/>
                <w:b w:val="0"/>
                <w:bCs w:val="0"/>
                <w:color w:val="000000"/>
                <w:kern w:val="0"/>
                <w:sz w:val="22"/>
                <w:szCs w:val="22"/>
              </w:rPr>
              <w:t>)</w:t>
            </w:r>
          </w:p>
          <w:p w14:paraId="4A3B2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447A0894">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D3AA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51356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3.85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3.14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4.76</w:t>
            </w:r>
            <w:r>
              <w:rPr>
                <w:rFonts w:hint="default" w:ascii="Arial" w:hAnsi="Arial" w:eastAsia="宋体" w:cs="Arial"/>
                <w:b w:val="0"/>
                <w:bCs w:val="0"/>
                <w:color w:val="000000"/>
                <w:kern w:val="0"/>
                <w:sz w:val="22"/>
                <w:szCs w:val="22"/>
              </w:rPr>
              <w:t>)</w:t>
            </w:r>
          </w:p>
          <w:p w14:paraId="082EA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436FE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3.93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3.20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85</w:t>
            </w:r>
            <w:r>
              <w:rPr>
                <w:rFonts w:hint="default" w:ascii="Arial" w:hAnsi="Arial" w:eastAsia="宋体" w:cs="Arial"/>
                <w:b w:val="0"/>
                <w:bCs w:val="0"/>
                <w:color w:val="000000"/>
                <w:kern w:val="0"/>
                <w:sz w:val="22"/>
                <w:szCs w:val="22"/>
              </w:rPr>
              <w:t>)</w:t>
            </w:r>
          </w:p>
          <w:p w14:paraId="3D47C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0BD6A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03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4.98</w:t>
            </w:r>
            <w:r>
              <w:rPr>
                <w:rFonts w:hint="default" w:ascii="Arial" w:hAnsi="Arial" w:eastAsia="宋体" w:cs="Arial"/>
                <w:b w:val="0"/>
                <w:bCs w:val="0"/>
                <w:color w:val="000000"/>
                <w:kern w:val="0"/>
                <w:sz w:val="22"/>
                <w:szCs w:val="22"/>
              </w:rPr>
              <w:t>)</w:t>
            </w:r>
          </w:p>
          <w:p w14:paraId="21CB6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05746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09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5.11</w:t>
            </w:r>
            <w:r>
              <w:rPr>
                <w:rFonts w:hint="default" w:ascii="Arial" w:hAnsi="Arial" w:eastAsia="宋体" w:cs="Arial"/>
                <w:b w:val="0"/>
                <w:bCs w:val="0"/>
                <w:color w:val="000000"/>
                <w:kern w:val="0"/>
                <w:sz w:val="22"/>
                <w:szCs w:val="22"/>
              </w:rPr>
              <w:t>)</w:t>
            </w:r>
          </w:p>
          <w:p w14:paraId="0DFFB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4227628B">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25DFF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23FA7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6.30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5.15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7.75</w:t>
            </w:r>
            <w:r>
              <w:rPr>
                <w:rFonts w:hint="default" w:ascii="Arial" w:hAnsi="Arial" w:eastAsia="宋体" w:cs="Arial"/>
                <w:b w:val="0"/>
                <w:bCs w:val="0"/>
                <w:color w:val="000000"/>
                <w:kern w:val="0"/>
                <w:sz w:val="22"/>
                <w:szCs w:val="22"/>
              </w:rPr>
              <w:t>)</w:t>
            </w:r>
          </w:p>
          <w:p w14:paraId="4AF08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05046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6.49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5.30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7.98</w:t>
            </w:r>
            <w:r>
              <w:rPr>
                <w:rFonts w:hint="default" w:ascii="Arial" w:hAnsi="Arial" w:eastAsia="宋体" w:cs="Arial"/>
                <w:b w:val="0"/>
                <w:bCs w:val="0"/>
                <w:color w:val="000000"/>
                <w:kern w:val="0"/>
                <w:sz w:val="22"/>
                <w:szCs w:val="22"/>
              </w:rPr>
              <w:t>)</w:t>
            </w:r>
          </w:p>
          <w:p w14:paraId="3F63F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3F4D6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6.68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5.44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8.23</w:t>
            </w:r>
            <w:r>
              <w:rPr>
                <w:rFonts w:hint="default" w:ascii="Arial" w:hAnsi="Arial" w:eastAsia="宋体" w:cs="Arial"/>
                <w:b w:val="0"/>
                <w:bCs w:val="0"/>
                <w:color w:val="000000"/>
                <w:kern w:val="0"/>
                <w:sz w:val="22"/>
                <w:szCs w:val="22"/>
              </w:rPr>
              <w:t>)</w:t>
            </w:r>
          </w:p>
          <w:p w14:paraId="1BBF7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74F4F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6.86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5.57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8.61</w:t>
            </w:r>
            <w:r>
              <w:rPr>
                <w:rFonts w:hint="default" w:ascii="Arial" w:hAnsi="Arial" w:eastAsia="宋体" w:cs="Arial"/>
                <w:b w:val="0"/>
                <w:bCs w:val="0"/>
                <w:color w:val="000000"/>
                <w:kern w:val="0"/>
                <w:sz w:val="22"/>
                <w:szCs w:val="22"/>
              </w:rPr>
              <w:t>)</w:t>
            </w:r>
          </w:p>
          <w:p w14:paraId="406F7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2851288F">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64112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P for trend</w:t>
            </w:r>
          </w:p>
        </w:tc>
        <w:tc>
          <w:tcPr>
            <w:tcW w:w="1994" w:type="dxa"/>
            <w:tcBorders>
              <w:top w:val="nil"/>
              <w:left w:val="nil"/>
              <w:bottom w:val="nil"/>
              <w:right w:val="nil"/>
            </w:tcBorders>
            <w:shd w:val="clear" w:color="auto" w:fill="auto"/>
            <w:noWrap/>
            <w:vAlign w:val="center"/>
          </w:tcPr>
          <w:p w14:paraId="301E3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4C6C8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5202F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3EF93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5DDB2E53">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6F9EE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eastAsia" w:ascii="Arial" w:hAnsi="Arial" w:eastAsia="宋体" w:cs="Arial"/>
                <w:b w:val="0"/>
                <w:bCs w:val="0"/>
                <w:color w:val="000000"/>
                <w:kern w:val="0"/>
                <w:sz w:val="22"/>
                <w:szCs w:val="22"/>
                <w:lang w:val="en-US" w:eastAsia="zh-CN"/>
              </w:rPr>
              <w:t>TyG-WC</w:t>
            </w:r>
          </w:p>
        </w:tc>
        <w:tc>
          <w:tcPr>
            <w:tcW w:w="1994" w:type="dxa"/>
            <w:tcBorders>
              <w:top w:val="nil"/>
              <w:left w:val="nil"/>
              <w:bottom w:val="nil"/>
              <w:right w:val="nil"/>
            </w:tcBorders>
            <w:shd w:val="clear" w:color="auto" w:fill="auto"/>
            <w:noWrap/>
            <w:vAlign w:val="center"/>
          </w:tcPr>
          <w:p w14:paraId="2AD0E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54A4A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2E099C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431DD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560B4B18">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649AF1B6">
            <w:pPr>
              <w:keepNext w:val="0"/>
              <w:keepLines w:val="0"/>
              <w:widowControl/>
              <w:suppressLineNumbers w:val="0"/>
              <w:jc w:val="center"/>
              <w:textAlignment w:val="center"/>
              <w:rPr>
                <w:rFonts w:hint="default" w:ascii="Arial" w:hAnsi="Arial" w:eastAsia="宋体" w:cs="Arial"/>
                <w:b w:val="0"/>
                <w:bCs w:val="0"/>
                <w:color w:val="000000"/>
                <w:kern w:val="0"/>
                <w:sz w:val="22"/>
                <w:szCs w:val="22"/>
              </w:rPr>
            </w:pPr>
            <w:r>
              <w:rPr>
                <w:rFonts w:hint="eastAsia" w:ascii="Arial" w:hAnsi="Arial" w:eastAsia="宋体" w:cs="Arial"/>
                <w:b w:val="0"/>
                <w:bCs w:val="0"/>
                <w:i w:val="0"/>
                <w:iCs w:val="0"/>
                <w:color w:val="000000"/>
                <w:kern w:val="0"/>
                <w:sz w:val="22"/>
                <w:szCs w:val="22"/>
                <w:u w:val="none"/>
                <w:lang w:val="en-US" w:eastAsia="zh-CN" w:bidi="ar"/>
              </w:rPr>
              <w:t>TyG-WC</w:t>
            </w:r>
            <w:r>
              <w:rPr>
                <w:rStyle w:val="55"/>
                <w:rFonts w:hint="default" w:ascii="Arial" w:hAnsi="Arial" w:eastAsia="宋体" w:cs="Arial"/>
                <w:b w:val="0"/>
                <w:bCs w:val="0"/>
                <w:sz w:val="22"/>
                <w:szCs w:val="22"/>
                <w:lang w:val="en-US" w:eastAsia="zh-CN" w:bidi="ar"/>
              </w:rPr>
              <w:t xml:space="preserve"> (per - 1SD increase)</w:t>
            </w:r>
          </w:p>
        </w:tc>
        <w:tc>
          <w:tcPr>
            <w:tcW w:w="1994" w:type="dxa"/>
            <w:tcBorders>
              <w:top w:val="nil"/>
              <w:left w:val="nil"/>
              <w:bottom w:val="nil"/>
              <w:right w:val="nil"/>
            </w:tcBorders>
            <w:shd w:val="clear" w:color="auto" w:fill="auto"/>
            <w:noWrap/>
            <w:vAlign w:val="center"/>
          </w:tcPr>
          <w:p w14:paraId="309144B1">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i w:val="0"/>
                <w:iCs w:val="0"/>
                <w:color w:val="000000"/>
                <w:kern w:val="0"/>
                <w:sz w:val="22"/>
                <w:szCs w:val="22"/>
                <w:u w:val="none"/>
                <w:lang w:val="en-US" w:eastAsia="zh-CN" w:bidi="ar"/>
              </w:rPr>
              <w:t>2.14 (1.99, 2.28)</w:t>
            </w:r>
          </w:p>
          <w:p w14:paraId="1B59A801">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6DEB805B">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Style w:val="55"/>
                <w:rFonts w:hint="default" w:ascii="Arial" w:hAnsi="Arial" w:eastAsia="宋体" w:cs="Arial"/>
                <w:b w:val="0"/>
                <w:bCs w:val="0"/>
                <w:sz w:val="22"/>
                <w:szCs w:val="22"/>
                <w:lang w:val="en-US" w:eastAsia="zh-CN" w:bidi="ar"/>
              </w:rPr>
              <w:t>2.14 (2.01, 2.31)</w:t>
            </w:r>
          </w:p>
          <w:p w14:paraId="55E5CBA6">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0351536A">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Style w:val="55"/>
                <w:rFonts w:hint="default" w:ascii="Arial" w:hAnsi="Arial" w:eastAsia="宋体" w:cs="Arial"/>
                <w:b w:val="0"/>
                <w:bCs w:val="0"/>
                <w:sz w:val="22"/>
                <w:szCs w:val="22"/>
                <w:lang w:val="en-US" w:eastAsia="zh-CN" w:bidi="ar"/>
              </w:rPr>
              <w:t>1.97 (1.84, 2.15)</w:t>
            </w:r>
          </w:p>
          <w:p w14:paraId="057ECD19">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Fonts w:hint="default" w:ascii="Arial" w:hAnsi="Arial" w:eastAsia="宋体" w:cs="Arial"/>
                <w:b w:val="0"/>
                <w:bCs w:val="0"/>
                <w:color w:val="000000"/>
                <w:kern w:val="0"/>
                <w:sz w:val="22"/>
                <w:szCs w:val="22"/>
              </w:rPr>
              <w:t>&lt;0.001</w:t>
            </w:r>
          </w:p>
        </w:tc>
        <w:tc>
          <w:tcPr>
            <w:tcW w:w="1997" w:type="dxa"/>
            <w:tcBorders>
              <w:top w:val="nil"/>
              <w:left w:val="nil"/>
              <w:bottom w:val="nil"/>
              <w:right w:val="nil"/>
            </w:tcBorders>
            <w:shd w:val="clear" w:color="auto" w:fill="auto"/>
            <w:noWrap/>
            <w:vAlign w:val="center"/>
          </w:tcPr>
          <w:p w14:paraId="4F23B886">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Style w:val="55"/>
                <w:rFonts w:hint="default" w:ascii="Arial" w:hAnsi="Arial" w:eastAsia="宋体" w:cs="Arial"/>
                <w:b w:val="0"/>
                <w:bCs w:val="0"/>
                <w:sz w:val="22"/>
                <w:szCs w:val="22"/>
                <w:lang w:val="en-US" w:eastAsia="zh-CN" w:bidi="ar"/>
              </w:rPr>
              <w:t>2.01 (1.86, 2.16)</w:t>
            </w:r>
          </w:p>
          <w:p w14:paraId="27C0AE70">
            <w:pPr>
              <w:keepNext w:val="0"/>
              <w:keepLines w:val="0"/>
              <w:widowControl/>
              <w:suppressLineNumbers w:val="0"/>
              <w:jc w:val="center"/>
              <w:textAlignment w:val="center"/>
              <w:rPr>
                <w:rStyle w:val="55"/>
                <w:rFonts w:hint="default" w:ascii="Arial" w:hAnsi="Arial" w:eastAsia="宋体" w:cs="Arial"/>
                <w:b w:val="0"/>
                <w:bCs w:val="0"/>
                <w:sz w:val="22"/>
                <w:szCs w:val="22"/>
                <w:lang w:val="en-US" w:eastAsia="zh-CN" w:bidi="ar"/>
              </w:rPr>
            </w:pPr>
            <w:r>
              <w:rPr>
                <w:rFonts w:hint="default" w:ascii="Arial" w:hAnsi="Arial" w:eastAsia="宋体" w:cs="Arial"/>
                <w:b w:val="0"/>
                <w:bCs w:val="0"/>
                <w:color w:val="000000"/>
                <w:kern w:val="0"/>
                <w:sz w:val="22"/>
                <w:szCs w:val="22"/>
              </w:rPr>
              <w:t>&lt;0.001</w:t>
            </w:r>
          </w:p>
        </w:tc>
      </w:tr>
      <w:tr w14:paraId="514C0B4D">
        <w:tblPrEx>
          <w:tblCellMar>
            <w:top w:w="0" w:type="dxa"/>
            <w:left w:w="108" w:type="dxa"/>
            <w:bottom w:w="0" w:type="dxa"/>
            <w:right w:w="108" w:type="dxa"/>
          </w:tblCellMar>
        </w:tblPrEx>
        <w:trPr>
          <w:trHeight w:val="567" w:hRule="atLeast"/>
          <w:jc w:val="center"/>
        </w:trPr>
        <w:tc>
          <w:tcPr>
            <w:tcW w:w="3477" w:type="dxa"/>
            <w:tcBorders>
              <w:top w:val="nil"/>
              <w:left w:val="nil"/>
              <w:bottom w:val="nil"/>
              <w:right w:val="nil"/>
            </w:tcBorders>
            <w:shd w:val="clear" w:color="auto" w:fill="auto"/>
            <w:noWrap/>
            <w:vAlign w:val="center"/>
          </w:tcPr>
          <w:p w14:paraId="1EFED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uartiles of</w:t>
            </w:r>
            <w:r>
              <w:rPr>
                <w:rFonts w:hint="default" w:ascii="Arial" w:hAnsi="Arial" w:eastAsia="宋体" w:cs="Arial"/>
                <w:b w:val="0"/>
                <w:bCs w:val="0"/>
                <w:color w:val="000000"/>
                <w:kern w:val="0"/>
                <w:sz w:val="22"/>
                <w:szCs w:val="22"/>
                <w:lang w:val="en-US" w:eastAsia="zh-CN"/>
              </w:rPr>
              <w:t xml:space="preserve"> </w:t>
            </w:r>
            <w:r>
              <w:rPr>
                <w:rFonts w:hint="eastAsia" w:ascii="Arial" w:hAnsi="Arial" w:eastAsia="宋体" w:cs="Arial"/>
                <w:b w:val="0"/>
                <w:bCs w:val="0"/>
                <w:color w:val="000000"/>
                <w:kern w:val="0"/>
                <w:sz w:val="22"/>
                <w:szCs w:val="22"/>
                <w:lang w:val="en-US" w:eastAsia="zh-CN"/>
              </w:rPr>
              <w:t>TyG-WC</w:t>
            </w:r>
          </w:p>
        </w:tc>
        <w:tc>
          <w:tcPr>
            <w:tcW w:w="1994" w:type="dxa"/>
            <w:tcBorders>
              <w:top w:val="nil"/>
              <w:left w:val="nil"/>
              <w:bottom w:val="nil"/>
              <w:right w:val="nil"/>
            </w:tcBorders>
            <w:shd w:val="clear" w:color="auto" w:fill="auto"/>
            <w:noWrap/>
            <w:vAlign w:val="center"/>
          </w:tcPr>
          <w:p w14:paraId="6A7CD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12B79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4" w:type="dxa"/>
            <w:tcBorders>
              <w:top w:val="nil"/>
              <w:left w:val="nil"/>
              <w:bottom w:val="nil"/>
              <w:right w:val="nil"/>
            </w:tcBorders>
            <w:shd w:val="clear" w:color="auto" w:fill="auto"/>
            <w:noWrap/>
            <w:vAlign w:val="center"/>
          </w:tcPr>
          <w:p w14:paraId="7E673A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c>
          <w:tcPr>
            <w:tcW w:w="1997" w:type="dxa"/>
            <w:tcBorders>
              <w:top w:val="nil"/>
              <w:left w:val="nil"/>
              <w:bottom w:val="nil"/>
              <w:right w:val="nil"/>
            </w:tcBorders>
            <w:shd w:val="clear" w:color="auto" w:fill="auto"/>
            <w:noWrap/>
            <w:vAlign w:val="center"/>
          </w:tcPr>
          <w:p w14:paraId="208DD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p>
        </w:tc>
      </w:tr>
      <w:tr w14:paraId="22310CB4">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23426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1</w:t>
            </w:r>
          </w:p>
        </w:tc>
        <w:tc>
          <w:tcPr>
            <w:tcW w:w="1994" w:type="dxa"/>
            <w:tcBorders>
              <w:top w:val="nil"/>
              <w:left w:val="nil"/>
              <w:bottom w:val="nil"/>
              <w:right w:val="nil"/>
            </w:tcBorders>
            <w:shd w:val="clear" w:color="auto" w:fill="auto"/>
            <w:noWrap/>
            <w:vAlign w:val="center"/>
          </w:tcPr>
          <w:p w14:paraId="3001F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30946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4" w:type="dxa"/>
            <w:tcBorders>
              <w:top w:val="nil"/>
              <w:left w:val="nil"/>
              <w:bottom w:val="nil"/>
              <w:right w:val="nil"/>
            </w:tcBorders>
            <w:shd w:val="clear" w:color="auto" w:fill="auto"/>
            <w:noWrap/>
            <w:vAlign w:val="center"/>
          </w:tcPr>
          <w:p w14:paraId="404EF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c>
          <w:tcPr>
            <w:tcW w:w="1997" w:type="dxa"/>
            <w:tcBorders>
              <w:top w:val="nil"/>
              <w:left w:val="nil"/>
              <w:bottom w:val="nil"/>
              <w:right w:val="nil"/>
            </w:tcBorders>
            <w:shd w:val="clear" w:color="auto" w:fill="auto"/>
            <w:noWrap/>
            <w:vAlign w:val="center"/>
          </w:tcPr>
          <w:p w14:paraId="74855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Reference</w:t>
            </w:r>
          </w:p>
        </w:tc>
      </w:tr>
      <w:tr w14:paraId="6B3C8223">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53F47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2</w:t>
            </w:r>
          </w:p>
        </w:tc>
        <w:tc>
          <w:tcPr>
            <w:tcW w:w="1994" w:type="dxa"/>
            <w:tcBorders>
              <w:top w:val="nil"/>
              <w:left w:val="nil"/>
              <w:bottom w:val="nil"/>
              <w:right w:val="nil"/>
            </w:tcBorders>
            <w:shd w:val="clear" w:color="auto" w:fill="auto"/>
            <w:noWrap/>
            <w:vAlign w:val="center"/>
          </w:tcPr>
          <w:p w14:paraId="478EB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1.84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1.50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2.32</w:t>
            </w:r>
            <w:r>
              <w:rPr>
                <w:rFonts w:hint="default" w:ascii="Arial" w:hAnsi="Arial" w:eastAsia="宋体" w:cs="Arial"/>
                <w:b w:val="0"/>
                <w:bCs w:val="0"/>
                <w:color w:val="000000"/>
                <w:kern w:val="0"/>
                <w:sz w:val="22"/>
                <w:szCs w:val="22"/>
              </w:rPr>
              <w:t>)</w:t>
            </w:r>
          </w:p>
          <w:p w14:paraId="0F7DA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119E0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1.85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2.28</w:t>
            </w:r>
            <w:r>
              <w:rPr>
                <w:rFonts w:hint="default" w:ascii="Arial" w:hAnsi="Arial" w:eastAsia="宋体" w:cs="Arial"/>
                <w:b w:val="0"/>
                <w:bCs w:val="0"/>
                <w:color w:val="000000"/>
                <w:kern w:val="0"/>
                <w:sz w:val="22"/>
                <w:szCs w:val="22"/>
              </w:rPr>
              <w:t>)</w:t>
            </w:r>
          </w:p>
          <w:p w14:paraId="070C9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nil"/>
              <w:right w:val="nil"/>
            </w:tcBorders>
            <w:shd w:val="clear" w:color="auto" w:fill="auto"/>
            <w:noWrap/>
            <w:vAlign w:val="center"/>
          </w:tcPr>
          <w:p w14:paraId="6AB4D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2.24</w:t>
            </w:r>
            <w:r>
              <w:rPr>
                <w:rFonts w:hint="default" w:ascii="Arial" w:hAnsi="Arial" w:eastAsia="宋体" w:cs="Arial"/>
                <w:b w:val="0"/>
                <w:bCs w:val="0"/>
                <w:color w:val="000000"/>
                <w:kern w:val="0"/>
                <w:sz w:val="22"/>
                <w:szCs w:val="22"/>
              </w:rPr>
              <w:t>)</w:t>
            </w:r>
          </w:p>
          <w:p w14:paraId="649EF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6E732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2.21</w:t>
            </w:r>
            <w:r>
              <w:rPr>
                <w:rFonts w:hint="default" w:ascii="Arial" w:hAnsi="Arial" w:eastAsia="宋体" w:cs="Arial"/>
                <w:b w:val="0"/>
                <w:bCs w:val="0"/>
                <w:color w:val="000000"/>
                <w:kern w:val="0"/>
                <w:sz w:val="22"/>
                <w:szCs w:val="22"/>
              </w:rPr>
              <w:t>)</w:t>
            </w:r>
          </w:p>
          <w:p w14:paraId="03BF8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r w14:paraId="1FB9504B">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76313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Q</w:t>
            </w:r>
            <w:r>
              <w:rPr>
                <w:rFonts w:hint="default" w:ascii="Arial" w:hAnsi="Arial" w:eastAsia="宋体" w:cs="Arial"/>
                <w:b w:val="0"/>
                <w:bCs w:val="0"/>
                <w:color w:val="000000"/>
                <w:kern w:val="0"/>
                <w:sz w:val="22"/>
                <w:szCs w:val="22"/>
              </w:rPr>
              <w:t>3</w:t>
            </w:r>
          </w:p>
        </w:tc>
        <w:tc>
          <w:tcPr>
            <w:tcW w:w="1994" w:type="dxa"/>
            <w:tcBorders>
              <w:top w:val="nil"/>
              <w:left w:val="nil"/>
              <w:bottom w:val="nil"/>
              <w:right w:val="nil"/>
            </w:tcBorders>
            <w:shd w:val="clear" w:color="auto" w:fill="auto"/>
            <w:noWrap/>
            <w:vAlign w:val="center"/>
          </w:tcPr>
          <w:p w14:paraId="5D6B7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2.98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3.67</w:t>
            </w:r>
            <w:r>
              <w:rPr>
                <w:rFonts w:hint="default" w:ascii="Arial" w:hAnsi="Arial" w:eastAsia="宋体" w:cs="Arial"/>
                <w:b w:val="0"/>
                <w:bCs w:val="0"/>
                <w:color w:val="000000"/>
                <w:kern w:val="0"/>
                <w:sz w:val="22"/>
                <w:szCs w:val="22"/>
              </w:rPr>
              <w:t>)</w:t>
            </w:r>
          </w:p>
          <w:p w14:paraId="47794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5213F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2.99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67</w:t>
            </w:r>
            <w:r>
              <w:rPr>
                <w:rFonts w:hint="default" w:ascii="Arial" w:hAnsi="Arial" w:eastAsia="宋体" w:cs="Arial"/>
                <w:b w:val="0"/>
                <w:bCs w:val="0"/>
                <w:color w:val="000000"/>
                <w:kern w:val="0"/>
                <w:sz w:val="22"/>
                <w:szCs w:val="22"/>
              </w:rPr>
              <w:t>)</w:t>
            </w:r>
          </w:p>
          <w:p w14:paraId="4EB03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2A05E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3.35</w:t>
            </w:r>
            <w:r>
              <w:rPr>
                <w:rFonts w:hint="default" w:ascii="Arial" w:hAnsi="Arial" w:eastAsia="宋体" w:cs="Arial"/>
                <w:b w:val="0"/>
                <w:bCs w:val="0"/>
                <w:color w:val="000000"/>
                <w:kern w:val="0"/>
                <w:sz w:val="22"/>
                <w:szCs w:val="22"/>
              </w:rPr>
              <w:t>)</w:t>
            </w:r>
          </w:p>
          <w:p w14:paraId="2E552B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11E47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3.35</w:t>
            </w:r>
            <w:r>
              <w:rPr>
                <w:rFonts w:hint="default" w:ascii="Arial" w:hAnsi="Arial" w:eastAsia="宋体" w:cs="Arial"/>
                <w:b w:val="0"/>
                <w:bCs w:val="0"/>
                <w:color w:val="000000"/>
                <w:kern w:val="0"/>
                <w:sz w:val="22"/>
                <w:szCs w:val="22"/>
              </w:rPr>
              <w:t>)</w:t>
            </w:r>
          </w:p>
          <w:p w14:paraId="336F8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51C918F6">
        <w:tblPrEx>
          <w:tblCellMar>
            <w:top w:w="0" w:type="dxa"/>
            <w:left w:w="108" w:type="dxa"/>
            <w:bottom w:w="0" w:type="dxa"/>
            <w:right w:w="108" w:type="dxa"/>
          </w:tblCellMar>
        </w:tblPrEx>
        <w:trPr>
          <w:trHeight w:val="850" w:hRule="atLeast"/>
          <w:jc w:val="center"/>
        </w:trPr>
        <w:tc>
          <w:tcPr>
            <w:tcW w:w="3477" w:type="dxa"/>
            <w:tcBorders>
              <w:top w:val="nil"/>
              <w:left w:val="nil"/>
              <w:bottom w:val="nil"/>
              <w:right w:val="nil"/>
            </w:tcBorders>
            <w:shd w:val="clear" w:color="auto" w:fill="auto"/>
            <w:noWrap/>
            <w:vAlign w:val="center"/>
          </w:tcPr>
          <w:p w14:paraId="0BEE9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lang w:val="en-US" w:eastAsia="zh-CN"/>
              </w:rPr>
              <w:t>Q4</w:t>
            </w:r>
          </w:p>
        </w:tc>
        <w:tc>
          <w:tcPr>
            <w:tcW w:w="1994" w:type="dxa"/>
            <w:tcBorders>
              <w:top w:val="nil"/>
              <w:left w:val="nil"/>
              <w:bottom w:val="nil"/>
              <w:right w:val="nil"/>
            </w:tcBorders>
            <w:shd w:val="clear" w:color="auto" w:fill="auto"/>
            <w:noWrap/>
            <w:vAlign w:val="center"/>
          </w:tcPr>
          <w:p w14:paraId="054CB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6.52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5.41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7.96</w:t>
            </w:r>
            <w:r>
              <w:rPr>
                <w:rFonts w:hint="default" w:ascii="Arial" w:hAnsi="Arial" w:eastAsia="宋体" w:cs="Arial"/>
                <w:b w:val="0"/>
                <w:bCs w:val="0"/>
                <w:color w:val="000000"/>
                <w:kern w:val="0"/>
                <w:sz w:val="22"/>
                <w:szCs w:val="22"/>
              </w:rPr>
              <w:t>)</w:t>
            </w:r>
          </w:p>
          <w:p w14:paraId="6353E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0B2A5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6.53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5.39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7.95</w:t>
            </w:r>
            <w:r>
              <w:rPr>
                <w:rFonts w:hint="default" w:ascii="Arial" w:hAnsi="Arial" w:eastAsia="宋体" w:cs="Arial"/>
                <w:b w:val="0"/>
                <w:bCs w:val="0"/>
                <w:color w:val="000000"/>
                <w:kern w:val="0"/>
                <w:sz w:val="22"/>
                <w:szCs w:val="22"/>
              </w:rPr>
              <w:t>)</w:t>
            </w:r>
          </w:p>
          <w:p w14:paraId="740F4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4" w:type="dxa"/>
            <w:tcBorders>
              <w:top w:val="nil"/>
              <w:left w:val="nil"/>
              <w:bottom w:val="nil"/>
              <w:right w:val="nil"/>
            </w:tcBorders>
            <w:shd w:val="clear" w:color="auto" w:fill="auto"/>
            <w:noWrap/>
            <w:vAlign w:val="center"/>
          </w:tcPr>
          <w:p w14:paraId="14110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5.09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4.11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6.32</w:t>
            </w:r>
            <w:r>
              <w:rPr>
                <w:rFonts w:hint="default" w:ascii="Arial" w:hAnsi="Arial" w:eastAsia="宋体" w:cs="Arial"/>
                <w:b w:val="0"/>
                <w:bCs w:val="0"/>
                <w:color w:val="000000"/>
                <w:kern w:val="0"/>
                <w:sz w:val="22"/>
                <w:szCs w:val="22"/>
              </w:rPr>
              <w:t>)</w:t>
            </w:r>
          </w:p>
          <w:p w14:paraId="28FD7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c>
          <w:tcPr>
            <w:tcW w:w="1997" w:type="dxa"/>
            <w:tcBorders>
              <w:top w:val="nil"/>
              <w:left w:val="nil"/>
              <w:bottom w:val="nil"/>
              <w:right w:val="nil"/>
            </w:tcBorders>
            <w:shd w:val="clear" w:color="auto" w:fill="auto"/>
            <w:noWrap/>
            <w:vAlign w:val="center"/>
          </w:tcPr>
          <w:p w14:paraId="53437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5.11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4.10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6.39</w:t>
            </w:r>
            <w:r>
              <w:rPr>
                <w:rFonts w:hint="default" w:ascii="Arial" w:hAnsi="Arial" w:eastAsia="宋体" w:cs="Arial"/>
                <w:b w:val="0"/>
                <w:bCs w:val="0"/>
                <w:color w:val="000000"/>
                <w:kern w:val="0"/>
                <w:sz w:val="22"/>
                <w:szCs w:val="22"/>
              </w:rPr>
              <w:t>)</w:t>
            </w:r>
          </w:p>
          <w:p w14:paraId="7002E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 xml:space="preserve">&lt;0.001 </w:t>
            </w:r>
          </w:p>
        </w:tc>
      </w:tr>
      <w:tr w14:paraId="0E707EC0">
        <w:tblPrEx>
          <w:tblCellMar>
            <w:top w:w="0" w:type="dxa"/>
            <w:left w:w="108" w:type="dxa"/>
            <w:bottom w:w="0" w:type="dxa"/>
            <w:right w:w="108" w:type="dxa"/>
          </w:tblCellMar>
        </w:tblPrEx>
        <w:trPr>
          <w:trHeight w:val="567" w:hRule="atLeast"/>
          <w:jc w:val="center"/>
        </w:trPr>
        <w:tc>
          <w:tcPr>
            <w:tcW w:w="3477" w:type="dxa"/>
            <w:tcBorders>
              <w:top w:val="nil"/>
              <w:left w:val="nil"/>
              <w:bottom w:val="single" w:color="auto" w:sz="12" w:space="0"/>
              <w:right w:val="nil"/>
            </w:tcBorders>
            <w:shd w:val="clear" w:color="auto" w:fill="auto"/>
            <w:noWrap/>
            <w:vAlign w:val="center"/>
          </w:tcPr>
          <w:p w14:paraId="0AB29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lang w:val="en-US" w:eastAsia="zh-CN"/>
              </w:rPr>
            </w:pPr>
            <w:r>
              <w:rPr>
                <w:rFonts w:hint="default" w:ascii="Arial" w:hAnsi="Arial" w:eastAsia="宋体" w:cs="Arial"/>
                <w:b w:val="0"/>
                <w:bCs w:val="0"/>
                <w:color w:val="000000"/>
                <w:kern w:val="0"/>
                <w:sz w:val="22"/>
                <w:szCs w:val="22"/>
              </w:rPr>
              <w:t>P for trend</w:t>
            </w:r>
          </w:p>
        </w:tc>
        <w:tc>
          <w:tcPr>
            <w:tcW w:w="1994" w:type="dxa"/>
            <w:tcBorders>
              <w:top w:val="nil"/>
              <w:left w:val="nil"/>
              <w:bottom w:val="single" w:color="auto" w:sz="12" w:space="0"/>
              <w:right w:val="nil"/>
            </w:tcBorders>
            <w:shd w:val="clear" w:color="auto" w:fill="auto"/>
            <w:noWrap/>
            <w:vAlign w:val="center"/>
          </w:tcPr>
          <w:p w14:paraId="74FDF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single" w:color="auto" w:sz="12" w:space="0"/>
              <w:right w:val="nil"/>
            </w:tcBorders>
            <w:shd w:val="clear" w:color="auto" w:fill="auto"/>
            <w:noWrap/>
            <w:vAlign w:val="center"/>
          </w:tcPr>
          <w:p w14:paraId="219CC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4" w:type="dxa"/>
            <w:tcBorders>
              <w:top w:val="nil"/>
              <w:left w:val="nil"/>
              <w:bottom w:val="single" w:color="auto" w:sz="12" w:space="0"/>
              <w:right w:val="nil"/>
            </w:tcBorders>
            <w:shd w:val="clear" w:color="auto" w:fill="auto"/>
            <w:noWrap/>
            <w:vAlign w:val="center"/>
          </w:tcPr>
          <w:p w14:paraId="1C3A8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c>
          <w:tcPr>
            <w:tcW w:w="1997" w:type="dxa"/>
            <w:tcBorders>
              <w:top w:val="nil"/>
              <w:left w:val="nil"/>
              <w:bottom w:val="single" w:color="auto" w:sz="12" w:space="0"/>
              <w:right w:val="nil"/>
            </w:tcBorders>
            <w:shd w:val="clear" w:color="auto" w:fill="auto"/>
            <w:noWrap/>
            <w:vAlign w:val="center"/>
          </w:tcPr>
          <w:p w14:paraId="6436F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rPr>
              <w:t>&lt;0.001</w:t>
            </w:r>
          </w:p>
        </w:tc>
      </w:tr>
    </w:tbl>
    <w:p w14:paraId="7EC045D2">
      <w:pPr>
        <w:rPr>
          <w:rFonts w:hint="default" w:ascii="Arial" w:hAnsi="Arial" w:cs="Arial"/>
          <w:color w:val="auto"/>
          <w:sz w:val="22"/>
          <w:szCs w:val="22"/>
          <w:lang w:val="en-US" w:eastAsia="zh-CN"/>
        </w:rPr>
      </w:pPr>
    </w:p>
    <w:p w14:paraId="23B43AC7">
      <w:pPr>
        <w:rPr>
          <w:rFonts w:hint="default" w:ascii="Arial" w:hAnsi="Arial" w:cs="Arial"/>
          <w:sz w:val="22"/>
          <w:szCs w:val="22"/>
          <w:lang w:val="en-US" w:eastAsia="zh-CN"/>
        </w:rPr>
      </w:pPr>
      <w:r>
        <w:rPr>
          <w:rFonts w:hint="default" w:ascii="Arial" w:hAnsi="Arial" w:cs="Arial"/>
          <w:sz w:val="22"/>
          <w:szCs w:val="22"/>
          <w:lang w:val="en-US" w:eastAsia="zh-CN"/>
        </w:rPr>
        <w:t xml:space="preserve">Model 1: no covariates were adjusted. </w:t>
      </w:r>
    </w:p>
    <w:p w14:paraId="52042E44">
      <w:pPr>
        <w:rPr>
          <w:rFonts w:hint="default" w:ascii="Arial" w:hAnsi="Arial" w:cs="Arial"/>
          <w:sz w:val="22"/>
          <w:szCs w:val="22"/>
          <w:lang w:val="en-US" w:eastAsia="zh-CN"/>
        </w:rPr>
      </w:pPr>
      <w:r>
        <w:rPr>
          <w:rFonts w:hint="default" w:ascii="Arial" w:hAnsi="Arial" w:cs="Arial"/>
          <w:sz w:val="22"/>
          <w:szCs w:val="22"/>
          <w:lang w:val="en-US" w:eastAsia="zh-CN"/>
        </w:rPr>
        <w:t xml:space="preserve">Model 2: age, sex, BMI, smoking status, </w:t>
      </w:r>
      <w:r>
        <w:rPr>
          <w:rFonts w:hint="default" w:ascii="Arial" w:hAnsi="Arial" w:cs="Arial"/>
          <w:b w:val="0"/>
          <w:bCs w:val="0"/>
          <w:sz w:val="22"/>
          <w:szCs w:val="22"/>
          <w:lang w:val="en-US" w:eastAsia="zh-CN"/>
        </w:rPr>
        <w:t xml:space="preserve">Diabetes, and Hyperlipidemia </w:t>
      </w:r>
      <w:r>
        <w:rPr>
          <w:rFonts w:hint="default" w:ascii="Arial" w:hAnsi="Arial" w:cs="Arial"/>
          <w:sz w:val="22"/>
          <w:szCs w:val="22"/>
          <w:lang w:val="en-US" w:eastAsia="zh-CN"/>
        </w:rPr>
        <w:t>were adjusted.</w:t>
      </w:r>
    </w:p>
    <w:p w14:paraId="6305D0FF">
      <w:pPr>
        <w:rPr>
          <w:rFonts w:hint="default" w:ascii="Arial" w:hAnsi="Arial" w:cs="Arial"/>
          <w:sz w:val="22"/>
          <w:szCs w:val="22"/>
          <w:lang w:val="en-US" w:eastAsia="zh-CN"/>
        </w:rPr>
      </w:pPr>
      <w:r>
        <w:rPr>
          <w:rFonts w:hint="default" w:ascii="Arial" w:hAnsi="Arial" w:cs="Arial"/>
          <w:sz w:val="22"/>
          <w:szCs w:val="22"/>
          <w:lang w:val="en-US" w:eastAsia="zh-CN"/>
        </w:rPr>
        <w:t>Model 3: Model 2 plus adjustment for ALT, AST, Cr, eGFR, TC, HDL.C, LDL.C, FPG, and UA.</w:t>
      </w:r>
    </w:p>
    <w:p w14:paraId="7EBD8C97">
      <w:pPr>
        <w:rPr>
          <w:rFonts w:hint="default" w:ascii="Arial" w:hAnsi="Arial" w:cs="Arial"/>
          <w:sz w:val="22"/>
          <w:szCs w:val="22"/>
          <w:lang w:val="en-US" w:eastAsia="zh-CN"/>
        </w:rPr>
      </w:pPr>
      <w:r>
        <w:rPr>
          <w:rFonts w:hint="default" w:ascii="Arial" w:hAnsi="Arial" w:cs="Arial"/>
          <w:sz w:val="22"/>
          <w:szCs w:val="22"/>
          <w:lang w:val="en-US" w:eastAsia="zh-CN"/>
        </w:rPr>
        <w:t xml:space="preserve">Model </w:t>
      </w:r>
      <w:r>
        <w:rPr>
          <w:rFonts w:hint="eastAsia" w:ascii="Arial" w:hAnsi="Arial" w:cs="Arial"/>
          <w:sz w:val="22"/>
          <w:szCs w:val="22"/>
          <w:lang w:val="en-US" w:eastAsia="zh-CN"/>
        </w:rPr>
        <w:t>4</w:t>
      </w:r>
      <w:r>
        <w:rPr>
          <w:rFonts w:hint="default" w:ascii="Arial" w:hAnsi="Arial" w:cs="Arial"/>
          <w:sz w:val="22"/>
          <w:szCs w:val="22"/>
          <w:lang w:val="en-US" w:eastAsia="zh-CN"/>
        </w:rPr>
        <w:t xml:space="preserve">: Model </w:t>
      </w:r>
      <w:r>
        <w:rPr>
          <w:rFonts w:hint="eastAsia" w:ascii="Arial" w:hAnsi="Arial" w:cs="Arial"/>
          <w:sz w:val="22"/>
          <w:szCs w:val="22"/>
          <w:lang w:val="en-US" w:eastAsia="zh-CN"/>
        </w:rPr>
        <w:t>3</w:t>
      </w:r>
      <w:r>
        <w:rPr>
          <w:rFonts w:hint="default" w:ascii="Arial" w:hAnsi="Arial" w:cs="Arial"/>
          <w:sz w:val="22"/>
          <w:szCs w:val="22"/>
          <w:lang w:val="en-US" w:eastAsia="zh-CN"/>
        </w:rPr>
        <w:t xml:space="preserve"> plus adjustment for use of statins, Antiplatelet medication, beta-blockers, calcium channel blockers, ACEIs/ARBs, and </w:t>
      </w:r>
      <w:r>
        <w:rPr>
          <w:rFonts w:hint="default" w:ascii="Arial" w:hAnsi="Arial" w:eastAsia="宋体" w:cs="Arial"/>
          <w:i w:val="0"/>
          <w:iCs w:val="0"/>
          <w:color w:val="000000"/>
          <w:sz w:val="22"/>
          <w:szCs w:val="22"/>
          <w:u w:val="none"/>
          <w:lang w:val="en-US" w:eastAsia="zh-CN"/>
        </w:rPr>
        <w:t>Antidiabetic agents</w:t>
      </w:r>
      <w:r>
        <w:rPr>
          <w:rFonts w:hint="default" w:ascii="Arial" w:hAnsi="Arial" w:cs="Arial"/>
          <w:sz w:val="22"/>
          <w:szCs w:val="22"/>
          <w:lang w:val="en-US" w:eastAsia="zh-CN"/>
        </w:rPr>
        <w:t>.</w:t>
      </w:r>
    </w:p>
    <w:p w14:paraId="546804AE">
      <w:pPr>
        <w:rPr>
          <w:rFonts w:hint="default" w:ascii="Arial" w:hAnsi="Arial" w:cs="Arial"/>
          <w:sz w:val="22"/>
          <w:szCs w:val="22"/>
          <w:lang w:val="en-US" w:eastAsia="zh-CN"/>
        </w:rPr>
      </w:pPr>
      <w:r>
        <w:rPr>
          <w:rFonts w:hint="default" w:ascii="Arial" w:hAnsi="Arial" w:cs="Arial"/>
          <w:sz w:val="22"/>
          <w:szCs w:val="22"/>
          <w:lang w:val="en-US" w:eastAsia="zh-CN"/>
        </w:rPr>
        <w:t xml:space="preserve">Abbreviations: WC, </w:t>
      </w:r>
      <w:r>
        <w:rPr>
          <w:rFonts w:hint="default" w:ascii="Arial" w:hAnsi="Arial" w:cs="Arial"/>
          <w:b w:val="0"/>
          <w:bCs w:val="0"/>
          <w:sz w:val="22"/>
          <w:szCs w:val="22"/>
          <w:lang w:val="en-US" w:eastAsia="zh-CN"/>
        </w:rPr>
        <w:t xml:space="preserve">waist circumference; </w:t>
      </w:r>
      <w:r>
        <w:rPr>
          <w:rFonts w:hint="default" w:ascii="Arial" w:hAnsi="Arial" w:cs="Arial"/>
          <w:sz w:val="22"/>
          <w:szCs w:val="22"/>
          <w:lang w:val="en-US" w:eastAsia="zh-CN"/>
        </w:rPr>
        <w:t xml:space="preserve">BMI, body mass index; </w:t>
      </w:r>
      <w:r>
        <w:rPr>
          <w:rFonts w:hint="eastAsia" w:ascii="Arial" w:hAnsi="Arial" w:cs="Arial"/>
          <w:sz w:val="22"/>
          <w:szCs w:val="22"/>
          <w:lang w:val="en-US" w:eastAsia="zh-CN"/>
        </w:rPr>
        <w:t>TyG</w:t>
      </w:r>
      <w:r>
        <w:rPr>
          <w:rFonts w:hint="default" w:ascii="Arial" w:hAnsi="Arial" w:cs="Arial"/>
          <w:sz w:val="22"/>
          <w:szCs w:val="22"/>
          <w:lang w:val="en-US" w:eastAsia="zh-CN"/>
        </w:rPr>
        <w:t xml:space="preserve">, </w:t>
      </w:r>
      <w:r>
        <w:rPr>
          <w:rFonts w:hint="default" w:ascii="Arial" w:hAnsi="Arial" w:cs="Arial"/>
          <w:b w:val="0"/>
          <w:bCs w:val="0"/>
          <w:sz w:val="22"/>
          <w:szCs w:val="22"/>
          <w:lang w:val="en-US" w:eastAsia="zh-CN"/>
        </w:rPr>
        <w:t>triglyceride-glucose</w:t>
      </w:r>
      <w:r>
        <w:rPr>
          <w:rFonts w:hint="default" w:ascii="Arial" w:hAnsi="Arial" w:cs="Arial"/>
          <w:sz w:val="22"/>
          <w:szCs w:val="22"/>
          <w:lang w:val="en-US" w:eastAsia="zh-CN"/>
        </w:rPr>
        <w:t xml:space="preserve">; </w:t>
      </w:r>
      <w:r>
        <w:rPr>
          <w:rFonts w:hint="default" w:ascii="Arial" w:hAnsi="Arial" w:eastAsia="宋体" w:cs="Arial"/>
          <w:i w:val="0"/>
          <w:iCs w:val="0"/>
          <w:color w:val="000000"/>
          <w:kern w:val="0"/>
          <w:sz w:val="22"/>
          <w:szCs w:val="22"/>
          <w:u w:val="none"/>
          <w:lang w:val="en-US" w:eastAsia="zh-CN" w:bidi="ar"/>
        </w:rPr>
        <w:t>METS</w:t>
      </w:r>
      <w:r>
        <w:rPr>
          <w:rFonts w:hint="default" w:ascii="Arial" w:hAnsi="Arial" w:eastAsia="宋体" w:cs="Arial"/>
          <w:b/>
          <w:bCs/>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 xml:space="preserve">IR, </w:t>
      </w:r>
      <w:r>
        <w:rPr>
          <w:rFonts w:hint="default" w:ascii="Arial" w:hAnsi="Arial" w:cs="Arial"/>
          <w:b w:val="0"/>
          <w:bCs w:val="0"/>
          <w:sz w:val="22"/>
          <w:szCs w:val="22"/>
          <w:lang w:val="en-US" w:eastAsia="zh-CN"/>
        </w:rPr>
        <w:t xml:space="preserve">metabolic score for insulin resistance; METS-VF, metabolic score for visceral fat; </w:t>
      </w:r>
      <w:r>
        <w:rPr>
          <w:rFonts w:hint="default" w:ascii="Arial" w:hAnsi="Arial" w:cs="Arial"/>
          <w:sz w:val="22"/>
          <w:szCs w:val="22"/>
          <w:lang w:val="en-US" w:eastAsia="zh-CN"/>
        </w:rPr>
        <w:t xml:space="preserve">OR, odds ratio; CI, confidence interval. </w:t>
      </w:r>
    </w:p>
    <w:p w14:paraId="6A03C4FE">
      <w:pPr>
        <w:rPr>
          <w:rFonts w:hint="default" w:ascii="Arial" w:hAnsi="Arial" w:cs="Arial"/>
          <w:sz w:val="22"/>
          <w:szCs w:val="22"/>
          <w:lang w:val="en-US" w:eastAsia="zh-CN"/>
        </w:rPr>
      </w:pPr>
      <w:r>
        <w:rPr>
          <w:rFonts w:hint="default" w:ascii="Arial" w:hAnsi="Arial" w:cs="Arial"/>
          <w:sz w:val="22"/>
          <w:szCs w:val="22"/>
          <w:lang w:val="en-US" w:eastAsia="zh-CN"/>
        </w:rPr>
        <w:t>Other abbreviations, see Table 1.</w:t>
      </w:r>
    </w:p>
    <w:p w14:paraId="225DA5EE">
      <w:pPr>
        <w:rPr>
          <w:rFonts w:hint="default" w:ascii="Arial" w:hAnsi="Arial" w:cs="Arial"/>
          <w:sz w:val="22"/>
          <w:szCs w:val="22"/>
          <w:lang w:val="en-US" w:eastAsia="zh-CN"/>
        </w:rPr>
      </w:pPr>
    </w:p>
    <w:p w14:paraId="796B2040">
      <w:pPr>
        <w:rPr>
          <w:rFonts w:hint="default" w:ascii="Arial" w:hAnsi="Arial" w:cs="Arial"/>
          <w:color w:val="auto"/>
          <w:sz w:val="22"/>
          <w:szCs w:val="22"/>
          <w:lang w:val="en-US" w:eastAsia="zh-CN"/>
        </w:rPr>
      </w:pPr>
    </w:p>
    <w:p w14:paraId="2A057D9F">
      <w:pPr>
        <w:rPr>
          <w:rFonts w:hint="default" w:ascii="Arial" w:hAnsi="Arial" w:cs="Arial"/>
          <w:color w:val="auto"/>
          <w:sz w:val="22"/>
          <w:szCs w:val="22"/>
          <w:lang w:val="en-US" w:eastAsia="zh-CN"/>
        </w:rPr>
      </w:pPr>
    </w:p>
    <w:p w14:paraId="2986A1BF">
      <w:pPr>
        <w:rPr>
          <w:rFonts w:hint="default" w:ascii="Arial" w:hAnsi="Arial" w:cs="Arial"/>
          <w:color w:val="auto"/>
          <w:sz w:val="22"/>
          <w:szCs w:val="22"/>
          <w:lang w:val="en-US" w:eastAsia="zh-CN"/>
        </w:rPr>
      </w:pPr>
    </w:p>
    <w:p w14:paraId="202BBDD3">
      <w:pPr>
        <w:rPr>
          <w:rFonts w:hint="default" w:ascii="Arial" w:hAnsi="Arial" w:cs="Arial"/>
          <w:color w:val="auto"/>
          <w:sz w:val="22"/>
          <w:szCs w:val="22"/>
          <w:lang w:val="en-US" w:eastAsia="zh-CN"/>
        </w:rPr>
      </w:pPr>
    </w:p>
    <w:p w14:paraId="7B6E821C">
      <w:pPr>
        <w:rPr>
          <w:rFonts w:hint="default" w:ascii="Arial" w:hAnsi="Arial" w:cs="Arial"/>
          <w:color w:val="auto"/>
          <w:sz w:val="22"/>
          <w:szCs w:val="22"/>
          <w:lang w:val="en-US" w:eastAsia="zh-CN"/>
        </w:rPr>
      </w:pPr>
    </w:p>
    <w:p w14:paraId="04025591">
      <w:pPr>
        <w:rPr>
          <w:rFonts w:hint="default" w:ascii="Arial" w:hAnsi="Arial" w:cs="Arial"/>
          <w:color w:val="auto"/>
          <w:sz w:val="22"/>
          <w:szCs w:val="22"/>
          <w:lang w:val="en-US" w:eastAsia="zh-CN"/>
        </w:rPr>
      </w:pPr>
    </w:p>
    <w:p w14:paraId="37BF8110">
      <w:pPr>
        <w:rPr>
          <w:rFonts w:hint="default" w:ascii="Arial" w:hAnsi="Arial" w:cs="Arial"/>
          <w:color w:val="auto"/>
          <w:sz w:val="22"/>
          <w:szCs w:val="22"/>
          <w:lang w:val="en-US" w:eastAsia="zh-CN"/>
        </w:rPr>
      </w:pPr>
    </w:p>
    <w:p w14:paraId="4FBE4A2F">
      <w:pPr>
        <w:rPr>
          <w:rFonts w:hint="default" w:ascii="Arial" w:hAnsi="Arial" w:cs="Arial"/>
          <w:color w:val="auto"/>
          <w:sz w:val="22"/>
          <w:szCs w:val="22"/>
          <w:lang w:val="en-US" w:eastAsia="zh-CN"/>
        </w:rPr>
      </w:pPr>
    </w:p>
    <w:p w14:paraId="1AF714A5">
      <w:pPr>
        <w:rPr>
          <w:rFonts w:hint="default" w:ascii="Arial" w:hAnsi="Arial" w:cs="Arial"/>
          <w:color w:val="auto"/>
          <w:sz w:val="22"/>
          <w:szCs w:val="22"/>
          <w:lang w:val="en-US" w:eastAsia="zh-CN"/>
        </w:rPr>
      </w:pPr>
    </w:p>
    <w:p w14:paraId="5B672EB6">
      <w:pPr>
        <w:rPr>
          <w:rFonts w:hint="default" w:ascii="Arial" w:hAnsi="Arial" w:cs="Arial"/>
          <w:color w:val="auto"/>
          <w:sz w:val="22"/>
          <w:szCs w:val="22"/>
          <w:lang w:val="en-US" w:eastAsia="zh-CN"/>
        </w:rPr>
      </w:pPr>
    </w:p>
    <w:p w14:paraId="025835B7">
      <w:pPr>
        <w:rPr>
          <w:rFonts w:hint="default" w:ascii="Arial" w:hAnsi="Arial" w:cs="Arial"/>
          <w:color w:val="auto"/>
          <w:sz w:val="22"/>
          <w:szCs w:val="22"/>
          <w:lang w:val="en-US" w:eastAsia="zh-CN"/>
        </w:rPr>
      </w:pPr>
    </w:p>
    <w:p w14:paraId="2925DA53">
      <w:pPr>
        <w:rPr>
          <w:rFonts w:hint="default" w:ascii="Arial" w:hAnsi="Arial" w:cs="Arial"/>
          <w:color w:val="auto"/>
          <w:sz w:val="22"/>
          <w:szCs w:val="22"/>
          <w:lang w:val="en-US" w:eastAsia="zh-CN"/>
        </w:rPr>
      </w:pPr>
    </w:p>
    <w:p w14:paraId="6E52CBAB">
      <w:pPr>
        <w:rPr>
          <w:rFonts w:hint="default" w:ascii="Arial" w:hAnsi="Arial" w:cs="Arial"/>
          <w:color w:val="auto"/>
          <w:sz w:val="22"/>
          <w:szCs w:val="22"/>
          <w:lang w:val="en-US" w:eastAsia="zh-CN"/>
        </w:rPr>
      </w:pPr>
    </w:p>
    <w:p w14:paraId="7B6AF301">
      <w:pPr>
        <w:rPr>
          <w:rFonts w:hint="default" w:ascii="Arial" w:hAnsi="Arial" w:cs="Arial"/>
          <w:color w:val="auto"/>
          <w:sz w:val="22"/>
          <w:szCs w:val="22"/>
          <w:lang w:val="en-US" w:eastAsia="zh-CN"/>
        </w:rPr>
      </w:pPr>
    </w:p>
    <w:p w14:paraId="7117958B">
      <w:pPr>
        <w:rPr>
          <w:rFonts w:hint="default" w:ascii="Arial" w:hAnsi="Arial" w:cs="Arial"/>
          <w:color w:val="auto"/>
          <w:sz w:val="22"/>
          <w:szCs w:val="22"/>
          <w:lang w:val="en-US" w:eastAsia="zh-CN"/>
        </w:rPr>
      </w:pPr>
    </w:p>
    <w:p w14:paraId="174C7B38">
      <w:pPr>
        <w:rPr>
          <w:rFonts w:hint="default" w:ascii="Arial" w:hAnsi="Arial" w:cs="Arial"/>
          <w:color w:val="auto"/>
          <w:sz w:val="22"/>
          <w:szCs w:val="22"/>
          <w:lang w:val="en-US" w:eastAsia="zh-CN"/>
        </w:rPr>
      </w:pPr>
    </w:p>
    <w:p w14:paraId="13FE82B5">
      <w:pPr>
        <w:rPr>
          <w:rFonts w:hint="default" w:ascii="Arial" w:hAnsi="Arial" w:cs="Arial"/>
          <w:color w:val="auto"/>
          <w:sz w:val="22"/>
          <w:szCs w:val="22"/>
          <w:lang w:val="en-US" w:eastAsia="zh-CN"/>
        </w:rPr>
      </w:pPr>
    </w:p>
    <w:p w14:paraId="5A377457">
      <w:pPr>
        <w:rPr>
          <w:rFonts w:hint="default" w:ascii="Arial" w:hAnsi="Arial" w:cs="Arial"/>
          <w:color w:val="auto"/>
          <w:sz w:val="22"/>
          <w:szCs w:val="22"/>
          <w:lang w:val="en-US" w:eastAsia="zh-CN"/>
        </w:rPr>
      </w:pPr>
    </w:p>
    <w:p w14:paraId="178FC4AE">
      <w:pPr>
        <w:spacing w:before="240"/>
        <w:rPr>
          <w:rFonts w:hint="default" w:ascii="Arial" w:hAnsi="Arial" w:cs="Arial"/>
          <w:sz w:val="22"/>
          <w:szCs w:val="22"/>
        </w:rPr>
      </w:pPr>
      <w:r>
        <w:rPr>
          <w:rFonts w:hint="default" w:ascii="Arial" w:hAnsi="Arial" w:cs="Arial"/>
          <w:b/>
          <w:bCs/>
          <w:sz w:val="22"/>
          <w:szCs w:val="22"/>
        </w:rPr>
        <w:t>Table S</w:t>
      </w:r>
      <w:r>
        <w:rPr>
          <w:rFonts w:hint="default" w:ascii="Arial" w:hAnsi="Arial" w:eastAsia="宋体" w:cs="Arial"/>
          <w:b/>
          <w:bCs/>
          <w:sz w:val="22"/>
          <w:szCs w:val="22"/>
          <w:lang w:val="en-US" w:eastAsia="zh-CN"/>
        </w:rPr>
        <w:t>5</w:t>
      </w:r>
      <w:r>
        <w:rPr>
          <w:rFonts w:hint="default" w:ascii="Arial" w:hAnsi="Arial" w:cs="Arial"/>
          <w:b/>
          <w:bCs/>
          <w:sz w:val="22"/>
          <w:szCs w:val="22"/>
        </w:rPr>
        <w:t>.</w:t>
      </w:r>
      <w:r>
        <w:rPr>
          <w:rFonts w:hint="default" w:ascii="Arial" w:hAnsi="Arial" w:cs="Arial"/>
          <w:sz w:val="22"/>
          <w:szCs w:val="22"/>
        </w:rPr>
        <w:t xml:space="preserve"> E-values for the observed associations between </w:t>
      </w:r>
      <w:r>
        <w:rPr>
          <w:rFonts w:hint="default" w:ascii="Arial" w:hAnsi="Arial" w:cs="Arial"/>
          <w:sz w:val="22"/>
          <w:szCs w:val="22"/>
          <w:lang w:val="en-US" w:eastAsia="zh-CN"/>
        </w:rPr>
        <w:t>o</w:t>
      </w:r>
      <w:r>
        <w:rPr>
          <w:rFonts w:hint="default" w:ascii="Arial" w:hAnsi="Arial" w:cs="Arial"/>
          <w:sz w:val="22"/>
          <w:szCs w:val="22"/>
        </w:rPr>
        <w:t xml:space="preserve">besity </w:t>
      </w:r>
      <w:r>
        <w:rPr>
          <w:rFonts w:hint="default" w:ascii="Arial" w:hAnsi="Arial" w:cs="Arial"/>
          <w:sz w:val="22"/>
          <w:szCs w:val="22"/>
          <w:lang w:val="en-US" w:eastAsia="zh-CN"/>
        </w:rPr>
        <w:t>m</w:t>
      </w:r>
      <w:r>
        <w:rPr>
          <w:rFonts w:hint="default" w:ascii="Arial" w:hAnsi="Arial" w:cs="Arial"/>
          <w:sz w:val="22"/>
          <w:szCs w:val="22"/>
        </w:rPr>
        <w:t xml:space="preserve">etabolism </w:t>
      </w:r>
      <w:r>
        <w:rPr>
          <w:rFonts w:hint="default" w:ascii="Arial" w:hAnsi="Arial" w:cs="Arial"/>
          <w:sz w:val="22"/>
          <w:szCs w:val="22"/>
          <w:lang w:val="en-US" w:eastAsia="zh-CN"/>
        </w:rPr>
        <w:t>indices</w:t>
      </w:r>
      <w:r>
        <w:rPr>
          <w:rFonts w:hint="default" w:ascii="Arial" w:hAnsi="Arial" w:cs="Arial"/>
          <w:sz w:val="22"/>
          <w:szCs w:val="22"/>
        </w:rPr>
        <w:t xml:space="preserve"> and </w:t>
      </w:r>
      <w:r>
        <w:rPr>
          <w:rFonts w:hint="default" w:ascii="Arial" w:hAnsi="Arial" w:cs="Arial"/>
          <w:sz w:val="22"/>
          <w:szCs w:val="22"/>
          <w:lang w:val="en-US" w:eastAsia="zh-CN"/>
        </w:rPr>
        <w:t>hyperuricemia</w:t>
      </w:r>
      <w:r>
        <w:rPr>
          <w:rFonts w:hint="default" w:ascii="Arial" w:hAnsi="Arial" w:cs="Arial"/>
          <w:sz w:val="22"/>
          <w:szCs w:val="22"/>
        </w:rPr>
        <w:t>.</w:t>
      </w:r>
    </w:p>
    <w:tbl>
      <w:tblPr>
        <w:tblStyle w:val="19"/>
        <w:tblW w:w="11339"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6"/>
        <w:gridCol w:w="1968"/>
        <w:gridCol w:w="1968"/>
        <w:gridCol w:w="1968"/>
        <w:gridCol w:w="1969"/>
      </w:tblGrid>
      <w:tr w14:paraId="24ECAB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0" w:type="auto"/>
            <w:tcBorders>
              <w:bottom w:val="single" w:color="auto" w:sz="12" w:space="0"/>
            </w:tcBorders>
            <w:shd w:val="clear" w:color="auto" w:fill="auto"/>
            <w:noWrap/>
            <w:vAlign w:val="center"/>
          </w:tcPr>
          <w:p w14:paraId="330FC395">
            <w:pPr>
              <w:jc w:val="center"/>
              <w:rPr>
                <w:rFonts w:hint="default" w:ascii="Arial" w:hAnsi="Arial" w:eastAsia="宋体" w:cs="Arial"/>
                <w:b w:val="0"/>
                <w:bCs w:val="0"/>
                <w:i w:val="0"/>
                <w:iCs w:val="0"/>
                <w:color w:val="000000"/>
                <w:sz w:val="22"/>
                <w:szCs w:val="22"/>
                <w:u w:val="none"/>
              </w:rPr>
            </w:pPr>
            <w:bookmarkStart w:id="11" w:name="OLE_LINK12"/>
          </w:p>
        </w:tc>
        <w:tc>
          <w:tcPr>
            <w:tcW w:w="0" w:type="auto"/>
            <w:tcBorders>
              <w:bottom w:val="single" w:color="auto" w:sz="12" w:space="0"/>
            </w:tcBorders>
            <w:shd w:val="clear" w:color="auto" w:fill="auto"/>
            <w:noWrap/>
            <w:vAlign w:val="center"/>
          </w:tcPr>
          <w:p w14:paraId="0555E5B3">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rPr>
            </w:pPr>
            <w:r>
              <w:rPr>
                <w:rFonts w:hint="default" w:ascii="Arial" w:hAnsi="Arial" w:eastAsia="宋体" w:cs="Arial"/>
                <w:b w:val="0"/>
                <w:bCs w:val="0"/>
                <w:i w:val="0"/>
                <w:iCs w:val="0"/>
                <w:color w:val="000000"/>
                <w:sz w:val="22"/>
                <w:szCs w:val="22"/>
                <w:u w:val="none"/>
                <w:lang w:val="en-US" w:eastAsia="zh-CN"/>
              </w:rPr>
              <w:t>Model 1</w:t>
            </w:r>
          </w:p>
          <w:p w14:paraId="7FC5CD59">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w:t>
            </w:r>
          </w:p>
        </w:tc>
        <w:tc>
          <w:tcPr>
            <w:tcW w:w="0" w:type="auto"/>
            <w:tcBorders>
              <w:bottom w:val="single" w:color="auto" w:sz="12" w:space="0"/>
            </w:tcBorders>
            <w:shd w:val="clear" w:color="auto" w:fill="auto"/>
            <w:noWrap/>
            <w:vAlign w:val="center"/>
          </w:tcPr>
          <w:p w14:paraId="6B147B75">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rPr>
            </w:pPr>
            <w:r>
              <w:rPr>
                <w:rFonts w:hint="default" w:ascii="Arial" w:hAnsi="Arial" w:eastAsia="宋体" w:cs="Arial"/>
                <w:b w:val="0"/>
                <w:bCs w:val="0"/>
                <w:i w:val="0"/>
                <w:iCs w:val="0"/>
                <w:color w:val="000000"/>
                <w:sz w:val="22"/>
                <w:szCs w:val="22"/>
                <w:u w:val="none"/>
                <w:lang w:val="en-US" w:eastAsia="zh-CN"/>
              </w:rPr>
              <w:t>Model 2</w:t>
            </w:r>
          </w:p>
          <w:p w14:paraId="73196BA1">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w:t>
            </w:r>
          </w:p>
        </w:tc>
        <w:tc>
          <w:tcPr>
            <w:tcW w:w="0" w:type="auto"/>
            <w:tcBorders>
              <w:bottom w:val="single" w:color="auto" w:sz="12" w:space="0"/>
            </w:tcBorders>
            <w:shd w:val="clear" w:color="auto" w:fill="auto"/>
            <w:noWrap/>
            <w:vAlign w:val="center"/>
          </w:tcPr>
          <w:p w14:paraId="0EAD86DA">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rPr>
            </w:pPr>
            <w:r>
              <w:rPr>
                <w:rFonts w:hint="default" w:ascii="Arial" w:hAnsi="Arial" w:eastAsia="宋体" w:cs="Arial"/>
                <w:b w:val="0"/>
                <w:bCs w:val="0"/>
                <w:i w:val="0"/>
                <w:iCs w:val="0"/>
                <w:color w:val="000000"/>
                <w:sz w:val="22"/>
                <w:szCs w:val="22"/>
                <w:u w:val="none"/>
                <w:lang w:val="en-US" w:eastAsia="zh-CN"/>
              </w:rPr>
              <w:t>Model 3</w:t>
            </w:r>
          </w:p>
          <w:p w14:paraId="3973EEBD">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w:t>
            </w:r>
          </w:p>
        </w:tc>
        <w:tc>
          <w:tcPr>
            <w:tcW w:w="0" w:type="auto"/>
            <w:tcBorders>
              <w:bottom w:val="single" w:color="auto" w:sz="12" w:space="0"/>
            </w:tcBorders>
            <w:shd w:val="clear" w:color="auto" w:fill="auto"/>
            <w:noWrap/>
            <w:vAlign w:val="center"/>
          </w:tcPr>
          <w:p w14:paraId="3C7C169A">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rPr>
            </w:pPr>
            <w:r>
              <w:rPr>
                <w:rFonts w:hint="default" w:ascii="Arial" w:hAnsi="Arial" w:eastAsia="宋体" w:cs="Arial"/>
                <w:b w:val="0"/>
                <w:bCs w:val="0"/>
                <w:i w:val="0"/>
                <w:iCs w:val="0"/>
                <w:color w:val="000000"/>
                <w:sz w:val="22"/>
                <w:szCs w:val="22"/>
                <w:u w:val="none"/>
                <w:lang w:val="en-US" w:eastAsia="zh-CN"/>
              </w:rPr>
              <w:t>Model 4</w:t>
            </w:r>
          </w:p>
          <w:p w14:paraId="2D98F919">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rPr>
            </w:pPr>
            <w:r>
              <w:rPr>
                <w:rFonts w:hint="default" w:ascii="Arial" w:hAnsi="Arial" w:eastAsia="宋体" w:cs="Arial"/>
                <w:b w:val="0"/>
                <w:bCs w:val="0"/>
                <w:color w:val="000000"/>
                <w:kern w:val="0"/>
                <w:sz w:val="22"/>
                <w:szCs w:val="22"/>
                <w:lang w:val="en-US" w:eastAsia="zh-CN"/>
              </w:rPr>
              <w:t>OR</w:t>
            </w:r>
            <w:r>
              <w:rPr>
                <w:rFonts w:hint="default" w:ascii="Arial" w:hAnsi="Arial" w:eastAsia="宋体" w:cs="Arial"/>
                <w:b w:val="0"/>
                <w:bCs w:val="0"/>
                <w:color w:val="000000"/>
                <w:kern w:val="0"/>
                <w:sz w:val="22"/>
                <w:szCs w:val="22"/>
              </w:rPr>
              <w:t xml:space="preserve"> (95% CI)</w:t>
            </w:r>
          </w:p>
        </w:tc>
      </w:tr>
      <w:tr w14:paraId="440A0F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0" w:type="auto"/>
            <w:tcBorders>
              <w:top w:val="single" w:color="auto" w:sz="12" w:space="0"/>
            </w:tcBorders>
            <w:shd w:val="clear" w:color="auto" w:fill="auto"/>
            <w:noWrap/>
            <w:vAlign w:val="center"/>
          </w:tcPr>
          <w:p w14:paraId="6CC310F2">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b w:val="0"/>
                <w:bCs w:val="0"/>
                <w:color w:val="000000"/>
                <w:kern w:val="0"/>
                <w:sz w:val="22"/>
                <w:szCs w:val="22"/>
              </w:rPr>
              <w:t>TG</w:t>
            </w:r>
            <w:r>
              <w:rPr>
                <w:rFonts w:hint="default" w:ascii="Arial" w:hAnsi="Arial" w:eastAsia="宋体" w:cs="Arial"/>
                <w:b w:val="0"/>
                <w:bCs w:val="0"/>
                <w:color w:val="000000"/>
                <w:kern w:val="0"/>
                <w:sz w:val="22"/>
                <w:szCs w:val="22"/>
                <w:lang w:val="en-US" w:eastAsia="zh-CN"/>
              </w:rPr>
              <w:t>/</w:t>
            </w:r>
            <w:r>
              <w:rPr>
                <w:rFonts w:hint="default" w:ascii="Arial" w:hAnsi="Arial" w:eastAsia="宋体" w:cs="Arial"/>
                <w:b w:val="0"/>
                <w:bCs w:val="0"/>
                <w:color w:val="000000"/>
                <w:kern w:val="0"/>
                <w:sz w:val="22"/>
                <w:szCs w:val="22"/>
              </w:rPr>
              <w:t>HDL</w:t>
            </w:r>
            <w:r>
              <w:rPr>
                <w:rFonts w:hint="default" w:ascii="Arial" w:hAnsi="Arial" w:eastAsia="宋体" w:cs="Arial"/>
                <w:b w:val="0"/>
                <w:bCs w:val="0"/>
                <w:color w:val="000000"/>
                <w:kern w:val="0"/>
                <w:sz w:val="22"/>
                <w:szCs w:val="22"/>
                <w:highlight w:val="none"/>
                <w:lang w:val="en-US" w:eastAsia="zh-CN"/>
              </w:rPr>
              <w:t xml:space="preserve"> (per - 1SD increase)</w:t>
            </w:r>
          </w:p>
        </w:tc>
        <w:tc>
          <w:tcPr>
            <w:tcW w:w="0" w:type="auto"/>
            <w:tcBorders>
              <w:top w:val="single" w:color="auto" w:sz="12" w:space="0"/>
            </w:tcBorders>
            <w:shd w:val="clear" w:color="auto" w:fill="auto"/>
            <w:noWrap/>
            <w:vAlign w:val="center"/>
          </w:tcPr>
          <w:p w14:paraId="50FA9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sz w:val="22"/>
                <w:szCs w:val="22"/>
                <w:u w:val="none"/>
              </w:rPr>
            </w:pPr>
            <w:r>
              <w:rPr>
                <w:rFonts w:hint="default" w:ascii="Arial" w:hAnsi="Arial" w:eastAsia="宋体" w:cs="Arial"/>
                <w:b w:val="0"/>
                <w:bCs w:val="0"/>
                <w:color w:val="000000"/>
                <w:kern w:val="0"/>
                <w:sz w:val="22"/>
                <w:szCs w:val="22"/>
                <w:lang w:val="en-US" w:eastAsia="zh-CN"/>
              </w:rPr>
              <w:t>1.54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1.46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1.63</w:t>
            </w:r>
            <w:r>
              <w:rPr>
                <w:rFonts w:hint="default" w:ascii="Arial" w:hAnsi="Arial" w:eastAsia="宋体" w:cs="Arial"/>
                <w:b w:val="0"/>
                <w:bCs w:val="0"/>
                <w:color w:val="000000"/>
                <w:kern w:val="0"/>
                <w:sz w:val="22"/>
                <w:szCs w:val="22"/>
              </w:rPr>
              <w:t>)</w:t>
            </w:r>
          </w:p>
        </w:tc>
        <w:tc>
          <w:tcPr>
            <w:tcW w:w="0" w:type="auto"/>
            <w:tcBorders>
              <w:top w:val="single" w:color="auto" w:sz="12" w:space="0"/>
            </w:tcBorders>
            <w:shd w:val="clear" w:color="auto" w:fill="auto"/>
            <w:noWrap/>
            <w:vAlign w:val="center"/>
          </w:tcPr>
          <w:p w14:paraId="3C999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sz w:val="22"/>
                <w:szCs w:val="22"/>
                <w:u w:val="none"/>
              </w:rPr>
            </w:pPr>
            <w:r>
              <w:rPr>
                <w:rFonts w:hint="default" w:ascii="Arial" w:hAnsi="Arial" w:eastAsia="宋体" w:cs="Arial"/>
                <w:b w:val="0"/>
                <w:bCs w:val="0"/>
                <w:color w:val="000000"/>
                <w:kern w:val="0"/>
                <w:sz w:val="22"/>
                <w:szCs w:val="22"/>
                <w:lang w:val="en-US" w:eastAsia="zh-CN"/>
              </w:rPr>
              <w:t>1.46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1.38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1.55</w:t>
            </w:r>
            <w:r>
              <w:rPr>
                <w:rFonts w:hint="default" w:ascii="Arial" w:hAnsi="Arial" w:eastAsia="宋体" w:cs="Arial"/>
                <w:b w:val="0"/>
                <w:bCs w:val="0"/>
                <w:color w:val="000000"/>
                <w:kern w:val="0"/>
                <w:sz w:val="22"/>
                <w:szCs w:val="22"/>
              </w:rPr>
              <w:t>)</w:t>
            </w:r>
          </w:p>
        </w:tc>
        <w:tc>
          <w:tcPr>
            <w:tcW w:w="0" w:type="auto"/>
            <w:tcBorders>
              <w:top w:val="single" w:color="auto" w:sz="12" w:space="0"/>
            </w:tcBorders>
            <w:shd w:val="clear" w:color="auto" w:fill="auto"/>
            <w:noWrap/>
            <w:vAlign w:val="center"/>
          </w:tcPr>
          <w:p w14:paraId="4C776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sz w:val="22"/>
                <w:szCs w:val="22"/>
                <w:u w:val="none"/>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18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1.03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35</w:t>
            </w:r>
            <w:r>
              <w:rPr>
                <w:rFonts w:hint="default" w:ascii="Arial" w:hAnsi="Arial" w:eastAsia="宋体" w:cs="Arial"/>
                <w:b w:val="0"/>
                <w:bCs w:val="0"/>
                <w:color w:val="000000"/>
                <w:kern w:val="0"/>
                <w:sz w:val="22"/>
                <w:szCs w:val="22"/>
              </w:rPr>
              <w:t>)</w:t>
            </w:r>
          </w:p>
        </w:tc>
        <w:tc>
          <w:tcPr>
            <w:tcW w:w="0" w:type="auto"/>
            <w:tcBorders>
              <w:top w:val="single" w:color="auto" w:sz="12" w:space="0"/>
            </w:tcBorders>
            <w:shd w:val="clear" w:color="auto" w:fill="auto"/>
            <w:noWrap/>
            <w:vAlign w:val="center"/>
          </w:tcPr>
          <w:p w14:paraId="6E9A7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16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0</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33</w:t>
            </w:r>
            <w:r>
              <w:rPr>
                <w:rFonts w:hint="default" w:ascii="Arial" w:hAnsi="Arial" w:eastAsia="宋体" w:cs="Arial"/>
                <w:b w:val="0"/>
                <w:bCs w:val="0"/>
                <w:color w:val="000000"/>
                <w:kern w:val="0"/>
                <w:sz w:val="22"/>
                <w:szCs w:val="22"/>
              </w:rPr>
              <w:t>)</w:t>
            </w:r>
          </w:p>
        </w:tc>
      </w:tr>
      <w:tr w14:paraId="0B3C009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0" w:type="auto"/>
            <w:tcBorders>
              <w:tl2br w:val="nil"/>
              <w:tr2bl w:val="nil"/>
            </w:tcBorders>
            <w:shd w:val="clear" w:color="auto" w:fill="auto"/>
            <w:noWrap/>
            <w:vAlign w:val="center"/>
          </w:tcPr>
          <w:p w14:paraId="2EACCFD4">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b w:val="0"/>
                <w:bCs w:val="0"/>
                <w:i w:val="0"/>
                <w:iCs w:val="0"/>
                <w:color w:val="000000"/>
                <w:kern w:val="0"/>
                <w:sz w:val="22"/>
                <w:szCs w:val="22"/>
                <w:u w:val="none"/>
                <w:lang w:val="en-US" w:eastAsia="zh-CN" w:bidi="ar"/>
              </w:rPr>
              <w:t xml:space="preserve">E-value for </w:t>
            </w:r>
            <w:r>
              <w:rPr>
                <w:rFonts w:hint="default" w:ascii="Arial" w:hAnsi="Arial" w:eastAsia="宋体" w:cs="Arial"/>
                <w:b w:val="0"/>
                <w:bCs w:val="0"/>
                <w:color w:val="000000"/>
                <w:kern w:val="0"/>
                <w:sz w:val="22"/>
                <w:szCs w:val="22"/>
              </w:rPr>
              <w:t>TG</w:t>
            </w:r>
            <w:r>
              <w:rPr>
                <w:rFonts w:hint="default" w:ascii="Arial" w:hAnsi="Arial" w:eastAsia="宋体" w:cs="Arial"/>
                <w:b w:val="0"/>
                <w:bCs w:val="0"/>
                <w:color w:val="000000"/>
                <w:kern w:val="0"/>
                <w:sz w:val="22"/>
                <w:szCs w:val="22"/>
                <w:lang w:val="en-US" w:eastAsia="zh-CN"/>
              </w:rPr>
              <w:t>/</w:t>
            </w:r>
            <w:r>
              <w:rPr>
                <w:rFonts w:hint="default" w:ascii="Arial" w:hAnsi="Arial" w:eastAsia="宋体" w:cs="Arial"/>
                <w:b w:val="0"/>
                <w:bCs w:val="0"/>
                <w:color w:val="000000"/>
                <w:kern w:val="0"/>
                <w:sz w:val="22"/>
                <w:szCs w:val="22"/>
              </w:rPr>
              <w:t>HDL</w:t>
            </w:r>
          </w:p>
        </w:tc>
        <w:tc>
          <w:tcPr>
            <w:tcW w:w="0" w:type="auto"/>
            <w:tcBorders>
              <w:tl2br w:val="nil"/>
              <w:tr2bl w:val="nil"/>
            </w:tcBorders>
            <w:shd w:val="clear" w:color="auto" w:fill="auto"/>
            <w:noWrap/>
            <w:vAlign w:val="center"/>
          </w:tcPr>
          <w:p w14:paraId="5EAE0E19">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rPr>
            </w:pPr>
            <w:r>
              <w:rPr>
                <w:rFonts w:hint="default" w:ascii="Arial" w:hAnsi="Arial" w:eastAsia="宋体" w:cs="Arial"/>
                <w:b w:val="0"/>
                <w:bCs w:val="0"/>
                <w:i w:val="0"/>
                <w:iCs w:val="0"/>
                <w:color w:val="000000"/>
                <w:kern w:val="0"/>
                <w:sz w:val="22"/>
                <w:szCs w:val="22"/>
                <w:u w:val="none"/>
                <w:lang w:val="en-US" w:eastAsia="zh-CN" w:bidi="ar"/>
              </w:rPr>
              <w:t>2.45</w:t>
            </w:r>
          </w:p>
        </w:tc>
        <w:tc>
          <w:tcPr>
            <w:tcW w:w="0" w:type="auto"/>
            <w:tcBorders>
              <w:tl2br w:val="nil"/>
              <w:tr2bl w:val="nil"/>
            </w:tcBorders>
            <w:shd w:val="clear" w:color="auto" w:fill="auto"/>
            <w:noWrap/>
            <w:vAlign w:val="center"/>
          </w:tcPr>
          <w:p w14:paraId="3C92DE26">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b w:val="0"/>
                <w:bCs w:val="0"/>
                <w:i w:val="0"/>
                <w:iCs w:val="0"/>
                <w:color w:val="000000"/>
                <w:kern w:val="0"/>
                <w:sz w:val="22"/>
                <w:szCs w:val="22"/>
                <w:u w:val="none"/>
                <w:lang w:val="en-US" w:eastAsia="zh-CN" w:bidi="ar"/>
              </w:rPr>
              <w:t>2.28</w:t>
            </w:r>
          </w:p>
        </w:tc>
        <w:tc>
          <w:tcPr>
            <w:tcW w:w="0" w:type="auto"/>
            <w:tcBorders>
              <w:tl2br w:val="nil"/>
              <w:tr2bl w:val="nil"/>
            </w:tcBorders>
            <w:shd w:val="clear" w:color="auto" w:fill="auto"/>
            <w:noWrap/>
            <w:vAlign w:val="center"/>
          </w:tcPr>
          <w:p w14:paraId="4631EEDD">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b w:val="0"/>
                <w:bCs w:val="0"/>
                <w:i w:val="0"/>
                <w:iCs w:val="0"/>
                <w:color w:val="000000"/>
                <w:kern w:val="0"/>
                <w:sz w:val="22"/>
                <w:szCs w:val="22"/>
                <w:u w:val="none"/>
                <w:lang w:val="en-US" w:eastAsia="zh-CN" w:bidi="ar"/>
              </w:rPr>
              <w:t>1.64</w:t>
            </w:r>
          </w:p>
        </w:tc>
        <w:tc>
          <w:tcPr>
            <w:tcW w:w="0" w:type="auto"/>
            <w:tcBorders>
              <w:tl2br w:val="nil"/>
              <w:tr2bl w:val="nil"/>
            </w:tcBorders>
            <w:shd w:val="clear" w:color="auto" w:fill="auto"/>
            <w:noWrap/>
            <w:vAlign w:val="center"/>
          </w:tcPr>
          <w:p w14:paraId="151812F8">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i w:val="0"/>
                <w:iCs w:val="0"/>
                <w:color w:val="000000"/>
                <w:kern w:val="0"/>
                <w:sz w:val="22"/>
                <w:szCs w:val="22"/>
                <w:u w:val="none"/>
                <w:lang w:val="en-US" w:eastAsia="zh-CN" w:bidi="ar"/>
              </w:rPr>
              <w:t>1.59</w:t>
            </w:r>
          </w:p>
        </w:tc>
      </w:tr>
      <w:tr w14:paraId="6FF9ECE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0" w:type="auto"/>
            <w:tcBorders>
              <w:tl2br w:val="nil"/>
              <w:tr2bl w:val="nil"/>
            </w:tcBorders>
            <w:shd w:val="clear" w:color="auto" w:fill="auto"/>
            <w:noWrap/>
            <w:vAlign w:val="center"/>
          </w:tcPr>
          <w:p w14:paraId="6B56FED0">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bookmarkStart w:id="12" w:name="OLE_LINK8"/>
            <w:r>
              <w:rPr>
                <w:rFonts w:hint="eastAsia" w:ascii="Arial" w:hAnsi="Arial" w:eastAsia="宋体" w:cs="Arial"/>
                <w:b w:val="0"/>
                <w:bCs w:val="0"/>
                <w:color w:val="000000"/>
                <w:kern w:val="0"/>
                <w:sz w:val="22"/>
                <w:szCs w:val="22"/>
                <w:lang w:val="en-US" w:eastAsia="zh-CN"/>
              </w:rPr>
              <w:t>TyG</w:t>
            </w:r>
            <w:bookmarkEnd w:id="12"/>
            <w:r>
              <w:rPr>
                <w:rFonts w:hint="default" w:ascii="Arial" w:hAnsi="Arial" w:eastAsia="宋体" w:cs="Arial"/>
                <w:b w:val="0"/>
                <w:bCs w:val="0"/>
                <w:color w:val="000000"/>
                <w:kern w:val="0"/>
                <w:sz w:val="22"/>
                <w:szCs w:val="22"/>
                <w:highlight w:val="none"/>
                <w:lang w:val="en-US" w:eastAsia="zh-CN"/>
              </w:rPr>
              <w:t xml:space="preserve"> (per - 1SD increase)</w:t>
            </w:r>
          </w:p>
        </w:tc>
        <w:tc>
          <w:tcPr>
            <w:tcW w:w="0" w:type="auto"/>
            <w:tcBorders>
              <w:tl2br w:val="nil"/>
              <w:tr2bl w:val="nil"/>
            </w:tcBorders>
            <w:shd w:val="clear" w:color="auto" w:fill="auto"/>
            <w:noWrap/>
            <w:vAlign w:val="center"/>
          </w:tcPr>
          <w:p w14:paraId="76E84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1.85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1.97</w:t>
            </w:r>
            <w:r>
              <w:rPr>
                <w:rFonts w:hint="default" w:ascii="Arial" w:hAnsi="Arial" w:eastAsia="宋体" w:cs="Arial"/>
                <w:b w:val="0"/>
                <w:bCs w:val="0"/>
                <w:color w:val="000000"/>
                <w:kern w:val="0"/>
                <w:sz w:val="22"/>
                <w:szCs w:val="22"/>
              </w:rPr>
              <w:t>)</w:t>
            </w:r>
          </w:p>
          <w:p w14:paraId="221DF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i w:val="0"/>
                <w:iCs w:val="0"/>
                <w:color w:val="000000"/>
                <w:sz w:val="22"/>
                <w:szCs w:val="22"/>
                <w:u w:val="none"/>
                <w:lang w:val="en-US" w:eastAsia="zh-CN" w:bidi="ar-SA"/>
              </w:rPr>
            </w:pPr>
          </w:p>
        </w:tc>
        <w:tc>
          <w:tcPr>
            <w:tcW w:w="0" w:type="auto"/>
            <w:tcBorders>
              <w:tl2br w:val="nil"/>
              <w:tr2bl w:val="nil"/>
            </w:tcBorders>
            <w:shd w:val="clear" w:color="auto" w:fill="auto"/>
            <w:noWrap/>
            <w:vAlign w:val="center"/>
          </w:tcPr>
          <w:p w14:paraId="64702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1.77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1.89</w:t>
            </w:r>
            <w:r>
              <w:rPr>
                <w:rFonts w:hint="default" w:ascii="Arial" w:hAnsi="Arial" w:eastAsia="宋体" w:cs="Arial"/>
                <w:b w:val="0"/>
                <w:bCs w:val="0"/>
                <w:color w:val="000000"/>
                <w:kern w:val="0"/>
                <w:sz w:val="22"/>
                <w:szCs w:val="22"/>
              </w:rPr>
              <w:t>)</w:t>
            </w:r>
          </w:p>
          <w:p w14:paraId="5EF0A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color w:val="000000"/>
                <w:kern w:val="0"/>
                <w:sz w:val="22"/>
                <w:szCs w:val="22"/>
              </w:rPr>
              <w:t>&lt;0.001</w:t>
            </w:r>
          </w:p>
        </w:tc>
        <w:tc>
          <w:tcPr>
            <w:tcW w:w="0" w:type="auto"/>
            <w:tcBorders>
              <w:tl2br w:val="nil"/>
              <w:tr2bl w:val="nil"/>
            </w:tcBorders>
            <w:shd w:val="clear" w:color="auto" w:fill="auto"/>
            <w:noWrap/>
            <w:vAlign w:val="center"/>
          </w:tcPr>
          <w:p w14:paraId="170B1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1.70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99</w:t>
            </w:r>
            <w:r>
              <w:rPr>
                <w:rFonts w:hint="default" w:ascii="Arial" w:hAnsi="Arial" w:eastAsia="宋体" w:cs="Arial"/>
                <w:b w:val="0"/>
                <w:bCs w:val="0"/>
                <w:color w:val="000000"/>
                <w:kern w:val="0"/>
                <w:sz w:val="22"/>
                <w:szCs w:val="22"/>
              </w:rPr>
              <w:t>)</w:t>
            </w:r>
          </w:p>
          <w:p w14:paraId="56603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i w:val="0"/>
                <w:iCs w:val="0"/>
                <w:color w:val="000000"/>
                <w:sz w:val="22"/>
                <w:szCs w:val="22"/>
                <w:u w:val="none"/>
                <w:lang w:val="en-US" w:eastAsia="zh-CN" w:bidi="ar-SA"/>
              </w:rPr>
            </w:pPr>
          </w:p>
        </w:tc>
        <w:tc>
          <w:tcPr>
            <w:tcW w:w="0" w:type="auto"/>
            <w:tcBorders>
              <w:tl2br w:val="nil"/>
              <w:tr2bl w:val="nil"/>
            </w:tcBorders>
            <w:shd w:val="clear" w:color="auto" w:fill="auto"/>
            <w:noWrap/>
            <w:vAlign w:val="center"/>
          </w:tcPr>
          <w:p w14:paraId="1130D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color w:val="000000"/>
                <w:kern w:val="0"/>
                <w:sz w:val="22"/>
                <w:szCs w:val="22"/>
              </w:rPr>
            </w:pP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1.67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1</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96</w:t>
            </w:r>
            <w:r>
              <w:rPr>
                <w:rFonts w:hint="default" w:ascii="Arial" w:hAnsi="Arial" w:eastAsia="宋体" w:cs="Arial"/>
                <w:b w:val="0"/>
                <w:bCs w:val="0"/>
                <w:color w:val="000000"/>
                <w:kern w:val="0"/>
                <w:sz w:val="22"/>
                <w:szCs w:val="22"/>
              </w:rPr>
              <w:t>)</w:t>
            </w:r>
          </w:p>
          <w:p w14:paraId="22A31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宋体" w:cs="Arial"/>
                <w:b w:val="0"/>
                <w:bCs w:val="0"/>
                <w:i w:val="0"/>
                <w:iCs w:val="0"/>
                <w:color w:val="000000"/>
                <w:kern w:val="0"/>
                <w:sz w:val="22"/>
                <w:szCs w:val="22"/>
                <w:u w:val="none"/>
                <w:lang w:val="en-US" w:eastAsia="zh-CN" w:bidi="ar"/>
              </w:rPr>
            </w:pPr>
          </w:p>
        </w:tc>
      </w:tr>
      <w:tr w14:paraId="02C909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0" w:type="auto"/>
            <w:tcBorders>
              <w:tl2br w:val="nil"/>
              <w:tr2bl w:val="nil"/>
            </w:tcBorders>
            <w:shd w:val="clear" w:color="auto" w:fill="auto"/>
            <w:noWrap/>
            <w:vAlign w:val="center"/>
          </w:tcPr>
          <w:p w14:paraId="2E9D378F">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 xml:space="preserve">E-value for </w:t>
            </w:r>
            <w:r>
              <w:rPr>
                <w:rFonts w:hint="eastAsia" w:ascii="Arial" w:hAnsi="Arial" w:eastAsia="宋体" w:cs="Arial"/>
                <w:b w:val="0"/>
                <w:bCs w:val="0"/>
                <w:color w:val="000000"/>
                <w:kern w:val="0"/>
                <w:sz w:val="22"/>
                <w:szCs w:val="22"/>
                <w:lang w:val="en-US" w:eastAsia="zh-CN"/>
              </w:rPr>
              <w:t>TyG</w:t>
            </w:r>
          </w:p>
        </w:tc>
        <w:tc>
          <w:tcPr>
            <w:tcW w:w="0" w:type="auto"/>
            <w:tcBorders>
              <w:tl2br w:val="nil"/>
              <w:tr2bl w:val="nil"/>
            </w:tcBorders>
            <w:shd w:val="clear" w:color="auto" w:fill="auto"/>
            <w:noWrap/>
            <w:vAlign w:val="center"/>
          </w:tcPr>
          <w:p w14:paraId="33F8F59C">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3.10</w:t>
            </w:r>
          </w:p>
        </w:tc>
        <w:tc>
          <w:tcPr>
            <w:tcW w:w="0" w:type="auto"/>
            <w:tcBorders>
              <w:tl2br w:val="nil"/>
              <w:tr2bl w:val="nil"/>
            </w:tcBorders>
            <w:shd w:val="clear" w:color="auto" w:fill="auto"/>
            <w:noWrap/>
            <w:vAlign w:val="center"/>
          </w:tcPr>
          <w:p w14:paraId="4FCC0E50">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2.94</w:t>
            </w:r>
          </w:p>
        </w:tc>
        <w:tc>
          <w:tcPr>
            <w:tcW w:w="0" w:type="auto"/>
            <w:tcBorders>
              <w:tl2br w:val="nil"/>
              <w:tr2bl w:val="nil"/>
            </w:tcBorders>
            <w:shd w:val="clear" w:color="auto" w:fill="auto"/>
            <w:noWrap/>
            <w:vAlign w:val="center"/>
          </w:tcPr>
          <w:p w14:paraId="582B9D81">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3.08</w:t>
            </w:r>
          </w:p>
        </w:tc>
        <w:tc>
          <w:tcPr>
            <w:tcW w:w="0" w:type="auto"/>
            <w:tcBorders>
              <w:tl2br w:val="nil"/>
              <w:tr2bl w:val="nil"/>
            </w:tcBorders>
            <w:shd w:val="clear" w:color="auto" w:fill="auto"/>
            <w:noWrap/>
            <w:vAlign w:val="center"/>
          </w:tcPr>
          <w:p w14:paraId="52F66BF2">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i w:val="0"/>
                <w:iCs w:val="0"/>
                <w:color w:val="000000"/>
                <w:kern w:val="0"/>
                <w:sz w:val="22"/>
                <w:szCs w:val="22"/>
                <w:u w:val="none"/>
                <w:lang w:val="en-US" w:eastAsia="zh-CN" w:bidi="ar"/>
              </w:rPr>
              <w:t>3.02</w:t>
            </w:r>
          </w:p>
        </w:tc>
      </w:tr>
      <w:tr w14:paraId="515E0E6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0" w:type="auto"/>
            <w:tcBorders>
              <w:tl2br w:val="nil"/>
              <w:tr2bl w:val="nil"/>
            </w:tcBorders>
            <w:shd w:val="clear" w:color="auto" w:fill="auto"/>
            <w:noWrap/>
            <w:vAlign w:val="center"/>
          </w:tcPr>
          <w:p w14:paraId="2E56CB24">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eastAsia" w:ascii="Arial" w:hAnsi="Arial" w:eastAsia="宋体" w:cs="Arial"/>
                <w:b w:val="0"/>
                <w:bCs w:val="0"/>
                <w:color w:val="000000"/>
                <w:kern w:val="0"/>
                <w:sz w:val="22"/>
                <w:szCs w:val="22"/>
                <w:lang w:val="en-US" w:eastAsia="zh-CN"/>
              </w:rPr>
              <w:t>TyG-BMI</w:t>
            </w:r>
            <w:r>
              <w:rPr>
                <w:rFonts w:hint="default" w:ascii="Arial" w:hAnsi="Arial" w:eastAsia="宋体" w:cs="Arial"/>
                <w:b w:val="0"/>
                <w:bCs w:val="0"/>
                <w:color w:val="000000"/>
                <w:kern w:val="0"/>
                <w:sz w:val="22"/>
                <w:szCs w:val="22"/>
                <w:highlight w:val="none"/>
                <w:lang w:val="en-US" w:eastAsia="zh-CN"/>
              </w:rPr>
              <w:t xml:space="preserve"> (per - 1SD increase)</w:t>
            </w:r>
          </w:p>
        </w:tc>
        <w:tc>
          <w:tcPr>
            <w:tcW w:w="0" w:type="auto"/>
            <w:tcBorders>
              <w:tl2br w:val="nil"/>
              <w:tr2bl w:val="nil"/>
            </w:tcBorders>
            <w:shd w:val="clear" w:color="auto" w:fill="auto"/>
            <w:noWrap/>
            <w:vAlign w:val="center"/>
          </w:tcPr>
          <w:p w14:paraId="23B5E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color w:val="000000"/>
                <w:kern w:val="0"/>
                <w:sz w:val="22"/>
                <w:szCs w:val="22"/>
                <w:lang w:val="en-US" w:eastAsia="zh-CN"/>
              </w:rPr>
              <w:t>2.28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2.44</w:t>
            </w:r>
            <w:r>
              <w:rPr>
                <w:rFonts w:hint="default" w:ascii="Arial" w:hAnsi="Arial" w:eastAsia="宋体" w:cs="Arial"/>
                <w:b w:val="0"/>
                <w:bCs w:val="0"/>
                <w:color w:val="000000"/>
                <w:kern w:val="0"/>
                <w:sz w:val="22"/>
                <w:szCs w:val="22"/>
              </w:rPr>
              <w:t>)</w:t>
            </w:r>
          </w:p>
        </w:tc>
        <w:tc>
          <w:tcPr>
            <w:tcW w:w="0" w:type="auto"/>
            <w:tcBorders>
              <w:tl2br w:val="nil"/>
              <w:tr2bl w:val="nil"/>
            </w:tcBorders>
            <w:shd w:val="clear" w:color="auto" w:fill="auto"/>
            <w:noWrap/>
            <w:vAlign w:val="center"/>
          </w:tcPr>
          <w:p w14:paraId="2ACBD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color w:val="000000"/>
                <w:kern w:val="0"/>
                <w:sz w:val="22"/>
                <w:szCs w:val="22"/>
                <w:lang w:val="en-US" w:eastAsia="zh-CN"/>
              </w:rPr>
              <w:t>2.30</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2.46</w:t>
            </w:r>
            <w:r>
              <w:rPr>
                <w:rFonts w:hint="default" w:ascii="Arial" w:hAnsi="Arial" w:eastAsia="宋体" w:cs="Arial"/>
                <w:b w:val="0"/>
                <w:bCs w:val="0"/>
                <w:color w:val="000000"/>
                <w:kern w:val="0"/>
                <w:sz w:val="22"/>
                <w:szCs w:val="22"/>
              </w:rPr>
              <w:t>)</w:t>
            </w:r>
          </w:p>
        </w:tc>
        <w:tc>
          <w:tcPr>
            <w:tcW w:w="0" w:type="auto"/>
            <w:tcBorders>
              <w:tl2br w:val="nil"/>
              <w:tr2bl w:val="nil"/>
            </w:tcBorders>
            <w:shd w:val="clear" w:color="auto" w:fill="auto"/>
            <w:noWrap/>
            <w:vAlign w:val="center"/>
          </w:tcPr>
          <w:p w14:paraId="51906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33</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51</w:t>
            </w:r>
            <w:r>
              <w:rPr>
                <w:rFonts w:hint="default" w:ascii="Arial" w:hAnsi="Arial" w:eastAsia="宋体" w:cs="Arial"/>
                <w:b w:val="0"/>
                <w:bCs w:val="0"/>
                <w:color w:val="000000"/>
                <w:kern w:val="0"/>
                <w:sz w:val="22"/>
                <w:szCs w:val="22"/>
              </w:rPr>
              <w:t>)</w:t>
            </w:r>
          </w:p>
        </w:tc>
        <w:tc>
          <w:tcPr>
            <w:tcW w:w="0" w:type="auto"/>
            <w:tcBorders>
              <w:tl2br w:val="nil"/>
              <w:tr2bl w:val="nil"/>
            </w:tcBorders>
            <w:shd w:val="clear" w:color="auto" w:fill="auto"/>
            <w:noWrap/>
            <w:vAlign w:val="center"/>
          </w:tcPr>
          <w:p w14:paraId="1B470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color w:val="000000"/>
                <w:kern w:val="0"/>
                <w:sz w:val="22"/>
                <w:szCs w:val="22"/>
                <w:lang w:val="en-US" w:eastAsia="zh-CN"/>
              </w:rPr>
              <w:t>2</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2.19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2.54</w:t>
            </w:r>
            <w:r>
              <w:rPr>
                <w:rFonts w:hint="default" w:ascii="Arial" w:hAnsi="Arial" w:eastAsia="宋体" w:cs="Arial"/>
                <w:b w:val="0"/>
                <w:bCs w:val="0"/>
                <w:color w:val="000000"/>
                <w:kern w:val="0"/>
                <w:sz w:val="22"/>
                <w:szCs w:val="22"/>
              </w:rPr>
              <w:t>)</w:t>
            </w:r>
          </w:p>
        </w:tc>
      </w:tr>
      <w:tr w14:paraId="0FFB7AE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0" w:type="auto"/>
            <w:tcBorders>
              <w:tl2br w:val="nil"/>
              <w:tr2bl w:val="nil"/>
            </w:tcBorders>
            <w:shd w:val="clear" w:color="auto" w:fill="auto"/>
            <w:noWrap/>
            <w:vAlign w:val="center"/>
          </w:tcPr>
          <w:p w14:paraId="30873E62">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 xml:space="preserve">E-value for </w:t>
            </w:r>
            <w:r>
              <w:rPr>
                <w:rFonts w:hint="eastAsia" w:ascii="Arial" w:hAnsi="Arial" w:eastAsia="宋体" w:cs="Arial"/>
                <w:b w:val="0"/>
                <w:bCs w:val="0"/>
                <w:color w:val="000000"/>
                <w:kern w:val="0"/>
                <w:sz w:val="22"/>
                <w:szCs w:val="22"/>
                <w:lang w:val="en-US" w:eastAsia="zh-CN"/>
              </w:rPr>
              <w:t>TyG-BMI</w:t>
            </w:r>
          </w:p>
        </w:tc>
        <w:tc>
          <w:tcPr>
            <w:tcW w:w="0" w:type="auto"/>
            <w:tcBorders>
              <w:tl2br w:val="nil"/>
              <w:tr2bl w:val="nil"/>
            </w:tcBorders>
            <w:shd w:val="clear" w:color="auto" w:fill="auto"/>
            <w:noWrap/>
            <w:vAlign w:val="center"/>
          </w:tcPr>
          <w:p w14:paraId="46A03834">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3.99</w:t>
            </w:r>
          </w:p>
        </w:tc>
        <w:tc>
          <w:tcPr>
            <w:tcW w:w="0" w:type="auto"/>
            <w:tcBorders>
              <w:tl2br w:val="nil"/>
              <w:tr2bl w:val="nil"/>
            </w:tcBorders>
            <w:shd w:val="clear" w:color="auto" w:fill="auto"/>
            <w:noWrap/>
            <w:vAlign w:val="center"/>
          </w:tcPr>
          <w:p w14:paraId="033F2859">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4.03</w:t>
            </w:r>
          </w:p>
        </w:tc>
        <w:tc>
          <w:tcPr>
            <w:tcW w:w="0" w:type="auto"/>
            <w:tcBorders>
              <w:tl2br w:val="nil"/>
              <w:tr2bl w:val="nil"/>
            </w:tcBorders>
            <w:shd w:val="clear" w:color="auto" w:fill="auto"/>
            <w:noWrap/>
            <w:vAlign w:val="center"/>
          </w:tcPr>
          <w:p w14:paraId="185A46AA">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4.09</w:t>
            </w:r>
          </w:p>
        </w:tc>
        <w:tc>
          <w:tcPr>
            <w:tcW w:w="0" w:type="auto"/>
            <w:tcBorders>
              <w:tl2br w:val="nil"/>
              <w:tr2bl w:val="nil"/>
            </w:tcBorders>
            <w:shd w:val="clear" w:color="auto" w:fill="auto"/>
            <w:noWrap/>
            <w:vAlign w:val="center"/>
          </w:tcPr>
          <w:p w14:paraId="5F70EB13">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i w:val="0"/>
                <w:iCs w:val="0"/>
                <w:color w:val="000000"/>
                <w:kern w:val="0"/>
                <w:sz w:val="22"/>
                <w:szCs w:val="22"/>
                <w:u w:val="none"/>
                <w:lang w:val="en-US" w:eastAsia="zh-CN" w:bidi="ar"/>
              </w:rPr>
              <w:t>4.15</w:t>
            </w:r>
          </w:p>
        </w:tc>
      </w:tr>
      <w:tr w14:paraId="2C730A9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0" w:type="auto"/>
            <w:tcBorders>
              <w:tl2br w:val="nil"/>
              <w:tr2bl w:val="nil"/>
            </w:tcBorders>
            <w:shd w:val="clear" w:color="auto" w:fill="auto"/>
            <w:noWrap/>
            <w:vAlign w:val="center"/>
          </w:tcPr>
          <w:p w14:paraId="72195932">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bookmarkStart w:id="13" w:name="OLE_LINK10"/>
            <w:r>
              <w:rPr>
                <w:rFonts w:hint="eastAsia" w:ascii="Arial" w:hAnsi="Arial" w:eastAsia="宋体" w:cs="Arial"/>
                <w:b w:val="0"/>
                <w:bCs w:val="0"/>
                <w:color w:val="000000"/>
                <w:kern w:val="0"/>
                <w:sz w:val="22"/>
                <w:szCs w:val="22"/>
                <w:lang w:val="en-US" w:eastAsia="zh-CN"/>
              </w:rPr>
              <w:t>METS-IR</w:t>
            </w:r>
            <w:bookmarkEnd w:id="13"/>
            <w:r>
              <w:rPr>
                <w:rFonts w:hint="default" w:ascii="Arial" w:hAnsi="Arial" w:eastAsia="宋体" w:cs="Arial"/>
                <w:b w:val="0"/>
                <w:bCs w:val="0"/>
                <w:color w:val="000000"/>
                <w:kern w:val="0"/>
                <w:sz w:val="22"/>
                <w:szCs w:val="22"/>
                <w:highlight w:val="none"/>
                <w:lang w:val="en-US" w:eastAsia="zh-CN"/>
              </w:rPr>
              <w:t xml:space="preserve"> (per - 1SD increase)</w:t>
            </w:r>
          </w:p>
        </w:tc>
        <w:tc>
          <w:tcPr>
            <w:tcW w:w="0" w:type="auto"/>
            <w:tcBorders>
              <w:tl2br w:val="nil"/>
              <w:tr2bl w:val="nil"/>
            </w:tcBorders>
            <w:shd w:val="clear" w:color="auto" w:fill="auto"/>
            <w:noWrap/>
            <w:vAlign w:val="center"/>
          </w:tcPr>
          <w:p w14:paraId="45A1B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color w:val="000000"/>
                <w:kern w:val="0"/>
                <w:sz w:val="22"/>
                <w:szCs w:val="22"/>
                <w:lang w:val="en-US" w:eastAsia="zh-CN"/>
              </w:rPr>
              <w:t>2.77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2.98</w:t>
            </w:r>
            <w:r>
              <w:rPr>
                <w:rFonts w:hint="default" w:ascii="Arial" w:hAnsi="Arial" w:eastAsia="宋体" w:cs="Arial"/>
                <w:b w:val="0"/>
                <w:bCs w:val="0"/>
                <w:color w:val="000000"/>
                <w:kern w:val="0"/>
                <w:sz w:val="22"/>
                <w:szCs w:val="22"/>
              </w:rPr>
              <w:t>)</w:t>
            </w:r>
          </w:p>
        </w:tc>
        <w:tc>
          <w:tcPr>
            <w:tcW w:w="0" w:type="auto"/>
            <w:tcBorders>
              <w:tl2br w:val="nil"/>
              <w:tr2bl w:val="nil"/>
            </w:tcBorders>
            <w:shd w:val="clear" w:color="auto" w:fill="auto"/>
            <w:noWrap/>
            <w:vAlign w:val="center"/>
          </w:tcPr>
          <w:p w14:paraId="01BC6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color w:val="000000"/>
                <w:kern w:val="0"/>
                <w:sz w:val="22"/>
                <w:szCs w:val="22"/>
                <w:lang w:val="en-US" w:eastAsia="zh-CN"/>
              </w:rPr>
              <w:t>2.78</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2.59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2.99</w:t>
            </w:r>
            <w:r>
              <w:rPr>
                <w:rFonts w:hint="default" w:ascii="Arial" w:hAnsi="Arial" w:eastAsia="宋体" w:cs="Arial"/>
                <w:b w:val="0"/>
                <w:bCs w:val="0"/>
                <w:color w:val="000000"/>
                <w:kern w:val="0"/>
                <w:sz w:val="22"/>
                <w:szCs w:val="22"/>
              </w:rPr>
              <w:t>)</w:t>
            </w:r>
          </w:p>
        </w:tc>
        <w:tc>
          <w:tcPr>
            <w:tcW w:w="0" w:type="auto"/>
            <w:tcBorders>
              <w:tl2br w:val="nil"/>
              <w:tr2bl w:val="nil"/>
            </w:tcBorders>
            <w:shd w:val="clear" w:color="auto" w:fill="auto"/>
            <w:noWrap/>
            <w:vAlign w:val="center"/>
          </w:tcPr>
          <w:p w14:paraId="3DD22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49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3.15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87</w:t>
            </w:r>
            <w:r>
              <w:rPr>
                <w:rFonts w:hint="default" w:ascii="Arial" w:hAnsi="Arial" w:eastAsia="宋体" w:cs="Arial"/>
                <w:b w:val="0"/>
                <w:bCs w:val="0"/>
                <w:color w:val="000000"/>
                <w:kern w:val="0"/>
                <w:sz w:val="22"/>
                <w:szCs w:val="22"/>
              </w:rPr>
              <w:t>)</w:t>
            </w:r>
          </w:p>
        </w:tc>
        <w:tc>
          <w:tcPr>
            <w:tcW w:w="0" w:type="auto"/>
            <w:tcBorders>
              <w:tl2br w:val="nil"/>
              <w:tr2bl w:val="nil"/>
            </w:tcBorders>
            <w:shd w:val="clear" w:color="auto" w:fill="auto"/>
            <w:noWrap/>
            <w:vAlign w:val="center"/>
          </w:tcPr>
          <w:p w14:paraId="0542F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color w:val="000000"/>
                <w:kern w:val="0"/>
                <w:sz w:val="22"/>
                <w:szCs w:val="22"/>
                <w:lang w:val="en-US" w:eastAsia="zh-CN"/>
              </w:rPr>
              <w:t>3</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39</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3.76</w:t>
            </w:r>
            <w:r>
              <w:rPr>
                <w:rFonts w:hint="default" w:ascii="Arial" w:hAnsi="Arial" w:eastAsia="宋体" w:cs="Arial"/>
                <w:b w:val="0"/>
                <w:bCs w:val="0"/>
                <w:color w:val="000000"/>
                <w:kern w:val="0"/>
                <w:sz w:val="22"/>
                <w:szCs w:val="22"/>
              </w:rPr>
              <w:t>)</w:t>
            </w:r>
          </w:p>
        </w:tc>
      </w:tr>
      <w:tr w14:paraId="674560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0" w:type="auto"/>
            <w:tcBorders>
              <w:tl2br w:val="nil"/>
              <w:tr2bl w:val="nil"/>
            </w:tcBorders>
            <w:shd w:val="clear" w:color="auto" w:fill="auto"/>
            <w:noWrap/>
            <w:vAlign w:val="center"/>
          </w:tcPr>
          <w:p w14:paraId="446F2AD4">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 xml:space="preserve">E-value for </w:t>
            </w:r>
            <w:r>
              <w:rPr>
                <w:rFonts w:hint="eastAsia" w:ascii="Arial" w:hAnsi="Arial" w:eastAsia="宋体" w:cs="Arial"/>
                <w:b w:val="0"/>
                <w:bCs w:val="0"/>
                <w:color w:val="000000"/>
                <w:kern w:val="0"/>
                <w:sz w:val="22"/>
                <w:szCs w:val="22"/>
                <w:lang w:val="en-US" w:eastAsia="zh-CN"/>
              </w:rPr>
              <w:t>METS-IR</w:t>
            </w:r>
          </w:p>
        </w:tc>
        <w:tc>
          <w:tcPr>
            <w:tcW w:w="0" w:type="auto"/>
            <w:tcBorders>
              <w:tl2br w:val="nil"/>
              <w:tr2bl w:val="nil"/>
            </w:tcBorders>
            <w:shd w:val="clear" w:color="auto" w:fill="auto"/>
            <w:noWrap/>
            <w:vAlign w:val="center"/>
          </w:tcPr>
          <w:p w14:paraId="522D834D">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4.98</w:t>
            </w:r>
          </w:p>
        </w:tc>
        <w:tc>
          <w:tcPr>
            <w:tcW w:w="0" w:type="auto"/>
            <w:tcBorders>
              <w:tl2br w:val="nil"/>
              <w:tr2bl w:val="nil"/>
            </w:tcBorders>
            <w:shd w:val="clear" w:color="auto" w:fill="auto"/>
            <w:noWrap/>
            <w:vAlign w:val="center"/>
          </w:tcPr>
          <w:p w14:paraId="6AA03562">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5.00</w:t>
            </w:r>
          </w:p>
        </w:tc>
        <w:tc>
          <w:tcPr>
            <w:tcW w:w="0" w:type="auto"/>
            <w:tcBorders>
              <w:tl2br w:val="nil"/>
              <w:tr2bl w:val="nil"/>
            </w:tcBorders>
            <w:shd w:val="clear" w:color="auto" w:fill="auto"/>
            <w:noWrap/>
            <w:vAlign w:val="center"/>
          </w:tcPr>
          <w:p w14:paraId="27019E0C">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6.44</w:t>
            </w:r>
          </w:p>
        </w:tc>
        <w:tc>
          <w:tcPr>
            <w:tcW w:w="0" w:type="auto"/>
            <w:tcBorders>
              <w:tl2br w:val="nil"/>
              <w:tr2bl w:val="nil"/>
            </w:tcBorders>
            <w:shd w:val="clear" w:color="auto" w:fill="auto"/>
            <w:noWrap/>
            <w:vAlign w:val="center"/>
          </w:tcPr>
          <w:p w14:paraId="27521B16">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i w:val="0"/>
                <w:iCs w:val="0"/>
                <w:color w:val="000000"/>
                <w:kern w:val="0"/>
                <w:sz w:val="22"/>
                <w:szCs w:val="22"/>
                <w:u w:val="none"/>
                <w:lang w:val="en-US" w:eastAsia="zh-CN" w:bidi="ar"/>
              </w:rPr>
              <w:t>6.24</w:t>
            </w:r>
          </w:p>
        </w:tc>
      </w:tr>
      <w:tr w14:paraId="5719553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0" w:type="auto"/>
            <w:tcBorders>
              <w:tl2br w:val="nil"/>
              <w:tr2bl w:val="nil"/>
            </w:tcBorders>
            <w:shd w:val="clear" w:color="auto" w:fill="auto"/>
            <w:noWrap/>
            <w:vAlign w:val="center"/>
          </w:tcPr>
          <w:p w14:paraId="0F7CE831">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eastAsia" w:ascii="Arial" w:hAnsi="Arial" w:eastAsia="宋体" w:cs="Arial"/>
                <w:b w:val="0"/>
                <w:bCs w:val="0"/>
                <w:color w:val="000000"/>
                <w:kern w:val="0"/>
                <w:sz w:val="22"/>
                <w:szCs w:val="22"/>
                <w:lang w:val="en-US" w:eastAsia="zh-CN"/>
              </w:rPr>
              <w:t>METS-VF</w:t>
            </w:r>
            <w:r>
              <w:rPr>
                <w:rFonts w:hint="default" w:ascii="Arial" w:hAnsi="Arial" w:eastAsia="宋体" w:cs="Arial"/>
                <w:b w:val="0"/>
                <w:bCs w:val="0"/>
                <w:color w:val="000000"/>
                <w:kern w:val="0"/>
                <w:sz w:val="22"/>
                <w:szCs w:val="22"/>
                <w:highlight w:val="none"/>
                <w:lang w:val="en-US" w:eastAsia="zh-CN"/>
              </w:rPr>
              <w:t xml:space="preserve"> (per - 1SD increase)</w:t>
            </w:r>
          </w:p>
        </w:tc>
        <w:tc>
          <w:tcPr>
            <w:tcW w:w="0" w:type="auto"/>
            <w:tcBorders>
              <w:tl2br w:val="nil"/>
              <w:tr2bl w:val="nil"/>
            </w:tcBorders>
            <w:shd w:val="clear" w:color="auto" w:fill="auto"/>
            <w:noWrap/>
            <w:vAlign w:val="center"/>
          </w:tcPr>
          <w:p w14:paraId="5F39D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color w:val="000000"/>
                <w:kern w:val="0"/>
                <w:sz w:val="22"/>
                <w:szCs w:val="22"/>
                <w:lang w:val="en-US" w:eastAsia="zh-CN"/>
              </w:rPr>
              <w:t>3.31</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3.06</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3.58</w:t>
            </w:r>
            <w:r>
              <w:rPr>
                <w:rFonts w:hint="default" w:ascii="Arial" w:hAnsi="Arial" w:eastAsia="宋体" w:cs="Arial"/>
                <w:b w:val="0"/>
                <w:bCs w:val="0"/>
                <w:color w:val="000000"/>
                <w:kern w:val="0"/>
                <w:sz w:val="22"/>
                <w:szCs w:val="22"/>
              </w:rPr>
              <w:t>)</w:t>
            </w:r>
          </w:p>
        </w:tc>
        <w:tc>
          <w:tcPr>
            <w:tcW w:w="0" w:type="auto"/>
            <w:tcBorders>
              <w:tl2br w:val="nil"/>
              <w:tr2bl w:val="nil"/>
            </w:tcBorders>
            <w:shd w:val="clear" w:color="auto" w:fill="auto"/>
            <w:noWrap/>
            <w:vAlign w:val="center"/>
          </w:tcPr>
          <w:p w14:paraId="1BFE3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color w:val="000000"/>
                <w:kern w:val="0"/>
                <w:sz w:val="22"/>
                <w:szCs w:val="22"/>
                <w:lang w:val="en-US" w:eastAsia="zh-CN"/>
              </w:rPr>
              <w:t>3.32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3.07</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3.59</w:t>
            </w:r>
            <w:r>
              <w:rPr>
                <w:rFonts w:hint="default" w:ascii="Arial" w:hAnsi="Arial" w:eastAsia="宋体" w:cs="Arial"/>
                <w:b w:val="0"/>
                <w:bCs w:val="0"/>
                <w:color w:val="000000"/>
                <w:kern w:val="0"/>
                <w:sz w:val="22"/>
                <w:szCs w:val="22"/>
              </w:rPr>
              <w:t>)</w:t>
            </w:r>
          </w:p>
        </w:tc>
        <w:tc>
          <w:tcPr>
            <w:tcW w:w="0" w:type="auto"/>
            <w:tcBorders>
              <w:tl2br w:val="nil"/>
              <w:tr2bl w:val="nil"/>
            </w:tcBorders>
            <w:shd w:val="clear" w:color="auto" w:fill="auto"/>
            <w:noWrap/>
            <w:vAlign w:val="center"/>
          </w:tcPr>
          <w:p w14:paraId="62B03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75</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4.24</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33</w:t>
            </w:r>
            <w:r>
              <w:rPr>
                <w:rFonts w:hint="default" w:ascii="Arial" w:hAnsi="Arial" w:eastAsia="宋体" w:cs="Arial"/>
                <w:b w:val="0"/>
                <w:bCs w:val="0"/>
                <w:color w:val="000000"/>
                <w:kern w:val="0"/>
                <w:sz w:val="22"/>
                <w:szCs w:val="22"/>
              </w:rPr>
              <w:t>)</w:t>
            </w:r>
          </w:p>
        </w:tc>
        <w:tc>
          <w:tcPr>
            <w:tcW w:w="0" w:type="auto"/>
            <w:tcBorders>
              <w:tl2br w:val="nil"/>
              <w:tr2bl w:val="nil"/>
            </w:tcBorders>
            <w:shd w:val="clear" w:color="auto" w:fill="auto"/>
            <w:noWrap/>
            <w:vAlign w:val="center"/>
          </w:tcPr>
          <w:p w14:paraId="66D2F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color w:val="000000"/>
                <w:kern w:val="0"/>
                <w:sz w:val="22"/>
                <w:szCs w:val="22"/>
                <w:lang w:val="en-US" w:eastAsia="zh-CN"/>
              </w:rPr>
              <w:t>4</w:t>
            </w:r>
            <w:r>
              <w:rPr>
                <w:rFonts w:hint="default" w:ascii="Arial" w:hAnsi="Arial" w:eastAsia="宋体" w:cs="Arial"/>
                <w:b w:val="0"/>
                <w:bCs w:val="0"/>
                <w:color w:val="000000"/>
                <w:kern w:val="0"/>
                <w:sz w:val="22"/>
                <w:szCs w:val="22"/>
              </w:rPr>
              <w:t>.</w:t>
            </w:r>
            <w:r>
              <w:rPr>
                <w:rFonts w:hint="default" w:ascii="Arial" w:hAnsi="Arial" w:eastAsia="宋体" w:cs="Arial"/>
                <w:b w:val="0"/>
                <w:bCs w:val="0"/>
                <w:color w:val="000000"/>
                <w:kern w:val="0"/>
                <w:sz w:val="22"/>
                <w:szCs w:val="22"/>
                <w:lang w:val="en-US" w:eastAsia="zh-CN"/>
              </w:rPr>
              <w:t>62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4.12</w:t>
            </w:r>
            <w:r>
              <w:rPr>
                <w:rFonts w:hint="default" w:ascii="Arial" w:hAnsi="Arial" w:eastAsia="宋体" w:cs="Arial"/>
                <w:b w:val="0"/>
                <w:bCs w:val="0"/>
                <w:color w:val="000000"/>
                <w:kern w:val="0"/>
                <w:sz w:val="22"/>
                <w:szCs w:val="22"/>
              </w:rPr>
              <w:t xml:space="preserve">, </w:t>
            </w:r>
            <w:r>
              <w:rPr>
                <w:rFonts w:hint="default" w:ascii="Arial" w:hAnsi="Arial" w:eastAsia="宋体" w:cs="Arial"/>
                <w:b w:val="0"/>
                <w:bCs w:val="0"/>
                <w:color w:val="000000"/>
                <w:kern w:val="0"/>
                <w:sz w:val="22"/>
                <w:szCs w:val="22"/>
                <w:lang w:val="en-US" w:eastAsia="zh-CN"/>
              </w:rPr>
              <w:t>5.20</w:t>
            </w:r>
            <w:r>
              <w:rPr>
                <w:rFonts w:hint="default" w:ascii="Arial" w:hAnsi="Arial" w:eastAsia="宋体" w:cs="Arial"/>
                <w:b w:val="0"/>
                <w:bCs w:val="0"/>
                <w:color w:val="000000"/>
                <w:kern w:val="0"/>
                <w:sz w:val="22"/>
                <w:szCs w:val="22"/>
              </w:rPr>
              <w:t>)</w:t>
            </w:r>
          </w:p>
        </w:tc>
      </w:tr>
      <w:tr w14:paraId="5B57CD7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0" w:type="auto"/>
            <w:tcBorders>
              <w:tl2br w:val="nil"/>
              <w:tr2bl w:val="nil"/>
            </w:tcBorders>
            <w:shd w:val="clear" w:color="auto" w:fill="auto"/>
            <w:noWrap/>
            <w:vAlign w:val="center"/>
          </w:tcPr>
          <w:p w14:paraId="7F6EFF40">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 xml:space="preserve">E-value for </w:t>
            </w:r>
            <w:r>
              <w:rPr>
                <w:rFonts w:hint="eastAsia" w:ascii="Arial" w:hAnsi="Arial" w:eastAsia="宋体" w:cs="Arial"/>
                <w:b w:val="0"/>
                <w:bCs w:val="0"/>
                <w:color w:val="000000"/>
                <w:kern w:val="0"/>
                <w:sz w:val="22"/>
                <w:szCs w:val="22"/>
                <w:lang w:val="en-US" w:eastAsia="zh-CN"/>
              </w:rPr>
              <w:t>METS-VF</w:t>
            </w:r>
          </w:p>
        </w:tc>
        <w:tc>
          <w:tcPr>
            <w:tcW w:w="0" w:type="auto"/>
            <w:tcBorders>
              <w:tl2br w:val="nil"/>
              <w:tr2bl w:val="nil"/>
            </w:tcBorders>
            <w:shd w:val="clear" w:color="auto" w:fill="auto"/>
            <w:noWrap/>
            <w:vAlign w:val="center"/>
          </w:tcPr>
          <w:p w14:paraId="26D339CD">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6.08</w:t>
            </w:r>
          </w:p>
        </w:tc>
        <w:tc>
          <w:tcPr>
            <w:tcW w:w="0" w:type="auto"/>
            <w:tcBorders>
              <w:tl2br w:val="nil"/>
              <w:tr2bl w:val="nil"/>
            </w:tcBorders>
            <w:shd w:val="clear" w:color="auto" w:fill="auto"/>
            <w:noWrap/>
            <w:vAlign w:val="center"/>
          </w:tcPr>
          <w:p w14:paraId="49102D74">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6.09</w:t>
            </w:r>
          </w:p>
        </w:tc>
        <w:tc>
          <w:tcPr>
            <w:tcW w:w="0" w:type="auto"/>
            <w:tcBorders>
              <w:tl2br w:val="nil"/>
              <w:tr2bl w:val="nil"/>
            </w:tcBorders>
            <w:shd w:val="clear" w:color="auto" w:fill="auto"/>
            <w:noWrap/>
            <w:vAlign w:val="center"/>
          </w:tcPr>
          <w:p w14:paraId="47E63EC2">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8.97</w:t>
            </w:r>
          </w:p>
        </w:tc>
        <w:tc>
          <w:tcPr>
            <w:tcW w:w="0" w:type="auto"/>
            <w:tcBorders>
              <w:tl2br w:val="nil"/>
              <w:tr2bl w:val="nil"/>
            </w:tcBorders>
            <w:shd w:val="clear" w:color="auto" w:fill="auto"/>
            <w:noWrap/>
            <w:vAlign w:val="center"/>
          </w:tcPr>
          <w:p w14:paraId="197C04EF">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i w:val="0"/>
                <w:iCs w:val="0"/>
                <w:color w:val="000000"/>
                <w:kern w:val="0"/>
                <w:sz w:val="22"/>
                <w:szCs w:val="22"/>
                <w:u w:val="none"/>
                <w:lang w:val="en-US" w:eastAsia="zh-CN" w:bidi="ar"/>
              </w:rPr>
              <w:t>8.71</w:t>
            </w:r>
          </w:p>
        </w:tc>
      </w:tr>
      <w:tr w14:paraId="3DBDD7E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0" w:type="auto"/>
            <w:tcBorders>
              <w:tl2br w:val="nil"/>
              <w:tr2bl w:val="nil"/>
            </w:tcBorders>
            <w:shd w:val="clear" w:color="auto" w:fill="auto"/>
            <w:noWrap/>
            <w:vAlign w:val="center"/>
          </w:tcPr>
          <w:p w14:paraId="365B0A20">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eastAsia" w:ascii="Arial" w:hAnsi="Arial" w:eastAsia="宋体" w:cs="Arial"/>
                <w:b w:val="0"/>
                <w:bCs w:val="0"/>
                <w:i w:val="0"/>
                <w:iCs w:val="0"/>
                <w:color w:val="000000"/>
                <w:kern w:val="0"/>
                <w:sz w:val="22"/>
                <w:szCs w:val="22"/>
                <w:u w:val="none"/>
                <w:lang w:val="en-US" w:eastAsia="zh-CN" w:bidi="ar"/>
              </w:rPr>
              <w:t>TyG-WC</w:t>
            </w:r>
            <w:r>
              <w:rPr>
                <w:rStyle w:val="55"/>
                <w:rFonts w:hint="default" w:ascii="Arial" w:hAnsi="Arial" w:eastAsia="宋体" w:cs="Arial"/>
                <w:b w:val="0"/>
                <w:bCs w:val="0"/>
                <w:sz w:val="22"/>
                <w:szCs w:val="22"/>
                <w:lang w:val="en-US" w:eastAsia="zh-CN" w:bidi="ar"/>
              </w:rPr>
              <w:t xml:space="preserve"> (per - 1SD increase)</w:t>
            </w:r>
          </w:p>
        </w:tc>
        <w:tc>
          <w:tcPr>
            <w:tcW w:w="0" w:type="auto"/>
            <w:tcBorders>
              <w:tl2br w:val="nil"/>
              <w:tr2bl w:val="nil"/>
            </w:tcBorders>
            <w:shd w:val="clear" w:color="auto" w:fill="auto"/>
            <w:noWrap/>
            <w:vAlign w:val="center"/>
          </w:tcPr>
          <w:p w14:paraId="45F9DCB3">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2.14 (2.00, 2.28)</w:t>
            </w:r>
          </w:p>
        </w:tc>
        <w:tc>
          <w:tcPr>
            <w:tcW w:w="0" w:type="auto"/>
            <w:tcBorders>
              <w:tl2br w:val="nil"/>
              <w:tr2bl w:val="nil"/>
            </w:tcBorders>
            <w:shd w:val="clear" w:color="auto" w:fill="auto"/>
            <w:noWrap/>
            <w:vAlign w:val="center"/>
          </w:tcPr>
          <w:p w14:paraId="336CA6BE">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Style w:val="55"/>
                <w:rFonts w:hint="default" w:ascii="Arial" w:hAnsi="Arial" w:eastAsia="宋体" w:cs="Arial"/>
                <w:b w:val="0"/>
                <w:bCs w:val="0"/>
                <w:sz w:val="22"/>
                <w:szCs w:val="22"/>
                <w:lang w:val="en-US" w:eastAsia="zh-CN" w:bidi="ar"/>
              </w:rPr>
              <w:t>2.14 (2.00, 2.29)</w:t>
            </w:r>
          </w:p>
        </w:tc>
        <w:tc>
          <w:tcPr>
            <w:tcW w:w="0" w:type="auto"/>
            <w:tcBorders>
              <w:tl2br w:val="nil"/>
              <w:tr2bl w:val="nil"/>
            </w:tcBorders>
            <w:shd w:val="clear" w:color="auto" w:fill="auto"/>
            <w:noWrap/>
            <w:vAlign w:val="center"/>
          </w:tcPr>
          <w:p w14:paraId="73D0BA14">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Style w:val="55"/>
                <w:rFonts w:hint="default" w:ascii="Arial" w:hAnsi="Arial" w:eastAsia="宋体" w:cs="Arial"/>
                <w:b w:val="0"/>
                <w:bCs w:val="0"/>
                <w:sz w:val="22"/>
                <w:szCs w:val="22"/>
                <w:lang w:val="en-US" w:eastAsia="zh-CN" w:bidi="ar"/>
              </w:rPr>
              <w:t>1.98 (1.85, 2.15)</w:t>
            </w:r>
          </w:p>
        </w:tc>
        <w:tc>
          <w:tcPr>
            <w:tcW w:w="0" w:type="auto"/>
            <w:tcBorders>
              <w:tl2br w:val="nil"/>
              <w:tr2bl w:val="nil"/>
            </w:tcBorders>
            <w:shd w:val="clear" w:color="auto" w:fill="auto"/>
            <w:noWrap/>
            <w:vAlign w:val="center"/>
          </w:tcPr>
          <w:p w14:paraId="36B39CFA">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Style w:val="55"/>
                <w:rFonts w:hint="default" w:ascii="Arial" w:hAnsi="Arial" w:eastAsia="宋体" w:cs="Arial"/>
                <w:b w:val="0"/>
                <w:bCs w:val="0"/>
                <w:sz w:val="22"/>
                <w:szCs w:val="22"/>
                <w:lang w:val="en-US" w:eastAsia="zh-CN" w:bidi="ar"/>
              </w:rPr>
              <w:t>2.01 (1.86, 2.16)</w:t>
            </w:r>
          </w:p>
        </w:tc>
      </w:tr>
      <w:tr w14:paraId="106703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0" w:type="auto"/>
            <w:tcBorders>
              <w:tl2br w:val="nil"/>
              <w:tr2bl w:val="nil"/>
            </w:tcBorders>
            <w:shd w:val="clear" w:color="auto" w:fill="auto"/>
            <w:noWrap/>
            <w:vAlign w:val="center"/>
          </w:tcPr>
          <w:p w14:paraId="128CCCEA">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 xml:space="preserve">E-value for </w:t>
            </w:r>
            <w:r>
              <w:rPr>
                <w:rFonts w:hint="eastAsia" w:ascii="Arial" w:hAnsi="Arial" w:eastAsia="宋体" w:cs="Arial"/>
                <w:b w:val="0"/>
                <w:bCs w:val="0"/>
                <w:i w:val="0"/>
                <w:iCs w:val="0"/>
                <w:color w:val="000000"/>
                <w:kern w:val="0"/>
                <w:sz w:val="22"/>
                <w:szCs w:val="22"/>
                <w:u w:val="none"/>
                <w:lang w:val="en-US" w:eastAsia="zh-CN" w:bidi="ar"/>
              </w:rPr>
              <w:t>TyG-WC</w:t>
            </w:r>
          </w:p>
        </w:tc>
        <w:tc>
          <w:tcPr>
            <w:tcW w:w="0" w:type="auto"/>
            <w:tcBorders>
              <w:tl2br w:val="nil"/>
              <w:tr2bl w:val="nil"/>
            </w:tcBorders>
            <w:shd w:val="clear" w:color="auto" w:fill="auto"/>
            <w:noWrap/>
            <w:vAlign w:val="center"/>
          </w:tcPr>
          <w:p w14:paraId="2E70403C">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3.70</w:t>
            </w:r>
          </w:p>
        </w:tc>
        <w:tc>
          <w:tcPr>
            <w:tcW w:w="0" w:type="auto"/>
            <w:tcBorders>
              <w:tl2br w:val="nil"/>
              <w:tr2bl w:val="nil"/>
            </w:tcBorders>
            <w:shd w:val="clear" w:color="auto" w:fill="auto"/>
            <w:noWrap/>
            <w:vAlign w:val="center"/>
          </w:tcPr>
          <w:p w14:paraId="3786BC42">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3.70</w:t>
            </w:r>
          </w:p>
        </w:tc>
        <w:tc>
          <w:tcPr>
            <w:tcW w:w="0" w:type="auto"/>
            <w:tcBorders>
              <w:tl2br w:val="nil"/>
              <w:tr2bl w:val="nil"/>
            </w:tcBorders>
            <w:shd w:val="clear" w:color="auto" w:fill="auto"/>
            <w:noWrap/>
            <w:vAlign w:val="center"/>
          </w:tcPr>
          <w:p w14:paraId="43E821B4">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lang w:val="en-US" w:eastAsia="zh-CN" w:bidi="ar-SA"/>
              </w:rPr>
            </w:pPr>
            <w:r>
              <w:rPr>
                <w:rFonts w:hint="default" w:ascii="Arial" w:hAnsi="Arial" w:eastAsia="宋体" w:cs="Arial"/>
                <w:b w:val="0"/>
                <w:bCs w:val="0"/>
                <w:i w:val="0"/>
                <w:iCs w:val="0"/>
                <w:color w:val="000000"/>
                <w:kern w:val="0"/>
                <w:sz w:val="22"/>
                <w:szCs w:val="22"/>
                <w:u w:val="none"/>
                <w:lang w:val="en-US" w:eastAsia="zh-CN" w:bidi="ar"/>
              </w:rPr>
              <w:t>3.72</w:t>
            </w:r>
          </w:p>
        </w:tc>
        <w:tc>
          <w:tcPr>
            <w:tcW w:w="0" w:type="auto"/>
            <w:tcBorders>
              <w:tl2br w:val="nil"/>
              <w:tr2bl w:val="nil"/>
            </w:tcBorders>
            <w:shd w:val="clear" w:color="auto" w:fill="auto"/>
            <w:noWrap/>
            <w:vAlign w:val="center"/>
          </w:tcPr>
          <w:p w14:paraId="33FA2FBC">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r>
              <w:rPr>
                <w:rFonts w:hint="default" w:ascii="Arial" w:hAnsi="Arial" w:eastAsia="宋体" w:cs="Arial"/>
                <w:b w:val="0"/>
                <w:bCs w:val="0"/>
                <w:i w:val="0"/>
                <w:iCs w:val="0"/>
                <w:color w:val="000000"/>
                <w:kern w:val="0"/>
                <w:sz w:val="22"/>
                <w:szCs w:val="22"/>
                <w:u w:val="none"/>
                <w:lang w:val="en-US" w:eastAsia="zh-CN" w:bidi="ar"/>
              </w:rPr>
              <w:t>3.43</w:t>
            </w:r>
          </w:p>
        </w:tc>
      </w:tr>
      <w:bookmarkEnd w:id="11"/>
    </w:tbl>
    <w:p w14:paraId="6C5451A2">
      <w:pPr>
        <w:rPr>
          <w:rFonts w:hint="default" w:ascii="Arial" w:hAnsi="Arial" w:cs="Arial"/>
          <w:sz w:val="22"/>
          <w:szCs w:val="22"/>
          <w:lang w:val="en-US" w:eastAsia="zh-CN"/>
        </w:rPr>
      </w:pPr>
      <w:r>
        <w:rPr>
          <w:rFonts w:hint="default" w:ascii="Arial" w:hAnsi="Arial" w:cs="Arial"/>
          <w:sz w:val="22"/>
          <w:szCs w:val="22"/>
          <w:lang w:val="en-US" w:eastAsia="zh-CN"/>
        </w:rPr>
        <w:t xml:space="preserve">Model 1: no covariates were adjusted. </w:t>
      </w:r>
    </w:p>
    <w:p w14:paraId="23385A91">
      <w:pPr>
        <w:rPr>
          <w:rFonts w:hint="default" w:ascii="Arial" w:hAnsi="Arial" w:cs="Arial"/>
          <w:sz w:val="22"/>
          <w:szCs w:val="22"/>
          <w:lang w:val="en-US" w:eastAsia="zh-CN"/>
        </w:rPr>
      </w:pPr>
      <w:r>
        <w:rPr>
          <w:rFonts w:hint="default" w:ascii="Arial" w:hAnsi="Arial" w:cs="Arial"/>
          <w:sz w:val="22"/>
          <w:szCs w:val="22"/>
          <w:lang w:val="en-US" w:eastAsia="zh-CN"/>
        </w:rPr>
        <w:t xml:space="preserve">Model 2: age, sex, BMI, smoking status, </w:t>
      </w:r>
      <w:r>
        <w:rPr>
          <w:rFonts w:hint="default" w:ascii="Arial" w:hAnsi="Arial" w:cs="Arial"/>
          <w:b w:val="0"/>
          <w:bCs w:val="0"/>
          <w:sz w:val="22"/>
          <w:szCs w:val="22"/>
          <w:lang w:val="en-US" w:eastAsia="zh-CN"/>
        </w:rPr>
        <w:t xml:space="preserve">Diabetes, and Hyperlipidemia </w:t>
      </w:r>
      <w:r>
        <w:rPr>
          <w:rFonts w:hint="default" w:ascii="Arial" w:hAnsi="Arial" w:cs="Arial"/>
          <w:sz w:val="22"/>
          <w:szCs w:val="22"/>
          <w:lang w:val="en-US" w:eastAsia="zh-CN"/>
        </w:rPr>
        <w:t>were adjusted.</w:t>
      </w:r>
    </w:p>
    <w:p w14:paraId="109628DA">
      <w:pPr>
        <w:rPr>
          <w:rFonts w:hint="default" w:ascii="Arial" w:hAnsi="Arial" w:cs="Arial"/>
          <w:sz w:val="22"/>
          <w:szCs w:val="22"/>
          <w:lang w:val="en-US" w:eastAsia="zh-CN"/>
        </w:rPr>
      </w:pPr>
      <w:r>
        <w:rPr>
          <w:rFonts w:hint="default" w:ascii="Arial" w:hAnsi="Arial" w:cs="Arial"/>
          <w:sz w:val="22"/>
          <w:szCs w:val="22"/>
          <w:lang w:val="en-US" w:eastAsia="zh-CN"/>
        </w:rPr>
        <w:t>Model 3: Model 2 plus adjustment for ALT, AST, Cr, eGFR, TC, HDL.C, LDL.C, FPG, and UA.</w:t>
      </w:r>
    </w:p>
    <w:p w14:paraId="5A54959E">
      <w:pPr>
        <w:rPr>
          <w:rFonts w:hint="default" w:ascii="Arial" w:hAnsi="Arial" w:cs="Arial"/>
          <w:sz w:val="22"/>
          <w:szCs w:val="22"/>
          <w:lang w:val="en-US" w:eastAsia="zh-CN"/>
        </w:rPr>
      </w:pPr>
      <w:r>
        <w:rPr>
          <w:rFonts w:hint="default" w:ascii="Arial" w:hAnsi="Arial" w:cs="Arial"/>
          <w:sz w:val="22"/>
          <w:szCs w:val="22"/>
          <w:lang w:val="en-US" w:eastAsia="zh-CN"/>
        </w:rPr>
        <w:t xml:space="preserve">Model </w:t>
      </w:r>
      <w:r>
        <w:rPr>
          <w:rFonts w:hint="eastAsia" w:ascii="Arial" w:hAnsi="Arial" w:cs="Arial"/>
          <w:sz w:val="22"/>
          <w:szCs w:val="22"/>
          <w:lang w:val="en-US" w:eastAsia="zh-CN"/>
        </w:rPr>
        <w:t>4</w:t>
      </w:r>
      <w:r>
        <w:rPr>
          <w:rFonts w:hint="default" w:ascii="Arial" w:hAnsi="Arial" w:cs="Arial"/>
          <w:sz w:val="22"/>
          <w:szCs w:val="22"/>
          <w:lang w:val="en-US" w:eastAsia="zh-CN"/>
        </w:rPr>
        <w:t xml:space="preserve">:  Model </w:t>
      </w:r>
      <w:r>
        <w:rPr>
          <w:rFonts w:hint="eastAsia" w:ascii="Arial" w:hAnsi="Arial" w:cs="Arial"/>
          <w:sz w:val="22"/>
          <w:szCs w:val="22"/>
          <w:lang w:val="en-US" w:eastAsia="zh-CN"/>
        </w:rPr>
        <w:t>3</w:t>
      </w:r>
      <w:r>
        <w:rPr>
          <w:rFonts w:hint="default" w:ascii="Arial" w:hAnsi="Arial" w:cs="Arial"/>
          <w:sz w:val="22"/>
          <w:szCs w:val="22"/>
          <w:lang w:val="en-US" w:eastAsia="zh-CN"/>
        </w:rPr>
        <w:t xml:space="preserve"> plus adjustment for use of statins, Antiplatelet medication, beta-blockers, calcium channel blockers, ACEIs/ARBs, and </w:t>
      </w:r>
      <w:r>
        <w:rPr>
          <w:rFonts w:hint="default" w:ascii="Arial" w:hAnsi="Arial" w:eastAsia="宋体" w:cs="Arial"/>
          <w:i w:val="0"/>
          <w:iCs w:val="0"/>
          <w:color w:val="000000"/>
          <w:sz w:val="22"/>
          <w:szCs w:val="22"/>
          <w:u w:val="none"/>
          <w:lang w:val="en-US" w:eastAsia="zh-CN"/>
        </w:rPr>
        <w:t>Antidiabetic agents</w:t>
      </w:r>
      <w:r>
        <w:rPr>
          <w:rFonts w:hint="default" w:ascii="Arial" w:hAnsi="Arial" w:cs="Arial"/>
          <w:sz w:val="22"/>
          <w:szCs w:val="22"/>
          <w:lang w:val="en-US" w:eastAsia="zh-CN"/>
        </w:rPr>
        <w:t>.</w:t>
      </w:r>
    </w:p>
    <w:p w14:paraId="19E5702B">
      <w:pPr>
        <w:rPr>
          <w:rFonts w:hint="default" w:ascii="Arial" w:hAnsi="Arial" w:cs="Arial"/>
          <w:sz w:val="22"/>
          <w:szCs w:val="22"/>
          <w:lang w:val="en-US" w:eastAsia="zh-CN"/>
        </w:rPr>
      </w:pPr>
      <w:r>
        <w:rPr>
          <w:rFonts w:hint="default" w:ascii="Arial" w:hAnsi="Arial" w:cs="Arial"/>
          <w:sz w:val="22"/>
          <w:szCs w:val="22"/>
          <w:lang w:val="en-US" w:eastAsia="zh-CN"/>
        </w:rPr>
        <w:t xml:space="preserve">Abbreviations: WC, </w:t>
      </w:r>
      <w:r>
        <w:rPr>
          <w:rFonts w:hint="default" w:ascii="Arial" w:hAnsi="Arial" w:cs="Arial"/>
          <w:b w:val="0"/>
          <w:bCs w:val="0"/>
          <w:sz w:val="22"/>
          <w:szCs w:val="22"/>
          <w:lang w:val="en-US" w:eastAsia="zh-CN"/>
        </w:rPr>
        <w:t xml:space="preserve">waist circumference; </w:t>
      </w:r>
      <w:r>
        <w:rPr>
          <w:rFonts w:hint="default" w:ascii="Arial" w:hAnsi="Arial" w:cs="Arial"/>
          <w:sz w:val="22"/>
          <w:szCs w:val="22"/>
          <w:lang w:val="en-US" w:eastAsia="zh-CN"/>
        </w:rPr>
        <w:t xml:space="preserve">BMI, body mass index; </w:t>
      </w:r>
      <w:r>
        <w:rPr>
          <w:rFonts w:hint="eastAsia" w:ascii="Arial" w:hAnsi="Arial" w:cs="Arial"/>
          <w:sz w:val="22"/>
          <w:szCs w:val="22"/>
          <w:lang w:val="en-US" w:eastAsia="zh-CN"/>
        </w:rPr>
        <w:t>TyG</w:t>
      </w:r>
      <w:r>
        <w:rPr>
          <w:rFonts w:hint="default" w:ascii="Arial" w:hAnsi="Arial" w:cs="Arial"/>
          <w:sz w:val="22"/>
          <w:szCs w:val="22"/>
          <w:lang w:val="en-US" w:eastAsia="zh-CN"/>
        </w:rPr>
        <w:t xml:space="preserve">, </w:t>
      </w:r>
      <w:r>
        <w:rPr>
          <w:rFonts w:hint="default" w:ascii="Arial" w:hAnsi="Arial" w:cs="Arial"/>
          <w:b w:val="0"/>
          <w:bCs w:val="0"/>
          <w:sz w:val="22"/>
          <w:szCs w:val="22"/>
          <w:lang w:val="en-US" w:eastAsia="zh-CN"/>
        </w:rPr>
        <w:t>triglyceride-glucose</w:t>
      </w:r>
      <w:r>
        <w:rPr>
          <w:rFonts w:hint="default" w:ascii="Arial" w:hAnsi="Arial" w:cs="Arial"/>
          <w:sz w:val="22"/>
          <w:szCs w:val="22"/>
          <w:lang w:val="en-US" w:eastAsia="zh-CN"/>
        </w:rPr>
        <w:t xml:space="preserve">; </w:t>
      </w:r>
      <w:r>
        <w:rPr>
          <w:rFonts w:hint="default" w:ascii="Arial" w:hAnsi="Arial" w:eastAsia="宋体" w:cs="Arial"/>
          <w:i w:val="0"/>
          <w:iCs w:val="0"/>
          <w:color w:val="000000"/>
          <w:kern w:val="0"/>
          <w:sz w:val="22"/>
          <w:szCs w:val="22"/>
          <w:u w:val="none"/>
          <w:lang w:val="en-US" w:eastAsia="zh-CN" w:bidi="ar"/>
        </w:rPr>
        <w:t>METS</w:t>
      </w:r>
      <w:r>
        <w:rPr>
          <w:rFonts w:hint="default" w:ascii="Arial" w:hAnsi="Arial" w:eastAsia="宋体" w:cs="Arial"/>
          <w:b/>
          <w:bCs/>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 xml:space="preserve">IR, </w:t>
      </w:r>
      <w:r>
        <w:rPr>
          <w:rFonts w:hint="default" w:ascii="Arial" w:hAnsi="Arial" w:cs="Arial"/>
          <w:b w:val="0"/>
          <w:bCs w:val="0"/>
          <w:sz w:val="22"/>
          <w:szCs w:val="22"/>
          <w:lang w:val="en-US" w:eastAsia="zh-CN"/>
        </w:rPr>
        <w:t xml:space="preserve">metabolic score for insulin resistance; METS-VF, metabolic score for visceral fat; </w:t>
      </w:r>
      <w:r>
        <w:rPr>
          <w:rFonts w:hint="default" w:ascii="Arial" w:hAnsi="Arial" w:cs="Arial"/>
          <w:sz w:val="22"/>
          <w:szCs w:val="22"/>
          <w:lang w:val="en-US" w:eastAsia="zh-CN"/>
        </w:rPr>
        <w:t xml:space="preserve">OR, odds ratio; CI, confidence interval. </w:t>
      </w:r>
    </w:p>
    <w:p w14:paraId="4B12CE81">
      <w:pPr>
        <w:rPr>
          <w:rFonts w:hint="default" w:ascii="Arial" w:hAnsi="Arial" w:cs="Arial"/>
          <w:sz w:val="22"/>
          <w:szCs w:val="22"/>
          <w:lang w:val="en-US" w:eastAsia="zh-CN"/>
        </w:rPr>
      </w:pPr>
      <w:r>
        <w:rPr>
          <w:rFonts w:hint="default" w:ascii="Arial" w:hAnsi="Arial" w:cs="Arial"/>
          <w:sz w:val="22"/>
          <w:szCs w:val="22"/>
          <w:lang w:val="en-US" w:eastAsia="zh-CN"/>
        </w:rPr>
        <w:t>Other abbreviations, see Table 1.</w:t>
      </w:r>
    </w:p>
    <w:p w14:paraId="339AEC2F">
      <w:pPr>
        <w:rPr>
          <w:rFonts w:hint="default" w:ascii="Arial" w:hAnsi="Arial" w:cs="Arial"/>
          <w:sz w:val="22"/>
          <w:szCs w:val="22"/>
          <w:lang w:val="en-US" w:eastAsia="zh-CN"/>
        </w:rPr>
      </w:pPr>
    </w:p>
    <w:p w14:paraId="3755F59A">
      <w:pPr>
        <w:pStyle w:val="2"/>
        <w:spacing w:line="240" w:lineRule="auto"/>
        <w:rPr>
          <w:rFonts w:hint="default" w:ascii="Arial" w:hAnsi="Arial" w:cs="Arial"/>
          <w:color w:val="auto"/>
          <w:sz w:val="22"/>
          <w:szCs w:val="22"/>
        </w:rPr>
      </w:pPr>
      <w:r>
        <w:rPr>
          <w:rFonts w:hint="default" w:ascii="Arial" w:hAnsi="Arial" w:cs="Arial"/>
          <w:color w:val="auto"/>
          <w:sz w:val="22"/>
          <w:szCs w:val="22"/>
        </w:rPr>
        <w:t xml:space="preserve">Supplementary </w:t>
      </w:r>
      <w:bookmarkStart w:id="14" w:name="OLE_LINK11"/>
      <w:r>
        <w:rPr>
          <w:rFonts w:hint="default" w:ascii="Arial" w:hAnsi="Arial" w:cs="Arial"/>
          <w:color w:val="auto"/>
          <w:sz w:val="22"/>
          <w:szCs w:val="22"/>
        </w:rPr>
        <w:t>Figures</w:t>
      </w:r>
      <w:bookmarkEnd w:id="14"/>
      <w:r>
        <w:rPr>
          <w:rFonts w:hint="default" w:ascii="Arial" w:hAnsi="Arial" w:cs="Arial"/>
          <w:color w:val="auto"/>
          <w:sz w:val="22"/>
          <w:szCs w:val="22"/>
        </w:rPr>
        <w:t xml:space="preserve"> and Tables</w:t>
      </w:r>
    </w:p>
    <w:p w14:paraId="15CF0CF7">
      <w:pPr>
        <w:pStyle w:val="3"/>
        <w:spacing w:line="240" w:lineRule="auto"/>
        <w:rPr>
          <w:rFonts w:hint="default" w:ascii="Arial" w:hAnsi="Arial" w:cs="Arial"/>
          <w:color w:val="auto"/>
          <w:sz w:val="22"/>
          <w:szCs w:val="22"/>
        </w:rPr>
      </w:pPr>
      <w:r>
        <w:rPr>
          <w:rFonts w:hint="default" w:ascii="Arial" w:hAnsi="Arial" w:cs="Arial"/>
          <w:color w:val="auto"/>
          <w:sz w:val="22"/>
          <w:szCs w:val="22"/>
        </w:rPr>
        <w:t>Supplementary Figures</w:t>
      </w:r>
    </w:p>
    <w:p w14:paraId="3E24DC2A">
      <w:pPr>
        <w:rPr>
          <w:rFonts w:hint="default" w:ascii="Arial" w:hAnsi="Arial" w:cs="Arial"/>
          <w:sz w:val="22"/>
          <w:szCs w:val="22"/>
          <w:lang w:val="en-US" w:eastAsia="zh-CN"/>
        </w:rPr>
      </w:pPr>
      <w:bookmarkStart w:id="16" w:name="_GoBack"/>
      <w:r>
        <w:rPr>
          <w:rFonts w:hint="default" w:ascii="Arial" w:hAnsi="Arial" w:cs="Arial"/>
          <w:sz w:val="22"/>
          <w:szCs w:val="22"/>
          <w:lang w:val="en-US" w:eastAsia="zh-CN"/>
        </w:rPr>
        <w:drawing>
          <wp:inline distT="0" distB="0" distL="114300" distR="114300">
            <wp:extent cx="6201410" cy="3607435"/>
            <wp:effectExtent l="0" t="0" r="8890" b="12065"/>
            <wp:docPr id="2" name="图片 2" descr="机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机制图"/>
                    <pic:cNvPicPr>
                      <a:picLocks noChangeAspect="1"/>
                    </pic:cNvPicPr>
                  </pic:nvPicPr>
                  <pic:blipFill>
                    <a:blip r:embed="rId10"/>
                    <a:stretch>
                      <a:fillRect/>
                    </a:stretch>
                  </pic:blipFill>
                  <pic:spPr>
                    <a:xfrm>
                      <a:off x="0" y="0"/>
                      <a:ext cx="6201410" cy="3607435"/>
                    </a:xfrm>
                    <a:prstGeom prst="rect">
                      <a:avLst/>
                    </a:prstGeom>
                  </pic:spPr>
                </pic:pic>
              </a:graphicData>
            </a:graphic>
          </wp:inline>
        </w:drawing>
      </w:r>
    </w:p>
    <w:p w14:paraId="2E7C5F11">
      <w:pPr>
        <w:rPr>
          <w:rFonts w:hint="default" w:ascii="Arial" w:hAnsi="Arial" w:cs="Arial"/>
          <w:b w:val="0"/>
          <w:bCs w:val="0"/>
          <w:sz w:val="22"/>
          <w:szCs w:val="22"/>
          <w:lang w:val="en-US" w:eastAsia="zh-CN"/>
        </w:rPr>
      </w:pPr>
      <w:bookmarkStart w:id="15" w:name="OLE_LINK13"/>
      <w:r>
        <w:rPr>
          <w:rFonts w:hint="default" w:ascii="Arial" w:hAnsi="Arial" w:cs="Arial"/>
          <w:b/>
          <w:bCs/>
          <w:sz w:val="24"/>
          <w:szCs w:val="24"/>
          <w:lang w:val="en-US" w:eastAsia="zh-CN"/>
        </w:rPr>
        <w:t xml:space="preserve">Figure </w:t>
      </w:r>
      <w:r>
        <w:rPr>
          <w:rFonts w:hint="eastAsia" w:ascii="Arial" w:hAnsi="Arial" w:cs="Arial"/>
          <w:b/>
          <w:bCs/>
          <w:sz w:val="24"/>
          <w:szCs w:val="24"/>
          <w:lang w:val="en-US" w:eastAsia="zh-CN"/>
        </w:rPr>
        <w:t>S</w:t>
      </w:r>
      <w:r>
        <w:rPr>
          <w:rFonts w:hint="default" w:ascii="Arial" w:hAnsi="Arial" w:cs="Arial"/>
          <w:b/>
          <w:bCs/>
          <w:sz w:val="24"/>
          <w:szCs w:val="24"/>
          <w:lang w:val="en-US" w:eastAsia="zh-CN"/>
        </w:rPr>
        <w:t>1</w:t>
      </w:r>
      <w:bookmarkEnd w:id="15"/>
      <w:r>
        <w:rPr>
          <w:rFonts w:hint="default" w:ascii="Arial" w:hAnsi="Arial" w:cs="Arial"/>
          <w:b/>
          <w:bCs/>
          <w:sz w:val="24"/>
          <w:szCs w:val="24"/>
          <w:lang w:val="en-US" w:eastAsia="zh-CN"/>
        </w:rPr>
        <w:t xml:space="preserve">. </w:t>
      </w:r>
      <w:r>
        <w:rPr>
          <w:rFonts w:hint="default" w:ascii="Arial" w:hAnsi="Arial" w:cs="Arial"/>
          <w:b w:val="0"/>
          <w:bCs w:val="0"/>
          <w:sz w:val="24"/>
          <w:szCs w:val="24"/>
          <w:lang w:val="en-US" w:eastAsia="zh-CN"/>
        </w:rPr>
        <w:t xml:space="preserve">Mechanistic </w:t>
      </w:r>
      <w:r>
        <w:rPr>
          <w:rFonts w:hint="eastAsia" w:ascii="Arial" w:hAnsi="Arial" w:cs="Arial"/>
          <w:b w:val="0"/>
          <w:bCs w:val="0"/>
          <w:sz w:val="24"/>
          <w:szCs w:val="24"/>
          <w:lang w:val="en-US" w:eastAsia="zh-CN"/>
        </w:rPr>
        <w:t>p</w:t>
      </w:r>
      <w:r>
        <w:rPr>
          <w:rFonts w:hint="default" w:ascii="Arial" w:hAnsi="Arial" w:cs="Arial"/>
          <w:b w:val="0"/>
          <w:bCs w:val="0"/>
          <w:sz w:val="24"/>
          <w:szCs w:val="24"/>
          <w:lang w:val="en-US" w:eastAsia="zh-CN"/>
        </w:rPr>
        <w:t xml:space="preserve">athways </w:t>
      </w:r>
      <w:r>
        <w:rPr>
          <w:rFonts w:hint="eastAsia" w:ascii="Arial" w:hAnsi="Arial" w:cs="Arial"/>
          <w:b w:val="0"/>
          <w:bCs w:val="0"/>
          <w:sz w:val="24"/>
          <w:szCs w:val="24"/>
          <w:lang w:val="en-US" w:eastAsia="zh-CN"/>
        </w:rPr>
        <w:t>l</w:t>
      </w:r>
      <w:r>
        <w:rPr>
          <w:rFonts w:hint="default" w:ascii="Arial" w:hAnsi="Arial" w:cs="Arial"/>
          <w:b w:val="0"/>
          <w:bCs w:val="0"/>
          <w:sz w:val="24"/>
          <w:szCs w:val="24"/>
          <w:lang w:val="en-US" w:eastAsia="zh-CN"/>
        </w:rPr>
        <w:t xml:space="preserve">inking </w:t>
      </w:r>
      <w:r>
        <w:rPr>
          <w:rFonts w:hint="eastAsia" w:ascii="Arial" w:hAnsi="Arial" w:cs="Arial"/>
          <w:b w:val="0"/>
          <w:bCs w:val="0"/>
          <w:sz w:val="24"/>
          <w:szCs w:val="24"/>
          <w:lang w:val="en-US" w:eastAsia="zh-CN"/>
        </w:rPr>
        <w:t>o</w:t>
      </w:r>
      <w:r>
        <w:rPr>
          <w:rFonts w:hint="default" w:ascii="Arial" w:hAnsi="Arial" w:cs="Arial"/>
          <w:b w:val="0"/>
          <w:bCs w:val="0"/>
          <w:sz w:val="24"/>
          <w:szCs w:val="24"/>
          <w:lang w:val="en-US" w:eastAsia="zh-CN"/>
        </w:rPr>
        <w:t xml:space="preserve">besity </w:t>
      </w:r>
      <w:r>
        <w:rPr>
          <w:rFonts w:hint="eastAsia" w:ascii="Arial" w:hAnsi="Arial" w:cs="Arial"/>
          <w:b w:val="0"/>
          <w:bCs w:val="0"/>
          <w:sz w:val="24"/>
          <w:szCs w:val="24"/>
          <w:lang w:val="en-US" w:eastAsia="zh-CN"/>
        </w:rPr>
        <w:t>m</w:t>
      </w:r>
      <w:r>
        <w:rPr>
          <w:rFonts w:hint="default" w:ascii="Arial" w:hAnsi="Arial" w:cs="Arial"/>
          <w:b w:val="0"/>
          <w:bCs w:val="0"/>
          <w:sz w:val="24"/>
          <w:szCs w:val="24"/>
          <w:lang w:val="en-US" w:eastAsia="zh-CN"/>
        </w:rPr>
        <w:t xml:space="preserve">etabolism to </w:t>
      </w:r>
      <w:r>
        <w:rPr>
          <w:rFonts w:hint="eastAsia" w:ascii="Arial" w:hAnsi="Arial" w:cs="Arial"/>
          <w:b w:val="0"/>
          <w:bCs w:val="0"/>
          <w:sz w:val="24"/>
          <w:szCs w:val="24"/>
          <w:lang w:val="en-US" w:eastAsia="zh-CN"/>
        </w:rPr>
        <w:t>h</w:t>
      </w:r>
      <w:r>
        <w:rPr>
          <w:rFonts w:hint="default" w:ascii="Arial" w:hAnsi="Arial" w:cs="Arial"/>
          <w:b w:val="0"/>
          <w:bCs w:val="0"/>
          <w:sz w:val="24"/>
          <w:szCs w:val="24"/>
          <w:lang w:val="en-US" w:eastAsia="zh-CN"/>
        </w:rPr>
        <w:t>yperuricemia</w:t>
      </w:r>
      <w:r>
        <w:rPr>
          <w:rFonts w:hint="eastAsia" w:ascii="Arial" w:hAnsi="Arial" w:cs="Arial"/>
          <w:b w:val="0"/>
          <w:bCs w:val="0"/>
          <w:sz w:val="24"/>
          <w:szCs w:val="24"/>
          <w:lang w:val="en-US" w:eastAsia="zh-CN"/>
        </w:rPr>
        <w:t>.</w:t>
      </w:r>
    </w:p>
    <w:bookmarkEnd w:id="16"/>
    <w:p w14:paraId="7840FC2A">
      <w:pPr>
        <w:rPr>
          <w:rFonts w:hint="default" w:ascii="Arial" w:hAnsi="Arial" w:cs="Arial"/>
          <w:sz w:val="22"/>
          <w:szCs w:val="22"/>
          <w:lang w:val="en-US" w:eastAsia="zh-CN"/>
        </w:rPr>
      </w:pPr>
    </w:p>
    <w:p w14:paraId="44ED7025">
      <w:pPr>
        <w:rPr>
          <w:rFonts w:hint="default" w:ascii="Arial" w:hAnsi="Arial" w:cs="Arial"/>
          <w:sz w:val="22"/>
          <w:szCs w:val="22"/>
          <w:lang w:val="en-US" w:eastAsia="zh-CN"/>
        </w:rPr>
      </w:pPr>
    </w:p>
    <w:p w14:paraId="594FDBF3">
      <w:pPr>
        <w:rPr>
          <w:rFonts w:hint="default" w:ascii="Arial" w:hAnsi="Arial" w:cs="Arial"/>
          <w:sz w:val="22"/>
          <w:szCs w:val="22"/>
          <w:lang w:val="en-US" w:eastAsia="zh-CN"/>
        </w:rPr>
      </w:pPr>
    </w:p>
    <w:p w14:paraId="7A0C3F93">
      <w:pPr>
        <w:rPr>
          <w:rFonts w:hint="default" w:ascii="Arial" w:hAnsi="Arial" w:cs="Arial"/>
          <w:sz w:val="22"/>
          <w:szCs w:val="22"/>
          <w:lang w:val="en-US" w:eastAsia="zh-CN"/>
        </w:rPr>
      </w:pPr>
    </w:p>
    <w:p w14:paraId="20625A66">
      <w:pPr>
        <w:rPr>
          <w:rFonts w:hint="default" w:ascii="Arial" w:hAnsi="Arial" w:cs="Arial"/>
          <w:sz w:val="22"/>
          <w:szCs w:val="22"/>
          <w:lang w:val="en-US" w:eastAsia="zh-CN"/>
        </w:rPr>
      </w:pPr>
    </w:p>
    <w:p w14:paraId="7C07DA50">
      <w:pPr>
        <w:rPr>
          <w:rFonts w:hint="default" w:ascii="Arial" w:hAnsi="Arial" w:cs="Arial"/>
          <w:sz w:val="22"/>
          <w:szCs w:val="22"/>
          <w:lang w:val="en-US" w:eastAsia="zh-CN"/>
        </w:rPr>
      </w:pPr>
    </w:p>
    <w:p w14:paraId="197EE172">
      <w:pPr>
        <w:rPr>
          <w:rFonts w:hint="default" w:ascii="Arial" w:hAnsi="Arial" w:cs="Arial"/>
          <w:sz w:val="22"/>
          <w:szCs w:val="22"/>
          <w:lang w:val="en-US" w:eastAsia="zh-CN"/>
        </w:rPr>
      </w:pPr>
    </w:p>
    <w:p w14:paraId="783C48CE">
      <w:pPr>
        <w:rPr>
          <w:rFonts w:hint="default" w:ascii="Arial" w:hAnsi="Arial" w:cs="Arial"/>
          <w:sz w:val="22"/>
          <w:szCs w:val="22"/>
          <w:lang w:val="en-US" w:eastAsia="zh-CN"/>
        </w:rPr>
      </w:pPr>
    </w:p>
    <w:p w14:paraId="105C9E4D">
      <w:pPr>
        <w:rPr>
          <w:rFonts w:hint="default" w:ascii="Arial" w:hAnsi="Arial" w:cs="Arial"/>
          <w:sz w:val="22"/>
          <w:szCs w:val="22"/>
          <w:lang w:val="en-US" w:eastAsia="zh-CN"/>
        </w:rPr>
      </w:pPr>
    </w:p>
    <w:p w14:paraId="2EEE161B">
      <w:pPr>
        <w:rPr>
          <w:rFonts w:hint="default" w:ascii="Arial" w:hAnsi="Arial" w:cs="Arial"/>
          <w:sz w:val="22"/>
          <w:szCs w:val="22"/>
          <w:lang w:val="en-US" w:eastAsia="zh-CN"/>
        </w:rPr>
      </w:pPr>
    </w:p>
    <w:p w14:paraId="32773B46">
      <w:pPr>
        <w:rPr>
          <w:rFonts w:hint="default" w:ascii="Arial" w:hAnsi="Arial" w:cs="Arial"/>
          <w:sz w:val="22"/>
          <w:szCs w:val="22"/>
          <w:lang w:val="en-US" w:eastAsia="zh-CN"/>
        </w:rPr>
      </w:pPr>
    </w:p>
    <w:p w14:paraId="4F31D063">
      <w:pPr>
        <w:rPr>
          <w:rFonts w:hint="default" w:ascii="Arial" w:hAnsi="Arial" w:cs="Arial"/>
          <w:sz w:val="22"/>
          <w:szCs w:val="22"/>
          <w:lang w:val="en-US" w:eastAsia="zh-CN"/>
        </w:rPr>
      </w:pPr>
    </w:p>
    <w:p w14:paraId="030B2282">
      <w:pPr>
        <w:spacing w:before="240" w:line="240" w:lineRule="auto"/>
        <w:ind w:left="660" w:leftChars="0" w:hanging="660" w:hangingChars="300"/>
        <w:jc w:val="both"/>
        <w:rPr>
          <w:rStyle w:val="27"/>
          <w:rFonts w:hint="default" w:ascii="Arial" w:hAnsi="Arial" w:cs="Arial"/>
          <w:color w:val="auto"/>
          <w:sz w:val="22"/>
          <w:szCs w:val="22"/>
          <w:u w:val="none"/>
          <w:lang w:val="en-US" w:eastAsia="zh-CN"/>
        </w:rPr>
      </w:pPr>
      <w:r>
        <w:rPr>
          <w:rStyle w:val="27"/>
          <w:rFonts w:hint="default" w:ascii="Arial" w:hAnsi="Arial" w:cs="Arial"/>
          <w:b/>
          <w:bCs/>
          <w:color w:val="auto"/>
          <w:sz w:val="22"/>
          <w:szCs w:val="22"/>
          <w:u w:val="none"/>
          <w:lang w:val="en-US" w:eastAsia="zh-CN"/>
        </w:rPr>
        <w:t>References</w:t>
      </w:r>
    </w:p>
    <w:p w14:paraId="36A249B3">
      <w:pPr>
        <w:pStyle w:val="57"/>
        <w:bidi w:val="0"/>
        <w:spacing w:after="0"/>
        <w:ind w:left="0" w:firstLine="0"/>
        <w:rPr>
          <w:rFonts w:hint="default" w:ascii="Arial" w:hAnsi="Arial" w:eastAsia="MS Mincho" w:cs="Arial"/>
          <w:sz w:val="22"/>
          <w:szCs w:val="22"/>
          <w:lang w:val="en-US" w:eastAsia="en-US" w:bidi="ar-SA"/>
        </w:rPr>
      </w:pPr>
      <w:r>
        <w:rPr>
          <w:rStyle w:val="27"/>
          <w:rFonts w:hint="default" w:ascii="Arial" w:hAnsi="Arial" w:cs="Arial"/>
          <w:color w:val="auto"/>
          <w:sz w:val="22"/>
          <w:szCs w:val="22"/>
          <w:u w:val="none"/>
          <w:lang w:val="en-US" w:eastAsia="zh-CN"/>
        </w:rPr>
        <w:fldChar w:fldCharType="begin"/>
      </w:r>
      <w:r>
        <w:rPr>
          <w:rStyle w:val="27"/>
          <w:rFonts w:hint="default" w:ascii="Arial" w:hAnsi="Arial" w:cs="Arial"/>
          <w:color w:val="auto"/>
          <w:sz w:val="22"/>
          <w:szCs w:val="22"/>
          <w:u w:val="none"/>
          <w:lang w:val="en-US" w:eastAsia="zh-CN"/>
        </w:rPr>
        <w:instrText xml:space="preserve"> ADDIN EN.REFLIST </w:instrText>
      </w:r>
      <w:r>
        <w:rPr>
          <w:rStyle w:val="27"/>
          <w:rFonts w:hint="default" w:ascii="Arial" w:hAnsi="Arial" w:cs="Arial"/>
          <w:color w:val="auto"/>
          <w:sz w:val="22"/>
          <w:szCs w:val="22"/>
          <w:u w:val="none"/>
          <w:lang w:val="en-US" w:eastAsia="zh-CN"/>
        </w:rPr>
        <w:fldChar w:fldCharType="separate"/>
      </w:r>
      <w:r>
        <w:rPr>
          <w:rFonts w:hint="default" w:ascii="Arial" w:hAnsi="Arial" w:eastAsia="MS Mincho" w:cs="Arial"/>
          <w:sz w:val="22"/>
          <w:szCs w:val="22"/>
          <w:lang w:val="en-US" w:eastAsia="en-US" w:bidi="ar-SA"/>
        </w:rPr>
        <w:t>1.</w:t>
      </w:r>
      <w:r>
        <w:rPr>
          <w:rFonts w:hint="default" w:ascii="Arial" w:hAnsi="Arial" w:eastAsia="MS Mincho" w:cs="Arial"/>
          <w:sz w:val="22"/>
          <w:szCs w:val="22"/>
          <w:lang w:val="en-US" w:eastAsia="en-US" w:bidi="ar-SA"/>
        </w:rPr>
        <w:tab/>
      </w:r>
      <w:r>
        <w:rPr>
          <w:rFonts w:hint="default" w:ascii="Arial" w:hAnsi="Arial" w:eastAsia="MS Mincho" w:cs="Arial"/>
          <w:sz w:val="22"/>
          <w:szCs w:val="22"/>
          <w:lang w:val="en-US" w:eastAsia="en-US" w:bidi="ar-SA"/>
        </w:rPr>
        <w:t>De Bacquer D, Ueda P, Reiner Ž, De Sutter J, De Smedt D, Lovic D, et al. Prediction of recurrent event in patients with coronary heart disease: the EUROASPIRE Risk Model. European journal of preventive cardiology. 2022;29(2):328-39. Epub 2021/02/25. doi: 10.1093/eurjpc/zwaa128. PubMed PMID: 33623999.</w:t>
      </w:r>
    </w:p>
    <w:p w14:paraId="14C214BF">
      <w:pPr>
        <w:pStyle w:val="57"/>
        <w:bidi w:val="0"/>
        <w:spacing w:after="0"/>
        <w:ind w:left="0" w:firstLine="0"/>
        <w:rPr>
          <w:rFonts w:hint="default" w:ascii="Arial" w:hAnsi="Arial" w:eastAsia="MS Mincho" w:cs="Arial"/>
          <w:sz w:val="22"/>
          <w:szCs w:val="22"/>
          <w:lang w:val="en-US" w:eastAsia="en-US" w:bidi="ar-SA"/>
        </w:rPr>
      </w:pPr>
      <w:r>
        <w:rPr>
          <w:rFonts w:hint="default" w:ascii="Arial" w:hAnsi="Arial" w:eastAsia="MS Mincho" w:cs="Arial"/>
          <w:sz w:val="22"/>
          <w:szCs w:val="22"/>
          <w:lang w:val="en-US" w:eastAsia="en-US" w:bidi="ar-SA"/>
        </w:rPr>
        <w:t>2.</w:t>
      </w:r>
      <w:r>
        <w:rPr>
          <w:rFonts w:hint="default" w:ascii="Arial" w:hAnsi="Arial" w:eastAsia="MS Mincho" w:cs="Arial"/>
          <w:sz w:val="22"/>
          <w:szCs w:val="22"/>
          <w:lang w:val="en-US" w:eastAsia="en-US" w:bidi="ar-SA"/>
        </w:rPr>
        <w:tab/>
      </w:r>
      <w:r>
        <w:rPr>
          <w:rFonts w:hint="default" w:ascii="Arial" w:hAnsi="Arial" w:eastAsia="MS Mincho" w:cs="Arial"/>
          <w:sz w:val="22"/>
          <w:szCs w:val="22"/>
          <w:lang w:val="en-US" w:eastAsia="en-US" w:bidi="ar-SA"/>
        </w:rPr>
        <w:t>Tunstall-Pedoe H. The decline in coronary heart disease; did it fall or was it pushed? BMJ (Clinical research ed). 2012;344:d7809. Epub 2012/01/27. doi: 10.1136/bmj.d7809. PubMed PMID: 22279112.</w:t>
      </w:r>
    </w:p>
    <w:p w14:paraId="54C1F5FD">
      <w:pPr>
        <w:pStyle w:val="57"/>
        <w:bidi w:val="0"/>
        <w:spacing w:after="0"/>
        <w:ind w:left="0" w:firstLine="0"/>
        <w:rPr>
          <w:rFonts w:hint="default" w:ascii="Arial" w:hAnsi="Arial" w:eastAsia="MS Mincho" w:cs="Arial"/>
          <w:sz w:val="22"/>
          <w:szCs w:val="22"/>
          <w:lang w:val="en-US" w:eastAsia="en-US" w:bidi="ar-SA"/>
        </w:rPr>
      </w:pPr>
      <w:r>
        <w:rPr>
          <w:rFonts w:hint="default" w:ascii="Arial" w:hAnsi="Arial" w:eastAsia="MS Mincho" w:cs="Arial"/>
          <w:sz w:val="22"/>
          <w:szCs w:val="22"/>
          <w:lang w:val="en-US" w:eastAsia="en-US" w:bidi="ar-SA"/>
        </w:rPr>
        <w:t>3.</w:t>
      </w:r>
      <w:r>
        <w:rPr>
          <w:rFonts w:hint="default" w:ascii="Arial" w:hAnsi="Arial" w:eastAsia="MS Mincho" w:cs="Arial"/>
          <w:sz w:val="22"/>
          <w:szCs w:val="22"/>
          <w:lang w:val="en-US" w:eastAsia="en-US" w:bidi="ar-SA"/>
        </w:rPr>
        <w:tab/>
      </w:r>
      <w:r>
        <w:rPr>
          <w:rFonts w:hint="default" w:ascii="Arial" w:hAnsi="Arial" w:eastAsia="MS Mincho" w:cs="Arial"/>
          <w:sz w:val="22"/>
          <w:szCs w:val="22"/>
          <w:lang w:val="en-US" w:eastAsia="en-US" w:bidi="ar-SA"/>
        </w:rPr>
        <w:t>Liu Y, Zhu B, Zhou W, Du Y, Qi D, Wang C, et al. Triglyceride-glucose index as a marker of adverse cardiovascular prognosis in patients with coronary heart disease and hypertension. Cardiovascular diabetology. 2023;22(1):133. Epub 2023/06/10. doi: 10.1186/s12933-023-01866-9. PubMed PMID: 37296406; PubMed Central PMCID: PMCPMC10257289.</w:t>
      </w:r>
    </w:p>
    <w:p w14:paraId="06135FA0">
      <w:pPr>
        <w:pStyle w:val="57"/>
        <w:bidi w:val="0"/>
        <w:spacing w:after="0"/>
        <w:ind w:left="0" w:firstLine="0"/>
        <w:rPr>
          <w:rFonts w:hint="default" w:ascii="Arial" w:hAnsi="Arial" w:eastAsia="MS Mincho" w:cs="Arial"/>
          <w:sz w:val="22"/>
          <w:szCs w:val="22"/>
          <w:lang w:val="en-US" w:eastAsia="en-US" w:bidi="ar-SA"/>
        </w:rPr>
      </w:pPr>
      <w:r>
        <w:rPr>
          <w:rFonts w:hint="default" w:ascii="Arial" w:hAnsi="Arial" w:eastAsia="MS Mincho" w:cs="Arial"/>
          <w:sz w:val="22"/>
          <w:szCs w:val="22"/>
          <w:lang w:val="en-US" w:eastAsia="en-US" w:bidi="ar-SA"/>
        </w:rPr>
        <w:t>4.</w:t>
      </w:r>
      <w:r>
        <w:rPr>
          <w:rFonts w:hint="default" w:ascii="Arial" w:hAnsi="Arial" w:eastAsia="MS Mincho" w:cs="Arial"/>
          <w:sz w:val="22"/>
          <w:szCs w:val="22"/>
          <w:lang w:val="en-US" w:eastAsia="en-US" w:bidi="ar-SA"/>
        </w:rPr>
        <w:tab/>
      </w:r>
      <w:r>
        <w:rPr>
          <w:rFonts w:hint="default" w:ascii="Arial" w:hAnsi="Arial" w:eastAsia="MS Mincho" w:cs="Arial"/>
          <w:sz w:val="22"/>
          <w:szCs w:val="22"/>
          <w:lang w:val="en-US" w:eastAsia="en-US" w:bidi="ar-SA"/>
        </w:rPr>
        <w:t>Tao S, Yu L, Li J, Huang L, Huang X, Zhang W, et al. Association between the triglyceride-glucose index and 1-year major adverse cardiovascular events in patients with coronary heart disease and hypertension. Cardiovascular diabetology. 2023;22(1):305. Epub 2023/11/09. doi: 10.1186/s12933-023-02018-9. PubMed PMID: 37940943; PubMed Central PMCID: PMCPMC10633928.</w:t>
      </w:r>
    </w:p>
    <w:p w14:paraId="711CD8F1">
      <w:pPr>
        <w:pStyle w:val="57"/>
        <w:bidi w:val="0"/>
        <w:spacing w:after="0"/>
        <w:ind w:left="0" w:firstLine="0"/>
        <w:rPr>
          <w:rFonts w:hint="default" w:ascii="Arial" w:hAnsi="Arial" w:eastAsia="MS Mincho" w:cs="Arial"/>
          <w:sz w:val="22"/>
          <w:szCs w:val="22"/>
          <w:lang w:val="en-US" w:eastAsia="en-US" w:bidi="ar-SA"/>
        </w:rPr>
      </w:pPr>
      <w:r>
        <w:rPr>
          <w:rFonts w:hint="default" w:ascii="Arial" w:hAnsi="Arial" w:eastAsia="MS Mincho" w:cs="Arial"/>
          <w:sz w:val="22"/>
          <w:szCs w:val="22"/>
          <w:lang w:val="en-US" w:eastAsia="en-US" w:bidi="ar-SA"/>
        </w:rPr>
        <w:t>5.</w:t>
      </w:r>
      <w:r>
        <w:rPr>
          <w:rFonts w:hint="default" w:ascii="Arial" w:hAnsi="Arial" w:eastAsia="MS Mincho" w:cs="Arial"/>
          <w:sz w:val="22"/>
          <w:szCs w:val="22"/>
          <w:lang w:val="en-US" w:eastAsia="en-US" w:bidi="ar-SA"/>
        </w:rPr>
        <w:tab/>
      </w:r>
      <w:r>
        <w:rPr>
          <w:rFonts w:hint="default" w:ascii="Arial" w:hAnsi="Arial" w:eastAsia="MS Mincho" w:cs="Arial"/>
          <w:sz w:val="22"/>
          <w:szCs w:val="22"/>
          <w:lang w:val="en-US" w:eastAsia="en-US" w:bidi="ar-SA"/>
        </w:rPr>
        <w:t>Type 2 diabetes--time to change our approach. Lancet (London, England). 2010;375(9733):2193. Epub 2010/07/09. doi: 10.1016/s0140-6736(10)61011-2. PubMed PMID: 20609952.</w:t>
      </w:r>
    </w:p>
    <w:p w14:paraId="2A5F8999">
      <w:pPr>
        <w:pStyle w:val="57"/>
        <w:bidi w:val="0"/>
        <w:spacing w:after="0"/>
        <w:ind w:left="0" w:firstLine="0"/>
        <w:rPr>
          <w:rFonts w:hint="default" w:ascii="Arial" w:hAnsi="Arial" w:eastAsia="MS Mincho" w:cs="Arial"/>
          <w:sz w:val="22"/>
          <w:szCs w:val="22"/>
          <w:lang w:val="en-US" w:eastAsia="en-US" w:bidi="ar-SA"/>
        </w:rPr>
      </w:pPr>
      <w:r>
        <w:rPr>
          <w:rFonts w:hint="default" w:ascii="Arial" w:hAnsi="Arial" w:eastAsia="MS Mincho" w:cs="Arial"/>
          <w:sz w:val="22"/>
          <w:szCs w:val="22"/>
          <w:lang w:val="en-US" w:eastAsia="en-US" w:bidi="ar-SA"/>
        </w:rPr>
        <w:t>6.</w:t>
      </w:r>
      <w:r>
        <w:rPr>
          <w:rFonts w:hint="default" w:ascii="Arial" w:hAnsi="Arial" w:eastAsia="MS Mincho" w:cs="Arial"/>
          <w:sz w:val="22"/>
          <w:szCs w:val="22"/>
          <w:lang w:val="en-US" w:eastAsia="en-US" w:bidi="ar-SA"/>
        </w:rPr>
        <w:tab/>
      </w:r>
      <w:r>
        <w:rPr>
          <w:rFonts w:hint="default" w:ascii="Arial" w:hAnsi="Arial" w:eastAsia="MS Mincho" w:cs="Arial"/>
          <w:sz w:val="22"/>
          <w:szCs w:val="22"/>
          <w:lang w:val="en-US" w:eastAsia="en-US" w:bidi="ar-SA"/>
        </w:rPr>
        <w:t>Guber C. Type 2 diabetes. Lancet (London, England). 2005;365(9467):1347. Epub 2005/04/13. doi: 10.1016/s0140-6736(05)61033-1. PubMed PMID: 15823386.</w:t>
      </w:r>
    </w:p>
    <w:p w14:paraId="372B7135">
      <w:pPr>
        <w:pStyle w:val="57"/>
        <w:bidi w:val="0"/>
        <w:spacing w:after="0"/>
        <w:ind w:left="0" w:firstLine="0"/>
        <w:rPr>
          <w:rFonts w:hint="default" w:ascii="Arial" w:hAnsi="Arial" w:eastAsia="MS Mincho" w:cs="Arial"/>
          <w:sz w:val="22"/>
          <w:szCs w:val="22"/>
          <w:lang w:val="en-US" w:eastAsia="en-US" w:bidi="ar-SA"/>
        </w:rPr>
      </w:pPr>
      <w:r>
        <w:rPr>
          <w:rFonts w:hint="default" w:ascii="Arial" w:hAnsi="Arial" w:eastAsia="MS Mincho" w:cs="Arial"/>
          <w:sz w:val="22"/>
          <w:szCs w:val="22"/>
          <w:lang w:val="en-US" w:eastAsia="en-US" w:bidi="ar-SA"/>
        </w:rPr>
        <w:t>7.</w:t>
      </w:r>
      <w:r>
        <w:rPr>
          <w:rFonts w:hint="default" w:ascii="Arial" w:hAnsi="Arial" w:eastAsia="MS Mincho" w:cs="Arial"/>
          <w:sz w:val="22"/>
          <w:szCs w:val="22"/>
          <w:lang w:val="en-US" w:eastAsia="en-US" w:bidi="ar-SA"/>
        </w:rPr>
        <w:tab/>
      </w:r>
      <w:r>
        <w:rPr>
          <w:rFonts w:hint="default" w:ascii="Arial" w:hAnsi="Arial" w:eastAsia="MS Mincho" w:cs="Arial"/>
          <w:sz w:val="22"/>
          <w:szCs w:val="22"/>
          <w:lang w:val="en-US" w:eastAsia="en-US" w:bidi="ar-SA"/>
        </w:rPr>
        <w:t>Shafrir E, Malecki M, Schernthaner G, Kiljanski J. Treatment of type 2 diabetes mellitus. Introduction. Diabetes research and clinical practice. 2008;82 Suppl 2:S81-2. Epub 2008/11/21. doi: 10.1016/j.diabres.2008.09.019. PubMed PMID: 19019474.</w:t>
      </w:r>
    </w:p>
    <w:p w14:paraId="50DA8EFC">
      <w:pPr>
        <w:pStyle w:val="57"/>
        <w:bidi w:val="0"/>
        <w:spacing w:after="0"/>
        <w:ind w:left="0" w:firstLine="0"/>
        <w:rPr>
          <w:rFonts w:hint="default" w:ascii="Arial" w:hAnsi="Arial" w:eastAsia="MS Mincho" w:cs="Arial"/>
          <w:sz w:val="22"/>
          <w:szCs w:val="22"/>
          <w:lang w:val="en-US" w:eastAsia="en-US" w:bidi="ar-SA"/>
        </w:rPr>
      </w:pPr>
      <w:r>
        <w:rPr>
          <w:rFonts w:hint="default" w:ascii="Arial" w:hAnsi="Arial" w:eastAsia="MS Mincho" w:cs="Arial"/>
          <w:sz w:val="22"/>
          <w:szCs w:val="22"/>
          <w:lang w:val="en-US" w:eastAsia="en-US" w:bidi="ar-SA"/>
        </w:rPr>
        <w:t>8.</w:t>
      </w:r>
      <w:r>
        <w:rPr>
          <w:rFonts w:hint="default" w:ascii="Arial" w:hAnsi="Arial" w:eastAsia="MS Mincho" w:cs="Arial"/>
          <w:sz w:val="22"/>
          <w:szCs w:val="22"/>
          <w:lang w:val="en-US" w:eastAsia="en-US" w:bidi="ar-SA"/>
        </w:rPr>
        <w:tab/>
      </w:r>
      <w:r>
        <w:rPr>
          <w:rFonts w:hint="default" w:ascii="Arial" w:hAnsi="Arial" w:eastAsia="MS Mincho" w:cs="Arial"/>
          <w:sz w:val="22"/>
          <w:szCs w:val="22"/>
          <w:lang w:val="en-US" w:eastAsia="en-US" w:bidi="ar-SA"/>
        </w:rPr>
        <w:t>Wang D, Chen J, Zhou Y, Ma J, Zhou M, Xiao L, et al. Association between sleep duration, sleep quality and hyperlipidemia in middle-aged and older Chinese: The Dongfeng-Tongji Cohort Study. European journal of preventive cardiology. 2019;26(12):1288-97. Epub 2019/04/11. doi: 10.1177/2047487319843068. PubMed PMID: 30966819.</w:t>
      </w:r>
    </w:p>
    <w:p w14:paraId="281B0F7B">
      <w:pPr>
        <w:pStyle w:val="57"/>
        <w:bidi w:val="0"/>
        <w:ind w:left="0" w:firstLine="0"/>
        <w:rPr>
          <w:rFonts w:hint="default" w:ascii="Arial" w:hAnsi="Arial" w:eastAsia="MS Mincho" w:cs="Arial"/>
          <w:sz w:val="22"/>
          <w:szCs w:val="22"/>
          <w:lang w:val="en-US" w:eastAsia="en-US" w:bidi="ar-SA"/>
        </w:rPr>
      </w:pPr>
      <w:r>
        <w:rPr>
          <w:rFonts w:hint="default" w:ascii="Arial" w:hAnsi="Arial" w:eastAsia="MS Mincho" w:cs="Arial"/>
          <w:sz w:val="22"/>
          <w:szCs w:val="22"/>
          <w:lang w:val="en-US" w:eastAsia="en-US" w:bidi="ar-SA"/>
        </w:rPr>
        <w:t>9.</w:t>
      </w:r>
      <w:r>
        <w:rPr>
          <w:rFonts w:hint="default" w:ascii="Arial" w:hAnsi="Arial" w:eastAsia="MS Mincho" w:cs="Arial"/>
          <w:sz w:val="22"/>
          <w:szCs w:val="22"/>
          <w:lang w:val="en-US" w:eastAsia="en-US" w:bidi="ar-SA"/>
        </w:rPr>
        <w:tab/>
      </w:r>
      <w:r>
        <w:rPr>
          <w:rFonts w:hint="default" w:ascii="Arial" w:hAnsi="Arial" w:eastAsia="MS Mincho" w:cs="Arial"/>
          <w:sz w:val="22"/>
          <w:szCs w:val="22"/>
          <w:lang w:val="en-US" w:eastAsia="en-US" w:bidi="ar-SA"/>
        </w:rPr>
        <w:t>Li J, Dong Z, Wu H, Liu Y, Chen Y, Li S, et al. The triglyceride-glucose index is associated with atherosclerosis in patients with symptomatic coronary artery disease, regardless of diabetes mellitus and hyperlipidaemia. Cardiovascular diabetology. 2023;22(1):224. Epub 2023/08/25. doi: 10.1186/s12933-023-01919-z. PubMed PMID: 37620954; PubMed Central PMCID: PMCPMC10463708.</w:t>
      </w:r>
    </w:p>
    <w:p w14:paraId="41F188B5">
      <w:pPr>
        <w:spacing w:before="240" w:line="240" w:lineRule="auto"/>
        <w:jc w:val="both"/>
        <w:rPr>
          <w:rStyle w:val="27"/>
          <w:rFonts w:hint="default" w:ascii="Times New Roman" w:hAnsi="Times New Roman" w:cs="Times New Roman"/>
          <w:color w:val="auto"/>
          <w:szCs w:val="24"/>
          <w:u w:val="none"/>
          <w:lang w:val="en-US" w:eastAsia="zh-CN"/>
        </w:rPr>
      </w:pPr>
      <w:r>
        <w:rPr>
          <w:rStyle w:val="27"/>
          <w:rFonts w:hint="default" w:ascii="Arial" w:hAnsi="Arial" w:cs="Arial"/>
          <w:color w:val="auto"/>
          <w:sz w:val="22"/>
          <w:szCs w:val="22"/>
          <w:u w:val="none"/>
          <w:lang w:val="en-US" w:eastAsia="zh-CN"/>
        </w:rPr>
        <w:fldChar w:fldCharType="end"/>
      </w:r>
    </w:p>
    <w:sectPr>
      <w:pgSz w:w="12240" w:h="15840"/>
      <w:pgMar w:top="1138" w:right="1181" w:bottom="1138" w:left="1282" w:header="720" w:footer="720" w:gutter="0"/>
      <w:pgBorders>
        <w:top w:val="none" w:sz="0" w:space="0"/>
        <w:left w:val="none" w:sz="0" w:space="0"/>
        <w:bottom w:val="none" w:sz="0" w:space="0"/>
        <w:right w:val="none" w:sz="0" w:space="0"/>
      </w:pgBorders>
      <w:lnNumType w:countBy="1" w:restart="continuou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6C885">
    <w:pPr>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A650745">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434.15pt;margin-top:726.5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14:paraId="4A650745">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6EBBB">
    <w:pPr>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AA1EC61">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24.2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14:paraId="3AA1EC61">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9AF81">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FF132">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3"/>
      <w:lvlText w:val="%1.%2"/>
      <w:lvlJc w:val="left"/>
      <w:pPr>
        <w:tabs>
          <w:tab w:val="left" w:pos="567"/>
        </w:tabs>
        <w:ind w:left="567" w:hanging="567"/>
      </w:pPr>
      <w:rPr>
        <w:rFonts w:hint="default"/>
      </w:rPr>
    </w:lvl>
    <w:lvl w:ilvl="2" w:tentative="0">
      <w:start w:val="1"/>
      <w:numFmt w:val="decimal"/>
      <w:pStyle w:val="4"/>
      <w:lvlText w:val="%1.%2.%3"/>
      <w:lvlJc w:val="left"/>
      <w:pPr>
        <w:tabs>
          <w:tab w:val="left" w:pos="567"/>
        </w:tabs>
        <w:ind w:left="567" w:hanging="567"/>
      </w:pPr>
      <w:rPr>
        <w:rFonts w:hint="default"/>
      </w:rPr>
    </w:lvl>
    <w:lvl w:ilvl="3" w:tentative="0">
      <w:start w:val="1"/>
      <w:numFmt w:val="decimal"/>
      <w:pStyle w:val="5"/>
      <w:lvlText w:val="%1.%2.%3.%4"/>
      <w:lvlJc w:val="left"/>
      <w:pPr>
        <w:tabs>
          <w:tab w:val="left" w:pos="567"/>
        </w:tabs>
        <w:ind w:left="567" w:hanging="567"/>
      </w:pPr>
      <w:rPr>
        <w:rFonts w:hint="default"/>
      </w:rPr>
    </w:lvl>
    <w:lvl w:ilvl="4" w:tentative="0">
      <w:start w:val="1"/>
      <w:numFmt w:val="decimal"/>
      <w:pStyle w:val="6"/>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42"/>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jZjE0ODE4MDMwNjA0MDc1OTI5OGUyZWViZDZlNzcifQ=="/>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5p5rzr8rwpftepvzoxpdf6t9ras2vazwwz&quot;&gt;My EndNote Library&lt;record-ids&gt;&lt;item&gt;451&lt;/item&gt;&lt;item&gt;452&lt;/item&gt;&lt;item&gt;453&lt;/item&gt;&lt;item&gt;454&lt;/item&gt;&lt;item&gt;455&lt;/item&gt;&lt;item&gt;456&lt;/item&gt;&lt;item&gt;457&lt;/item&gt;&lt;item&gt;458&lt;/item&gt;&lt;/record-ids&gt;&lt;/item&gt;&lt;/Libraries&gt;"/>
    <w:docVar w:name="KY.MR.DATA{79ED638B-C5CB-4580-B34B-B9FBAB3F6131}2800" w:val="&lt;KyMRNote dbid=&quot;{79ED638B-C5CB-4580-B34B-B9FBAB3F6131}&quot; recid=&quot;2800&quot;&gt;&lt;Data&gt;&lt;Field id=&quot;AccessNum&quot;&gt;30676631&lt;/Field&gt;&lt;Field id=&quot;Author&quot;&gt;Haneuse S;VanderWeele TJ;Arterburn D&lt;/Field&gt;&lt;Field id=&quot;AuthorTrans&quot;&gt;&lt;/Field&gt;&lt;Field id=&quot;DOI&quot;&gt;10.1001/jama.2018.21554&lt;/Field&gt;&lt;Field id=&quot;Editor&quot;&gt;&lt;/Field&gt;&lt;Field id=&quot;FmtTitle&quot;&gt;&lt;/Field&gt;&lt;Field id=&quot;Issue&quot;&gt;6&lt;/Field&gt;&lt;Field id=&quot;LIID&quot;&gt;2800&lt;/Field&gt;&lt;Field id=&quot;Magazine&quot;&gt;JAMA&lt;/Field&gt;&lt;Field id=&quot;MagazineAB&quot;&gt;JAMA&lt;/Field&gt;&lt;Field id=&quot;MagazineTrans&quot;&gt;&lt;/Field&gt;&lt;Field id=&quot;PageNum&quot;&gt;602-603&lt;/Field&gt;&lt;Field id=&quot;PubDate&quot;&gt;Feb 12&lt;/Field&gt;&lt;Field id=&quot;PubPlace&quot;&gt;United States&lt;/Field&gt;&lt;Field id=&quot;PubPlaceTrans&quot;&gt;&lt;/Field&gt;&lt;Field id=&quot;PubYear&quot;&gt;2019&lt;/Field&gt;&lt;Field id=&quot;Publisher&quot;&gt;&lt;/Field&gt;&lt;Field id=&quot;PublisherTrans&quot;&gt;&lt;/Field&gt;&lt;Field id=&quot;TITrans&quot;&gt;&lt;/Field&gt;&lt;Field id=&quot;Title&quot;&gt;Using the E-Value to Assess the Potential Effect of Unmeasured Confounding in Observational Studies.&lt;/Field&gt;&lt;Field id=&quot;Translator&quot;&gt;&lt;/Field&gt;&lt;Field id=&quot;Type&quot;&gt;{041D4F77-279E-4405-0002-4388361B9CFF}&lt;/Field&gt;&lt;Field id=&quot;Version&quot;&gt;&lt;/Field&gt;&lt;Field id=&quot;Vol&quot;&gt;321&lt;/Field&gt;&lt;Field id=&quot;Author2&quot;&gt;Haneuse,S;VanderWeele,TJ;Arterburn,D;&lt;/Field&gt;&lt;/Data&gt;&lt;Ref&gt;&lt;Display&gt;&lt;Text StringText=&quot;「RefIndex」&quot; StringTextOri=&quot;「RefIndex」&quot;/&gt;&lt;/Display&gt;&lt;/Ref&gt;&lt;Doc&gt;&lt;Display&gt;&lt;Text StringText=&quot;Haneuse S, VanderWeele TJ, Arterburn D&quot; StringGroup=&quot;Author&quot;/&gt;&lt;Text StringText=&quot;. &quot; StringGroup=&quot;Author&quot;/&gt;&lt;Text StringText=&quot;Using the E-Value to Assess the Potential Effect of Unmeasured Confounding in Observational Studies&quot; StringGroup=&quot;Title&quot;/&gt;&lt;Text StringText=&quot;. &quot; StringGroup=&quot;Title&quot;/&gt;&lt;Text StringText=&quot;JAMA&quot; StringGroup=&quot;Magazine&quot; Italic=&quot;true&quot;/&gt;&lt;Text StringText=&quot;. &quot; StringGroup=&quot;Magazine&quot;/&gt;&lt;Text StringText=&quot;(&quot; StringGroup=&quot;PubYear&quot;/&gt;&lt;Text StringText=&quot;2019&quot; StringGroup=&quot;PubYear&quot;/&gt;&lt;Text StringText=&quot;) &quot; StringGroup=&quot;PubYear&quot;/&gt;&lt;Text StringText=&quot;321&quot; StringGroup=&quot;Vol&quot;/&gt;&lt;Text StringText=&quot;:&quot; StringGroup=&quot;PageNum&quot;/&gt;&lt;Text StringText=&quot;602-3&quot; StringGroup=&quot;PageNum&quot;/&gt;&lt;Text StringText=&quot;. &quot; StringGroup=&quot;none&quot;/&gt;&lt;Text StringText=&quot;doi: &quot; StringGroup=&quot;DOI&quot;/&gt;&lt;Text StringText=&quot;10.1001/jama.2018.21554&quot; StringGroup=&quot;DOI&quot;/&gt;&lt;/Display&gt;&lt;/Doc&gt;&lt;/KyMRNote&gt;"/>
    <w:docVar w:name="KY.MR.DATA{79ED638B-C5CB-4580-B34B-B9FBAB3F6131}2829" w:val="&lt;KyMRNote dbid=&quot;{79ED638B-C5CB-4580-B34B-B9FBAB3F6131}&quot; recid=&quot;2829&quot;&gt;&lt;Data&gt;&lt;Field id=&quot;AccessNum&quot;&gt;8026046&lt;/Field&gt;&lt;Field id=&quot;Author&quot;&gt;Tunstall-Pedoe H;Kuulasmaa K;Amouyel P;Arveiler D;Rajakangas AM;Pajak A&lt;/Field&gt;&lt;Field id=&quot;AuthorTrans&quot;&gt;&lt;/Field&gt;&lt;Field id=&quot;DOI&quot;&gt;10.1161/01.cir.90.1.583&lt;/Field&gt;&lt;Field id=&quot;Editor&quot;&gt;&lt;/Field&gt;&lt;Field id=&quot;FmtTitle&quot;&gt;&lt;/Field&gt;&lt;Field id=&quot;Issue&quot;&gt;1&lt;/Field&gt;&lt;Field id=&quot;LIID&quot;&gt;2829&lt;/Field&gt;&lt;Field id=&quot;Magazine&quot;&gt;Circulation&lt;/Field&gt;&lt;Field id=&quot;MagazineAB&quot;&gt;Circulation&lt;/Field&gt;&lt;Field id=&quot;MagazineTrans&quot;&gt;&lt;/Field&gt;&lt;Field id=&quot;PageNum&quot;&gt;583-612&lt;/Field&gt;&lt;Field id=&quot;PubDate&quot;&gt;Jul&lt;/Field&gt;&lt;Field id=&quot;PubPlace&quot;&gt;United States&lt;/Field&gt;&lt;Field id=&quot;PubPlaceTrans&quot;&gt;&lt;/Field&gt;&lt;Field id=&quot;PubYear&quot;&gt;1994&lt;/Field&gt;&lt;Field id=&quot;Publisher&quot;&gt;&lt;/Field&gt;&lt;Field id=&quot;PublisherTrans&quot;&gt;&lt;/Field&gt;&lt;Field id=&quot;TITrans&quot;&gt;&lt;/Field&gt;&lt;Field id=&quot;Title&quot;&gt;Myocardial infarction and coronary deaths in the World Health Organization MONICA Project. Registration procedures, event rates, and case-fatality rates in 38 populations from 21 countries in four continents.&lt;/Field&gt;&lt;Field id=&quot;Translator&quot;&gt;&lt;/Field&gt;&lt;Field id=&quot;Type&quot;&gt;{041D4F77-279E-4405-0002-4388361B9CFF}&lt;/Field&gt;&lt;Field id=&quot;Version&quot;&gt;&lt;/Field&gt;&lt;Field id=&quot;Vol&quot;&gt;90&lt;/Field&gt;&lt;Field id=&quot;Author2&quot;&gt;Tunstall-Pedoe,H;Kuulasmaa,K;Amouyel,P;Arveiler,D;Rajakangas,AM;Pajak,A;&lt;/Field&gt;&lt;/Data&gt;&lt;Ref&gt;&lt;Display&gt;&lt;Text StringText=&quot;「RefIndex」&quot; StringTextOri=&quot;「RefIndex」&quot;/&gt;&lt;/Display&gt;&lt;/Ref&gt;&lt;Doc&gt;&lt;Display&gt;&lt;Text StringText=&quot;Tunstall-Pedoe H, Kuulasmaa K, Amouyel P, Arveiler D, Rajakangas AM, Pajak A&quot; StringGroup=&quot;Author&quot;/&gt;&lt;Text StringText=&quot;. &quot; StringGroup=&quot;Author&quot;/&gt;&lt;Text StringText=&quot;Myocardial infarction and coronary deaths in the World Health Organization MONICA Project. Registration procedures, event rates, and case-fatality rates in 38 populations from 21 countries in four continents&quot; StringGroup=&quot;Title&quot;/&gt;&lt;Text StringText=&quot;. &quot; StringGroup=&quot;Title&quot;/&gt;&lt;Text StringText=&quot;Circulation&quot; StringGroup=&quot;Magazine&quot; Italic=&quot;true&quot;/&gt;&lt;Text StringText=&quot;. &quot; StringGroup=&quot;Magazine&quot;/&gt;&lt;Text StringText=&quot;(&quot; StringGroup=&quot;PubYear&quot;/&gt;&lt;Text StringText=&quot;1994&quot; StringGroup=&quot;PubYear&quot;/&gt;&lt;Text StringText=&quot;) &quot; StringGroup=&quot;PubYear&quot;/&gt;&lt;Text StringText=&quot;90&quot; StringGroup=&quot;Vol&quot;/&gt;&lt;Text StringText=&quot;:&quot; StringGroup=&quot;PageNum&quot;/&gt;&lt;Text StringText=&quot;583-612&quot; StringGroup=&quot;PageNum&quot;/&gt;&lt;Text StringText=&quot;. &quot; StringGroup=&quot;none&quot;/&gt;&lt;Text StringText=&quot;doi: &quot; StringGroup=&quot;DOI&quot;/&gt;&lt;Text StringText=&quot;10.1161/01.cir.90.1.583&quot; StringGroup=&quot;DOI&quot;/&gt;&lt;/Display&gt;&lt;/Doc&gt;&lt;/KyMRNote&gt;"/>
    <w:docVar w:name="KY.MR.DATA{79ED638B-C5CB-4580-B34B-B9FBAB3F6131}2830" w:val="&lt;KyMRNote dbid=&quot;{79ED638B-C5CB-4580-B34B-B9FBAB3F6131}&quot; recid=&quot;2830&quot;&gt;&lt;Data&gt;&lt;Field id=&quot;AccessNum&quot;&gt;2799873&lt;/Field&gt;&lt;Field id=&quot;Author&quot;&gt;&lt;/Field&gt;&lt;Field id=&quot;AuthorTrans&quot;&gt;&lt;/Field&gt;&lt;Field id=&quot;DOI&quot;&gt;10.1161/01.str.20.10.1407&lt;/Field&gt;&lt;Field id=&quot;Editor&quot;&gt;&lt;/Field&gt;&lt;Field id=&quot;FmtTitle&quot;&gt;&lt;/Field&gt;&lt;Field id=&quot;Issue&quot;&gt;10&lt;/Field&gt;&lt;Field id=&quot;LIID&quot;&gt;2830&lt;/Field&gt;&lt;Field id=&quot;Magazine&quot;&gt;Stroke&lt;/Field&gt;&lt;Field id=&quot;MagazineAB&quot;&gt;Stroke&lt;/Field&gt;&lt;Field id=&quot;MagazineTrans&quot;&gt;&lt;/Field&gt;&lt;Field id=&quot;PageNum&quot;&gt;1407-31&lt;/Field&gt;&lt;Field id=&quot;PubDate&quot;&gt;Oct&lt;/Field&gt;&lt;Field id=&quot;PubPlace&quot;&gt;United States&lt;/Field&gt;&lt;Field id=&quot;PubPlaceTrans&quot;&gt;&lt;/Field&gt;&lt;Field id=&quot;PubYear&quot;&gt;1989&lt;/Field&gt;&lt;Field id=&quot;Publisher&quot;&gt;&lt;/Field&gt;&lt;Field id=&quot;PublisherTrans&quot;&gt;&lt;/Field&gt;&lt;Field id=&quot;TITrans&quot;&gt;&lt;/Field&gt;&lt;Field id=&quot;Title&quot;&gt;Stroke--1989. Recommendations on stroke prevention, diagnosis, and therapy. Report of the WHO Task Force on Stroke and other Cerebrovascular Disorders.&lt;/Field&gt;&lt;Field id=&quot;Translator&quot;&gt;&lt;/Field&gt;&lt;Field id=&quot;Type&quot;&gt;{041D4F77-279E-4405-0002-4388361B9CFF}&lt;/Field&gt;&lt;Field id=&quot;Version&quot;&gt;&lt;/Field&gt;&lt;Field id=&quot;Vol&quot;&gt;20&lt;/Field&gt;&lt;/Data&gt;&lt;Ref&gt;&lt;Display&gt;&lt;Text StringText=&quot;「RefIndex」&quot; StringTextOri=&quot;「RefIndex」&quot;/&gt;&lt;/Display&gt;&lt;/Ref&gt;&lt;Doc&gt;&lt;Display&gt;&lt;Text StringText=&quot;Stroke--1989. Recommendations on stroke prevention, diagnosis, and therapy. Report of the WHO Task Force on Stroke and other Cerebrovascular Disorders&quot; StringGroup=&quot;Title&quot;/&gt;&lt;Text StringText=&quot;. &quot; StringGroup=&quot;Title&quot;/&gt;&lt;Text StringText=&quot;Stroke&quot; StringGroup=&quot;Magazine&quot; Italic=&quot;true&quot;/&gt;&lt;Text StringText=&quot;. &quot; StringGroup=&quot;Magazine&quot;/&gt;&lt;Text StringText=&quot;(&quot; StringGroup=&quot;PubYear&quot;/&gt;&lt;Text StringText=&quot;1989&quot; StringGroup=&quot;PubYear&quot;/&gt;&lt;Text StringText=&quot;) &quot; StringGroup=&quot;PubYear&quot;/&gt;&lt;Text StringText=&quot;20&quot; StringGroup=&quot;Vol&quot;/&gt;&lt;Text StringText=&quot;:&quot; StringGroup=&quot;PageNum&quot;/&gt;&lt;Text StringText=&quot;1407-31&quot; StringGroup=&quot;PageNum&quot;/&gt;&lt;Text StringText=&quot;. &quot; StringGroup=&quot;none&quot;/&gt;&lt;Text StringText=&quot;doi: &quot; StringGroup=&quot;DOI&quot;/&gt;&lt;Text StringText=&quot;10.1161/01.str.20.10.1407&quot; StringGroup=&quot;DOI&quot;/&gt;&lt;/Display&gt;&lt;/Doc&gt;&lt;/KyMRNote&gt;"/>
    <w:docVar w:name="KY.MR.DATA{79ED638B-C5CB-4580-B34B-B9FBAB3F6131}2831" w:val="&lt;KyMRNote dbid=&quot;{79ED638B-C5CB-4580-B34B-B9FBAB3F6131}&quot; recid=&quot;2831&quot;&gt;&lt;Data&gt;&lt;Field id=&quot;AccessNum&quot;&gt;31150075&lt;/Field&gt;&lt;Field id=&quot;Author&quot;&gt;Wu S;An S;Li W;Lichtenstein AH;Gao J;Kris-Etherton PM;Wu Y;Jin C;Huang S;Hu FB;Gao X&lt;/Field&gt;&lt;Field id=&quot;AuthorTrans&quot;&gt;&lt;/Field&gt;&lt;Field id=&quot;DOI&quot;&gt;10.1001/jamanetworkopen.2019.4758&lt;/Field&gt;&lt;Field id=&quot;Editor&quot;&gt;&lt;/Field&gt;&lt;Field id=&quot;FmtTitle&quot;&gt;&lt;/Field&gt;&lt;Field id=&quot;Issue&quot;&gt;5&lt;/Field&gt;&lt;Field id=&quot;LIID&quot;&gt;2831&lt;/Field&gt;&lt;Field id=&quot;Magazine&quot;&gt;JAMA network open&lt;/Field&gt;&lt;Field id=&quot;MagazineAB&quot;&gt;JAMA Netw Open&lt;/Field&gt;&lt;Field id=&quot;MagazineTrans&quot;&gt;&lt;/Field&gt;&lt;Field id=&quot;PageNum&quot;&gt;e194758&lt;/Field&gt;&lt;Field id=&quot;PubDate&quot;&gt;May 03&lt;/Field&gt;&lt;Field id=&quot;PubPlace&quot;&gt;United States&lt;/Field&gt;&lt;Field id=&quot;PubPlaceTrans&quot;&gt;&lt;/Field&gt;&lt;Field id=&quot;PubYear&quot;&gt;2019&lt;/Field&gt;&lt;Field id=&quot;Publisher&quot;&gt;&lt;/Field&gt;&lt;Field id=&quot;PublisherTrans&quot;&gt;&lt;/Field&gt;&lt;Field id=&quot;TITrans&quot;&gt;&lt;/Field&gt;&lt;Field id=&quot;Title&quot;&gt;Association of Trajectory of Cardiovascular Health Score and Incident Cardiovascular Disease.&lt;/Field&gt;&lt;Field id=&quot;Translator&quot;&gt;&lt;/Field&gt;&lt;Field id=&quot;Type&quot;&gt;{041D4F77-279E-4405-0002-4388361B9CFF}&lt;/Field&gt;&lt;Field id=&quot;Version&quot;&gt;&lt;/Field&gt;&lt;Field id=&quot;Vol&quot;&gt;2&lt;/Field&gt;&lt;Field id=&quot;Author2&quot;&gt;Wu,S;An,S;Li,W;Lichtenstein,AH;Gao,J;Kris-Etherton,PM;&lt;/Field&gt;&lt;/Data&gt;&lt;Ref&gt;&lt;Display&gt;&lt;Text StringText=&quot;「RefIndex」&quot; StringTextOri=&quot;「RefIndex」&quot;/&gt;&lt;/Display&gt;&lt;/Ref&gt;&lt;Doc&gt;&lt;Display&gt;&lt;Text StringText=&quot;Wu S, An S, Li W, Lichtenstein AH, Gao J, Kris-Etherton PM, et al.&quot; StringGroup=&quot;Author&quot;/&gt;&lt;Text StringText=&quot; &quot; StringGroup=&quot;Author&quot;/&gt;&lt;Text StringText=&quot;Association of Trajectory of Cardiovascular Health Score and Incident Cardiovascular Disease&quot; StringGroup=&quot;Title&quot;/&gt;&lt;Text StringText=&quot;. &quot; StringGroup=&quot;Title&quot;/&gt;&lt;Text StringText=&quot;JAMA Netw Open&quot; StringGroup=&quot;Magazine&quot; Italic=&quot;true&quot;/&gt;&lt;Text StringText=&quot;. &quot; StringGroup=&quot;Magazine&quot;/&gt;&lt;Text StringText=&quot;(&quot; StringGroup=&quot;PubYear&quot;/&gt;&lt;Text StringText=&quot;2019&quot; StringGroup=&quot;PubYear&quot;/&gt;&lt;Text StringText=&quot;) &quot; StringGroup=&quot;PubYear&quot;/&gt;&lt;Text StringText=&quot;2&quot; StringGroup=&quot;Vol&quot;/&gt;&lt;Text StringText=&quot;:&quot; StringGroup=&quot;PageNum&quot;/&gt;&lt;Text StringText=&quot;e194758&quot; StringGroup=&quot;PageNum&quot;/&gt;&lt;Text StringText=&quot;. &quot; StringGroup=&quot;none&quot;/&gt;&lt;Text StringText=&quot;doi: &quot; StringGroup=&quot;DOI&quot;/&gt;&lt;Text StringText=&quot;10.1001/jamanetworkopen.2019.4758&quot; StringGroup=&quot;DOI&quot;/&gt;&lt;/Display&gt;&lt;/Doc&gt;&lt;/KyMRNote&gt;"/>
    <w:docVar w:name="KY_MEDREF_CITTEMPLATE" w:val="{E7E23957-7D68-4C88-9296-46E15919CAAC}"/>
    <w:docVar w:name="KY_MEDREF_DOCUID" w:val="{EB7CB35D-F6CB-4BC8-99F0-FAB9AAB96A2F}"/>
    <w:docVar w:name="KY_MEDREF_VERSION" w:val="3"/>
  </w:docVars>
  <w:rsids>
    <w:rsidRoot w:val="00ED20B5"/>
    <w:rsid w:val="0001436A"/>
    <w:rsid w:val="00034304"/>
    <w:rsid w:val="00035434"/>
    <w:rsid w:val="00052A14"/>
    <w:rsid w:val="00077D53"/>
    <w:rsid w:val="00105FD9"/>
    <w:rsid w:val="00117666"/>
    <w:rsid w:val="001549D3"/>
    <w:rsid w:val="00160065"/>
    <w:rsid w:val="00177D84"/>
    <w:rsid w:val="00267D18"/>
    <w:rsid w:val="00274347"/>
    <w:rsid w:val="002868E2"/>
    <w:rsid w:val="002869C3"/>
    <w:rsid w:val="002936E4"/>
    <w:rsid w:val="002B4A57"/>
    <w:rsid w:val="002C74CA"/>
    <w:rsid w:val="003123F4"/>
    <w:rsid w:val="003544FB"/>
    <w:rsid w:val="003D2F2D"/>
    <w:rsid w:val="00401590"/>
    <w:rsid w:val="00447801"/>
    <w:rsid w:val="00452E9C"/>
    <w:rsid w:val="004735C8"/>
    <w:rsid w:val="004947A6"/>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17DD6"/>
    <w:rsid w:val="0083759F"/>
    <w:rsid w:val="00885156"/>
    <w:rsid w:val="009151AA"/>
    <w:rsid w:val="0093429D"/>
    <w:rsid w:val="00943573"/>
    <w:rsid w:val="00964134"/>
    <w:rsid w:val="00970F7D"/>
    <w:rsid w:val="00994A3D"/>
    <w:rsid w:val="009C2B12"/>
    <w:rsid w:val="00A174D9"/>
    <w:rsid w:val="00AA4D24"/>
    <w:rsid w:val="00AB6715"/>
    <w:rsid w:val="00B1671E"/>
    <w:rsid w:val="00B25EB8"/>
    <w:rsid w:val="00B37F4D"/>
    <w:rsid w:val="00C52A7B"/>
    <w:rsid w:val="00C56BAF"/>
    <w:rsid w:val="00C679AA"/>
    <w:rsid w:val="00C75972"/>
    <w:rsid w:val="00CD066B"/>
    <w:rsid w:val="00CE4FEE"/>
    <w:rsid w:val="00D060CF"/>
    <w:rsid w:val="00DB59C3"/>
    <w:rsid w:val="00DC259A"/>
    <w:rsid w:val="00DE23E8"/>
    <w:rsid w:val="00E52377"/>
    <w:rsid w:val="00E537AD"/>
    <w:rsid w:val="00E64E17"/>
    <w:rsid w:val="00E866C9"/>
    <w:rsid w:val="00EA3D3C"/>
    <w:rsid w:val="00EC090A"/>
    <w:rsid w:val="00ED20B5"/>
    <w:rsid w:val="00F46900"/>
    <w:rsid w:val="00F61D89"/>
    <w:rsid w:val="01E962D8"/>
    <w:rsid w:val="03590603"/>
    <w:rsid w:val="0424487B"/>
    <w:rsid w:val="045A5A0B"/>
    <w:rsid w:val="05C27BCA"/>
    <w:rsid w:val="085404EC"/>
    <w:rsid w:val="0B2E6933"/>
    <w:rsid w:val="0B647915"/>
    <w:rsid w:val="0BA26CEF"/>
    <w:rsid w:val="0C767DEF"/>
    <w:rsid w:val="10491017"/>
    <w:rsid w:val="11785740"/>
    <w:rsid w:val="128B3251"/>
    <w:rsid w:val="15B74A86"/>
    <w:rsid w:val="15D168FF"/>
    <w:rsid w:val="16DF4A38"/>
    <w:rsid w:val="17544B1E"/>
    <w:rsid w:val="183977EE"/>
    <w:rsid w:val="18A75BB7"/>
    <w:rsid w:val="1AE6196C"/>
    <w:rsid w:val="1F092A67"/>
    <w:rsid w:val="1FC908AF"/>
    <w:rsid w:val="2232704D"/>
    <w:rsid w:val="24AF7273"/>
    <w:rsid w:val="29026033"/>
    <w:rsid w:val="2A221732"/>
    <w:rsid w:val="2B4008AA"/>
    <w:rsid w:val="2B5D25F0"/>
    <w:rsid w:val="2C077995"/>
    <w:rsid w:val="2D4C682C"/>
    <w:rsid w:val="2DF842D8"/>
    <w:rsid w:val="2F954085"/>
    <w:rsid w:val="309C5DF5"/>
    <w:rsid w:val="31173BCB"/>
    <w:rsid w:val="3272033D"/>
    <w:rsid w:val="336914FF"/>
    <w:rsid w:val="35C506F3"/>
    <w:rsid w:val="366C6D72"/>
    <w:rsid w:val="36F572A0"/>
    <w:rsid w:val="36F823B4"/>
    <w:rsid w:val="3A5357AD"/>
    <w:rsid w:val="3E1D3EFC"/>
    <w:rsid w:val="41320CE0"/>
    <w:rsid w:val="421D06AB"/>
    <w:rsid w:val="424B7571"/>
    <w:rsid w:val="443E3F48"/>
    <w:rsid w:val="44465953"/>
    <w:rsid w:val="479A32A5"/>
    <w:rsid w:val="4A153C68"/>
    <w:rsid w:val="4B355960"/>
    <w:rsid w:val="4CBB12D8"/>
    <w:rsid w:val="4DB112D2"/>
    <w:rsid w:val="4DFC4A28"/>
    <w:rsid w:val="4EE01C53"/>
    <w:rsid w:val="50300FAA"/>
    <w:rsid w:val="50F11EF6"/>
    <w:rsid w:val="51624BA2"/>
    <w:rsid w:val="516B1090"/>
    <w:rsid w:val="51BD0962"/>
    <w:rsid w:val="52D84A34"/>
    <w:rsid w:val="534C00E7"/>
    <w:rsid w:val="54DA4940"/>
    <w:rsid w:val="54F817E5"/>
    <w:rsid w:val="55C331B5"/>
    <w:rsid w:val="55FE0BAB"/>
    <w:rsid w:val="564032B2"/>
    <w:rsid w:val="565A0E6A"/>
    <w:rsid w:val="57D3003A"/>
    <w:rsid w:val="5814296E"/>
    <w:rsid w:val="59054527"/>
    <w:rsid w:val="5A6D1CAC"/>
    <w:rsid w:val="5A75764C"/>
    <w:rsid w:val="5A814CA9"/>
    <w:rsid w:val="5AFA4365"/>
    <w:rsid w:val="5C0B46E4"/>
    <w:rsid w:val="5C665554"/>
    <w:rsid w:val="5C6F1771"/>
    <w:rsid w:val="5D125B47"/>
    <w:rsid w:val="5D4A52F0"/>
    <w:rsid w:val="5D643D4B"/>
    <w:rsid w:val="5DD11A0B"/>
    <w:rsid w:val="5F23576F"/>
    <w:rsid w:val="60150BE8"/>
    <w:rsid w:val="60CC277D"/>
    <w:rsid w:val="61786599"/>
    <w:rsid w:val="61905325"/>
    <w:rsid w:val="6232670C"/>
    <w:rsid w:val="63B172EC"/>
    <w:rsid w:val="63F5364F"/>
    <w:rsid w:val="67225271"/>
    <w:rsid w:val="676F22AF"/>
    <w:rsid w:val="69AB5B4D"/>
    <w:rsid w:val="6A71212D"/>
    <w:rsid w:val="6B91268D"/>
    <w:rsid w:val="6BA0659B"/>
    <w:rsid w:val="6BE47003"/>
    <w:rsid w:val="6C616A7C"/>
    <w:rsid w:val="6D056FFD"/>
    <w:rsid w:val="6DBA2ABD"/>
    <w:rsid w:val="6DE0797D"/>
    <w:rsid w:val="6E6804AB"/>
    <w:rsid w:val="700D313C"/>
    <w:rsid w:val="704651F4"/>
    <w:rsid w:val="707E14BA"/>
    <w:rsid w:val="72AD1143"/>
    <w:rsid w:val="731D2F9D"/>
    <w:rsid w:val="733C703B"/>
    <w:rsid w:val="75D41E35"/>
    <w:rsid w:val="7A17211E"/>
    <w:rsid w:val="7ADA7CD1"/>
    <w:rsid w:val="7AF429FA"/>
    <w:rsid w:val="7B3932A9"/>
    <w:rsid w:val="7CB7676D"/>
    <w:rsid w:val="7D08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1"/>
    <w:next w:val="1"/>
    <w:link w:val="30"/>
    <w:autoRedefine/>
    <w:qFormat/>
    <w:uiPriority w:val="2"/>
    <w:pPr>
      <w:numPr>
        <w:ilvl w:val="0"/>
        <w:numId w:val="1"/>
      </w:numPr>
      <w:spacing w:before="240"/>
      <w:contextualSpacing w:val="0"/>
      <w:outlineLvl w:val="0"/>
    </w:pPr>
    <w:rPr>
      <w:b/>
    </w:rPr>
  </w:style>
  <w:style w:type="paragraph" w:styleId="3">
    <w:name w:val="heading 2"/>
    <w:basedOn w:val="2"/>
    <w:next w:val="1"/>
    <w:link w:val="31"/>
    <w:autoRedefine/>
    <w:qFormat/>
    <w:uiPriority w:val="2"/>
    <w:pPr>
      <w:numPr>
        <w:ilvl w:val="1"/>
      </w:numPr>
      <w:spacing w:after="200"/>
      <w:outlineLvl w:val="1"/>
    </w:pPr>
  </w:style>
  <w:style w:type="paragraph" w:styleId="4">
    <w:name w:val="heading 3"/>
    <w:basedOn w:val="1"/>
    <w:next w:val="1"/>
    <w:link w:val="45"/>
    <w:autoRedefine/>
    <w:qFormat/>
    <w:uiPriority w:val="2"/>
    <w:pPr>
      <w:keepNext/>
      <w:keepLines/>
      <w:numPr>
        <w:ilvl w:val="2"/>
        <w:numId w:val="1"/>
      </w:numPr>
      <w:spacing w:before="40" w:after="120"/>
      <w:outlineLvl w:val="2"/>
    </w:pPr>
    <w:rPr>
      <w:rFonts w:eastAsiaTheme="majorEastAsia" w:cstheme="majorBidi"/>
      <w:b/>
      <w:szCs w:val="24"/>
    </w:rPr>
  </w:style>
  <w:style w:type="paragraph" w:styleId="5">
    <w:name w:val="heading 4"/>
    <w:basedOn w:val="4"/>
    <w:next w:val="1"/>
    <w:link w:val="46"/>
    <w:autoRedefine/>
    <w:qFormat/>
    <w:uiPriority w:val="2"/>
    <w:pPr>
      <w:numPr>
        <w:ilvl w:val="3"/>
      </w:numPr>
      <w:outlineLvl w:val="3"/>
    </w:pPr>
    <w:rPr>
      <w:iCs/>
    </w:rPr>
  </w:style>
  <w:style w:type="paragraph" w:styleId="6">
    <w:name w:val="heading 5"/>
    <w:basedOn w:val="5"/>
    <w:next w:val="1"/>
    <w:link w:val="47"/>
    <w:autoRedefine/>
    <w:qFormat/>
    <w:uiPriority w:val="2"/>
    <w:pPr>
      <w:numPr>
        <w:ilvl w:val="4"/>
      </w:numPr>
      <w:outlineLvl w:val="4"/>
    </w:p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7">
    <w:name w:val="caption"/>
    <w:basedOn w:val="1"/>
    <w:next w:val="8"/>
    <w:autoRedefine/>
    <w:unhideWhenUsed/>
    <w:qFormat/>
    <w:uiPriority w:val="35"/>
    <w:pPr>
      <w:keepNext/>
    </w:pPr>
    <w:rPr>
      <w:rFonts w:cs="Times New Roman"/>
      <w:b/>
      <w:bCs/>
      <w:szCs w:val="24"/>
    </w:rPr>
  </w:style>
  <w:style w:type="paragraph" w:styleId="8">
    <w:name w:val="No Spacing"/>
    <w:autoRedefine/>
    <w:unhideWhenUsed/>
    <w:qFormat/>
    <w:uiPriority w:val="99"/>
    <w:pPr>
      <w:spacing w:after="0" w:line="240" w:lineRule="auto"/>
    </w:pPr>
    <w:rPr>
      <w:rFonts w:ascii="Times New Roman" w:hAnsi="Times New Roman" w:eastAsiaTheme="minorHAnsi" w:cstheme="minorBidi"/>
      <w:sz w:val="24"/>
      <w:szCs w:val="22"/>
      <w:lang w:val="en-US" w:eastAsia="en-US" w:bidi="ar-SA"/>
    </w:rPr>
  </w:style>
  <w:style w:type="paragraph" w:styleId="9">
    <w:name w:val="annotation text"/>
    <w:basedOn w:val="1"/>
    <w:link w:val="36"/>
    <w:autoRedefine/>
    <w:semiHidden/>
    <w:unhideWhenUsed/>
    <w:qFormat/>
    <w:uiPriority w:val="99"/>
    <w:rPr>
      <w:sz w:val="20"/>
      <w:szCs w:val="20"/>
    </w:rPr>
  </w:style>
  <w:style w:type="paragraph" w:styleId="10">
    <w:name w:val="endnote text"/>
    <w:basedOn w:val="1"/>
    <w:link w:val="38"/>
    <w:autoRedefine/>
    <w:semiHidden/>
    <w:unhideWhenUsed/>
    <w:qFormat/>
    <w:uiPriority w:val="99"/>
    <w:pPr>
      <w:spacing w:after="0"/>
    </w:pPr>
    <w:rPr>
      <w:sz w:val="20"/>
      <w:szCs w:val="20"/>
    </w:rPr>
  </w:style>
  <w:style w:type="paragraph" w:styleId="11">
    <w:name w:val="Balloon Text"/>
    <w:basedOn w:val="1"/>
    <w:link w:val="34"/>
    <w:autoRedefine/>
    <w:semiHidden/>
    <w:unhideWhenUsed/>
    <w:qFormat/>
    <w:uiPriority w:val="99"/>
    <w:pPr>
      <w:spacing w:after="0"/>
    </w:pPr>
    <w:rPr>
      <w:rFonts w:ascii="Tahoma" w:hAnsi="Tahoma" w:cs="Tahoma"/>
      <w:sz w:val="16"/>
      <w:szCs w:val="16"/>
    </w:rPr>
  </w:style>
  <w:style w:type="paragraph" w:styleId="12">
    <w:name w:val="footer"/>
    <w:basedOn w:val="1"/>
    <w:link w:val="39"/>
    <w:autoRedefine/>
    <w:unhideWhenUsed/>
    <w:qFormat/>
    <w:uiPriority w:val="99"/>
    <w:pPr>
      <w:tabs>
        <w:tab w:val="center" w:pos="4844"/>
        <w:tab w:val="right" w:pos="9689"/>
      </w:tabs>
      <w:spacing w:after="0"/>
    </w:pPr>
  </w:style>
  <w:style w:type="paragraph" w:styleId="13">
    <w:name w:val="header"/>
    <w:basedOn w:val="1"/>
    <w:link w:val="41"/>
    <w:autoRedefine/>
    <w:unhideWhenUsed/>
    <w:qFormat/>
    <w:uiPriority w:val="99"/>
    <w:pPr>
      <w:tabs>
        <w:tab w:val="center" w:pos="4844"/>
        <w:tab w:val="right" w:pos="9689"/>
      </w:tabs>
    </w:pPr>
    <w:rPr>
      <w:b/>
    </w:rPr>
  </w:style>
  <w:style w:type="paragraph" w:styleId="14">
    <w:name w:val="Subtitle"/>
    <w:basedOn w:val="1"/>
    <w:next w:val="1"/>
    <w:link w:val="32"/>
    <w:autoRedefine/>
    <w:unhideWhenUsed/>
    <w:qFormat/>
    <w:uiPriority w:val="99"/>
    <w:pPr>
      <w:spacing w:before="240"/>
    </w:pPr>
    <w:rPr>
      <w:rFonts w:cs="Times New Roman"/>
      <w:b/>
      <w:szCs w:val="24"/>
    </w:rPr>
  </w:style>
  <w:style w:type="paragraph" w:styleId="15">
    <w:name w:val="footnote text"/>
    <w:basedOn w:val="1"/>
    <w:link w:val="40"/>
    <w:autoRedefine/>
    <w:semiHidden/>
    <w:unhideWhenUsed/>
    <w:qFormat/>
    <w:uiPriority w:val="99"/>
    <w:pPr>
      <w:spacing w:after="0"/>
    </w:pPr>
    <w:rPr>
      <w:sz w:val="20"/>
      <w:szCs w:val="20"/>
    </w:rPr>
  </w:style>
  <w:style w:type="paragraph" w:styleId="16">
    <w:name w:val="Normal (Web)"/>
    <w:basedOn w:val="1"/>
    <w:autoRedefine/>
    <w:unhideWhenUsed/>
    <w:qFormat/>
    <w:uiPriority w:val="99"/>
    <w:pPr>
      <w:spacing w:before="100" w:beforeAutospacing="1" w:after="100" w:afterAutospacing="1"/>
    </w:pPr>
    <w:rPr>
      <w:rFonts w:eastAsia="Times New Roman" w:cs="Times New Roman"/>
      <w:szCs w:val="24"/>
    </w:rPr>
  </w:style>
  <w:style w:type="paragraph" w:styleId="17">
    <w:name w:val="Title"/>
    <w:basedOn w:val="1"/>
    <w:next w:val="1"/>
    <w:link w:val="51"/>
    <w:autoRedefine/>
    <w:qFormat/>
    <w:uiPriority w:val="0"/>
    <w:pPr>
      <w:suppressLineNumbers/>
      <w:spacing w:before="240" w:after="360"/>
      <w:jc w:val="center"/>
    </w:pPr>
    <w:rPr>
      <w:rFonts w:cs="Times New Roman"/>
      <w:b/>
      <w:sz w:val="32"/>
      <w:szCs w:val="32"/>
    </w:rPr>
  </w:style>
  <w:style w:type="paragraph" w:styleId="18">
    <w:name w:val="annotation subject"/>
    <w:basedOn w:val="9"/>
    <w:next w:val="9"/>
    <w:link w:val="37"/>
    <w:autoRedefine/>
    <w:semiHidden/>
    <w:unhideWhenUsed/>
    <w:qFormat/>
    <w:uiPriority w:val="99"/>
    <w:rPr>
      <w:b/>
      <w:bCs/>
    </w:rPr>
  </w:style>
  <w:style w:type="table" w:styleId="20">
    <w:name w:val="Table Grid"/>
    <w:basedOn w:val="19"/>
    <w:autoRedefine/>
    <w:qFormat/>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rFonts w:ascii="Times New Roman" w:hAnsi="Times New Roman"/>
      <w:b/>
      <w:bCs/>
    </w:rPr>
  </w:style>
  <w:style w:type="character" w:styleId="23">
    <w:name w:val="endnote reference"/>
    <w:basedOn w:val="21"/>
    <w:autoRedefine/>
    <w:semiHidden/>
    <w:unhideWhenUsed/>
    <w:qFormat/>
    <w:uiPriority w:val="99"/>
    <w:rPr>
      <w:vertAlign w:val="superscript"/>
    </w:rPr>
  </w:style>
  <w:style w:type="character" w:styleId="24">
    <w:name w:val="FollowedHyperlink"/>
    <w:basedOn w:val="21"/>
    <w:autoRedefine/>
    <w:semiHidden/>
    <w:unhideWhenUsed/>
    <w:qFormat/>
    <w:uiPriority w:val="99"/>
    <w:rPr>
      <w:color w:val="800080" w:themeColor="followedHyperlink"/>
      <w:u w:val="single"/>
      <w14:textFill>
        <w14:solidFill>
          <w14:schemeClr w14:val="folHlink"/>
        </w14:solidFill>
      </w14:textFill>
    </w:rPr>
  </w:style>
  <w:style w:type="character" w:styleId="25">
    <w:name w:val="Emphasis"/>
    <w:basedOn w:val="21"/>
    <w:autoRedefine/>
    <w:qFormat/>
    <w:uiPriority w:val="20"/>
    <w:rPr>
      <w:rFonts w:ascii="Times New Roman" w:hAnsi="Times New Roman"/>
      <w:i/>
      <w:iCs/>
    </w:rPr>
  </w:style>
  <w:style w:type="character" w:styleId="26">
    <w:name w:val="line number"/>
    <w:basedOn w:val="21"/>
    <w:autoRedefine/>
    <w:semiHidden/>
    <w:unhideWhenUsed/>
    <w:qFormat/>
    <w:uiPriority w:val="99"/>
  </w:style>
  <w:style w:type="character" w:styleId="27">
    <w:name w:val="Hyperlink"/>
    <w:basedOn w:val="21"/>
    <w:autoRedefine/>
    <w:unhideWhenUsed/>
    <w:qFormat/>
    <w:uiPriority w:val="99"/>
    <w:rPr>
      <w:color w:val="0000FF"/>
      <w:u w:val="single"/>
    </w:rPr>
  </w:style>
  <w:style w:type="character" w:styleId="28">
    <w:name w:val="annotation reference"/>
    <w:basedOn w:val="21"/>
    <w:autoRedefine/>
    <w:semiHidden/>
    <w:unhideWhenUsed/>
    <w:qFormat/>
    <w:uiPriority w:val="99"/>
    <w:rPr>
      <w:sz w:val="16"/>
      <w:szCs w:val="16"/>
    </w:rPr>
  </w:style>
  <w:style w:type="character" w:styleId="29">
    <w:name w:val="footnote reference"/>
    <w:basedOn w:val="21"/>
    <w:autoRedefine/>
    <w:semiHidden/>
    <w:unhideWhenUsed/>
    <w:qFormat/>
    <w:uiPriority w:val="99"/>
    <w:rPr>
      <w:vertAlign w:val="superscript"/>
    </w:rPr>
  </w:style>
  <w:style w:type="character" w:customStyle="1" w:styleId="30">
    <w:name w:val="Heading 1 Char"/>
    <w:basedOn w:val="21"/>
    <w:link w:val="2"/>
    <w:autoRedefine/>
    <w:qFormat/>
    <w:uiPriority w:val="2"/>
    <w:rPr>
      <w:rFonts w:ascii="Times New Roman" w:hAnsi="Times New Roman" w:eastAsia="Cambria" w:cs="Times New Roman"/>
      <w:b/>
      <w:sz w:val="24"/>
      <w:szCs w:val="24"/>
    </w:rPr>
  </w:style>
  <w:style w:type="character" w:customStyle="1" w:styleId="31">
    <w:name w:val="Heading 2 Char"/>
    <w:basedOn w:val="21"/>
    <w:link w:val="3"/>
    <w:autoRedefine/>
    <w:qFormat/>
    <w:uiPriority w:val="2"/>
    <w:rPr>
      <w:rFonts w:ascii="Times New Roman" w:hAnsi="Times New Roman" w:eastAsia="Cambria" w:cs="Times New Roman"/>
      <w:b/>
      <w:sz w:val="24"/>
      <w:szCs w:val="24"/>
    </w:rPr>
  </w:style>
  <w:style w:type="character" w:customStyle="1" w:styleId="32">
    <w:name w:val="Subtitle Char"/>
    <w:basedOn w:val="21"/>
    <w:link w:val="14"/>
    <w:autoRedefine/>
    <w:qFormat/>
    <w:uiPriority w:val="99"/>
    <w:rPr>
      <w:rFonts w:ascii="Times New Roman" w:hAnsi="Times New Roman" w:cs="Times New Roman"/>
      <w:b/>
      <w:sz w:val="24"/>
      <w:szCs w:val="24"/>
    </w:rPr>
  </w:style>
  <w:style w:type="paragraph" w:customStyle="1" w:styleId="33">
    <w:name w:val="Author List"/>
    <w:basedOn w:val="14"/>
    <w:next w:val="1"/>
    <w:autoRedefine/>
    <w:qFormat/>
    <w:uiPriority w:val="1"/>
  </w:style>
  <w:style w:type="character" w:customStyle="1" w:styleId="34">
    <w:name w:val="Balloon Text Char"/>
    <w:basedOn w:val="21"/>
    <w:link w:val="11"/>
    <w:autoRedefine/>
    <w:semiHidden/>
    <w:qFormat/>
    <w:uiPriority w:val="99"/>
    <w:rPr>
      <w:rFonts w:ascii="Tahoma" w:hAnsi="Tahoma" w:cs="Tahoma"/>
      <w:sz w:val="16"/>
      <w:szCs w:val="16"/>
    </w:rPr>
  </w:style>
  <w:style w:type="character" w:customStyle="1" w:styleId="35">
    <w:name w:val="Book Title"/>
    <w:basedOn w:val="21"/>
    <w:autoRedefine/>
    <w:qFormat/>
    <w:uiPriority w:val="33"/>
    <w:rPr>
      <w:rFonts w:ascii="Times New Roman" w:hAnsi="Times New Roman"/>
      <w:b/>
      <w:bCs/>
      <w:i/>
      <w:iCs/>
      <w:spacing w:val="5"/>
    </w:rPr>
  </w:style>
  <w:style w:type="character" w:customStyle="1" w:styleId="36">
    <w:name w:val="Comment Text Char"/>
    <w:basedOn w:val="21"/>
    <w:link w:val="9"/>
    <w:autoRedefine/>
    <w:semiHidden/>
    <w:qFormat/>
    <w:uiPriority w:val="99"/>
    <w:rPr>
      <w:rFonts w:ascii="Times New Roman" w:hAnsi="Times New Roman"/>
      <w:sz w:val="20"/>
      <w:szCs w:val="20"/>
    </w:rPr>
  </w:style>
  <w:style w:type="character" w:customStyle="1" w:styleId="37">
    <w:name w:val="Comment Subject Char"/>
    <w:basedOn w:val="36"/>
    <w:link w:val="18"/>
    <w:autoRedefine/>
    <w:semiHidden/>
    <w:qFormat/>
    <w:uiPriority w:val="99"/>
    <w:rPr>
      <w:rFonts w:ascii="Times New Roman" w:hAnsi="Times New Roman"/>
      <w:b/>
      <w:bCs/>
      <w:sz w:val="20"/>
      <w:szCs w:val="20"/>
    </w:rPr>
  </w:style>
  <w:style w:type="character" w:customStyle="1" w:styleId="38">
    <w:name w:val="Endnote Text Char"/>
    <w:basedOn w:val="21"/>
    <w:link w:val="10"/>
    <w:autoRedefine/>
    <w:semiHidden/>
    <w:qFormat/>
    <w:uiPriority w:val="99"/>
    <w:rPr>
      <w:rFonts w:ascii="Times New Roman" w:hAnsi="Times New Roman"/>
      <w:sz w:val="20"/>
      <w:szCs w:val="20"/>
    </w:rPr>
  </w:style>
  <w:style w:type="character" w:customStyle="1" w:styleId="39">
    <w:name w:val="Footer Char"/>
    <w:basedOn w:val="21"/>
    <w:link w:val="12"/>
    <w:autoRedefine/>
    <w:qFormat/>
    <w:uiPriority w:val="99"/>
    <w:rPr>
      <w:rFonts w:ascii="Times New Roman" w:hAnsi="Times New Roman"/>
      <w:sz w:val="24"/>
    </w:rPr>
  </w:style>
  <w:style w:type="character" w:customStyle="1" w:styleId="40">
    <w:name w:val="Footnote Text Char"/>
    <w:basedOn w:val="21"/>
    <w:link w:val="15"/>
    <w:autoRedefine/>
    <w:semiHidden/>
    <w:qFormat/>
    <w:uiPriority w:val="99"/>
    <w:rPr>
      <w:rFonts w:ascii="Times New Roman" w:hAnsi="Times New Roman"/>
      <w:sz w:val="20"/>
      <w:szCs w:val="20"/>
    </w:rPr>
  </w:style>
  <w:style w:type="character" w:customStyle="1" w:styleId="41">
    <w:name w:val="Header Char"/>
    <w:basedOn w:val="21"/>
    <w:link w:val="13"/>
    <w:autoRedefine/>
    <w:qFormat/>
    <w:uiPriority w:val="99"/>
    <w:rPr>
      <w:rFonts w:ascii="Times New Roman" w:hAnsi="Times New Roman"/>
      <w:b/>
      <w:sz w:val="24"/>
    </w:rPr>
  </w:style>
  <w:style w:type="paragraph" w:styleId="42">
    <w:name w:val="List Paragraph"/>
    <w:basedOn w:val="1"/>
    <w:autoRedefine/>
    <w:qFormat/>
    <w:uiPriority w:val="3"/>
    <w:pPr>
      <w:numPr>
        <w:ilvl w:val="0"/>
        <w:numId w:val="2"/>
      </w:numPr>
      <w:contextualSpacing/>
    </w:pPr>
    <w:rPr>
      <w:rFonts w:eastAsia="Cambria" w:cs="Times New Roman"/>
      <w:szCs w:val="24"/>
    </w:rPr>
  </w:style>
  <w:style w:type="character" w:customStyle="1" w:styleId="43">
    <w:name w:val="Intense Emphasis"/>
    <w:basedOn w:val="21"/>
    <w:autoRedefine/>
    <w:unhideWhenUsed/>
    <w:qFormat/>
    <w:uiPriority w:val="21"/>
    <w:rPr>
      <w:rFonts w:ascii="Times New Roman" w:hAnsi="Times New Roman"/>
      <w:i/>
      <w:iCs/>
      <w:color w:val="auto"/>
    </w:rPr>
  </w:style>
  <w:style w:type="character" w:customStyle="1" w:styleId="44">
    <w:name w:val="Intense Reference"/>
    <w:basedOn w:val="21"/>
    <w:autoRedefine/>
    <w:qFormat/>
    <w:uiPriority w:val="32"/>
    <w:rPr>
      <w:b/>
      <w:bCs/>
      <w:smallCaps/>
      <w:color w:val="auto"/>
      <w:spacing w:val="5"/>
    </w:rPr>
  </w:style>
  <w:style w:type="character" w:customStyle="1" w:styleId="45">
    <w:name w:val="Heading 3 Char"/>
    <w:basedOn w:val="21"/>
    <w:link w:val="4"/>
    <w:autoRedefine/>
    <w:qFormat/>
    <w:uiPriority w:val="2"/>
    <w:rPr>
      <w:rFonts w:ascii="Times New Roman" w:hAnsi="Times New Roman" w:eastAsiaTheme="majorEastAsia" w:cstheme="majorBidi"/>
      <w:b/>
      <w:sz w:val="24"/>
      <w:szCs w:val="24"/>
    </w:rPr>
  </w:style>
  <w:style w:type="character" w:customStyle="1" w:styleId="46">
    <w:name w:val="Heading 4 Char"/>
    <w:basedOn w:val="21"/>
    <w:link w:val="5"/>
    <w:autoRedefine/>
    <w:qFormat/>
    <w:uiPriority w:val="2"/>
    <w:rPr>
      <w:rFonts w:ascii="Times New Roman" w:hAnsi="Times New Roman" w:eastAsiaTheme="majorEastAsia" w:cstheme="majorBidi"/>
      <w:b/>
      <w:iCs/>
      <w:sz w:val="24"/>
      <w:szCs w:val="24"/>
    </w:rPr>
  </w:style>
  <w:style w:type="character" w:customStyle="1" w:styleId="47">
    <w:name w:val="Heading 5 Char"/>
    <w:basedOn w:val="21"/>
    <w:link w:val="6"/>
    <w:autoRedefine/>
    <w:qFormat/>
    <w:uiPriority w:val="2"/>
    <w:rPr>
      <w:rFonts w:ascii="Times New Roman" w:hAnsi="Times New Roman" w:eastAsiaTheme="majorEastAsia" w:cstheme="majorBidi"/>
      <w:b/>
      <w:iCs/>
      <w:sz w:val="24"/>
      <w:szCs w:val="24"/>
    </w:rPr>
  </w:style>
  <w:style w:type="paragraph" w:styleId="48">
    <w:name w:val="Quote"/>
    <w:basedOn w:val="1"/>
    <w:next w:val="1"/>
    <w:link w:val="49"/>
    <w:autoRedefine/>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Quote Char"/>
    <w:basedOn w:val="21"/>
    <w:link w:val="48"/>
    <w:autoRedefine/>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1"/>
    <w:autoRedefine/>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Title Char"/>
    <w:basedOn w:val="21"/>
    <w:link w:val="17"/>
    <w:autoRedefine/>
    <w:qFormat/>
    <w:uiPriority w:val="0"/>
    <w:rPr>
      <w:rFonts w:ascii="Times New Roman" w:hAnsi="Times New Roman" w:cs="Times New Roman"/>
      <w:b/>
      <w:sz w:val="32"/>
      <w:szCs w:val="32"/>
    </w:rPr>
  </w:style>
  <w:style w:type="paragraph" w:customStyle="1" w:styleId="52">
    <w:name w:val="Supplementary Material"/>
    <w:basedOn w:val="17"/>
    <w:next w:val="17"/>
    <w:autoRedefine/>
    <w:qFormat/>
    <w:uiPriority w:val="0"/>
    <w:pPr>
      <w:spacing w:after="120"/>
    </w:pPr>
    <w:rPr>
      <w:i/>
    </w:rPr>
  </w:style>
  <w:style w:type="paragraph" w:customStyle="1" w:styleId="53">
    <w:name w:val="Table Paragraph"/>
    <w:basedOn w:val="1"/>
    <w:autoRedefine/>
    <w:qFormat/>
    <w:uiPriority w:val="1"/>
    <w:pPr>
      <w:spacing w:line="224" w:lineRule="exact"/>
      <w:jc w:val="center"/>
    </w:pPr>
    <w:rPr>
      <w:rFonts w:ascii="Calibri" w:hAnsi="Calibri" w:eastAsia="Calibri" w:cs="Calibri"/>
      <w:lang w:val="zh-TW" w:eastAsia="zh-TW" w:bidi="zh-TW"/>
    </w:rPr>
  </w:style>
  <w:style w:type="character" w:customStyle="1" w:styleId="54">
    <w:name w:val="font11"/>
    <w:basedOn w:val="21"/>
    <w:autoRedefine/>
    <w:qFormat/>
    <w:uiPriority w:val="0"/>
    <w:rPr>
      <w:rFonts w:hint="default" w:ascii="Times New Roman" w:hAnsi="Times New Roman" w:cs="Times New Roman"/>
      <w:color w:val="000000"/>
      <w:sz w:val="22"/>
      <w:szCs w:val="22"/>
      <w:u w:val="none"/>
    </w:rPr>
  </w:style>
  <w:style w:type="character" w:customStyle="1" w:styleId="55">
    <w:name w:val="font21"/>
    <w:basedOn w:val="21"/>
    <w:autoRedefine/>
    <w:qFormat/>
    <w:uiPriority w:val="0"/>
    <w:rPr>
      <w:rFonts w:hint="default" w:ascii="Times New Roman" w:hAnsi="Times New Roman" w:cs="Times New Roman"/>
      <w:b/>
      <w:bCs/>
      <w:color w:val="000000"/>
      <w:sz w:val="22"/>
      <w:szCs w:val="22"/>
      <w:u w:val="none"/>
    </w:rPr>
  </w:style>
  <w:style w:type="character" w:customStyle="1" w:styleId="56">
    <w:name w:val="font31"/>
    <w:basedOn w:val="21"/>
    <w:autoRedefine/>
    <w:qFormat/>
    <w:uiPriority w:val="0"/>
    <w:rPr>
      <w:rFonts w:hint="default" w:ascii="Times New Roman" w:hAnsi="Times New Roman" w:cs="Times New Roman"/>
      <w:b/>
      <w:bCs/>
      <w:color w:val="000000"/>
      <w:sz w:val="22"/>
      <w:szCs w:val="22"/>
      <w:u w:val="none"/>
    </w:rPr>
  </w:style>
  <w:style w:type="paragraph" w:customStyle="1" w:styleId="57">
    <w:name w:val="EndNote Bibliography"/>
    <w:basedOn w:val="1"/>
    <w:autoRedefine/>
    <w:semiHidden/>
    <w:qFormat/>
    <w:uiPriority w:val="99"/>
    <w:pPr>
      <w:spacing w:after="200"/>
    </w:pPr>
    <w:rPr>
      <w:rFonts w:ascii="Times New Roman" w:hAnsi="Times New Roman" w:eastAsia="MS Mincho" w:cs="Times New Roman"/>
      <w:sz w:val="20"/>
      <w:szCs w:val="22"/>
    </w:rPr>
  </w:style>
  <w:style w:type="paragraph" w:customStyle="1" w:styleId="58">
    <w:name w:val="EndNote Bibliography Title"/>
    <w:autoRedefin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Times New Roman" w:hAnsi="Times New Roman" w:cs="Times New Roman" w:eastAsiaTheme="minorHAnsi"/>
      <w:sz w:val="20"/>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tif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95B22-B4E8-4C8E-ABCB-1E2B9143F8CF}">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19</Pages>
  <Words>3454</Words>
  <Characters>19323</Characters>
  <Lines>11</Lines>
  <Paragraphs>3</Paragraphs>
  <TotalTime>16</TotalTime>
  <ScaleCrop>false</ScaleCrop>
  <LinksUpToDate>false</LinksUpToDate>
  <CharactersWithSpaces>21941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2018-11-23T08:58:00Z</dcterms:created>
  <dc:creator>Frontiers Media SA</dc:creator>
  <cp:lastModifiedBy>dell</cp:lastModifiedBy>
  <cp:lastPrinted>2013-10-03T12:51:00Z</cp:lastPrinted>
  <dcterms:modified xsi:type="dcterms:W3CDTF">2024-10-10T10:25:24Z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37FB07669D8E44C6B6E98B0CC31918C6_13</vt:lpwstr>
  </property>
</Properties>
</file>