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B0F60" w14:textId="69BC885C" w:rsidR="008A5C4A" w:rsidRDefault="008A5C4A" w:rsidP="00A72F97">
      <w:pPr>
        <w:spacing w:after="0" w:line="480" w:lineRule="auto"/>
        <w:jc w:val="both"/>
        <w:rPr>
          <w:rFonts w:ascii="Arial" w:eastAsia="等线" w:hAnsi="Arial" w:cs="Arial"/>
          <w:b/>
          <w:bCs/>
          <w:kern w:val="32"/>
          <w:sz w:val="32"/>
          <w:szCs w:val="32"/>
          <w:lang w:val="en-US" w:eastAsia="zh-CN"/>
        </w:rPr>
      </w:pPr>
      <w:bookmarkStart w:id="0" w:name="_Hlk174297993"/>
      <w:bookmarkStart w:id="1" w:name="_Hlk168933374"/>
      <w:bookmarkStart w:id="2" w:name="_Hlk159754384"/>
      <w:r w:rsidRPr="008A5C4A">
        <w:rPr>
          <w:rFonts w:ascii="Arial" w:eastAsia="等线" w:hAnsi="Arial" w:cs="Arial"/>
          <w:b/>
          <w:bCs/>
          <w:kern w:val="32"/>
          <w:sz w:val="32"/>
          <w:szCs w:val="32"/>
          <w:lang w:val="en-US"/>
        </w:rPr>
        <w:t xml:space="preserve">Quercetin alleviates diabetic peripheral neuropathy by regulating axon guidance factors and inhibiting the Rho/ROCK pathway </w:t>
      </w:r>
      <w:r w:rsidRPr="001C3EC6">
        <w:rPr>
          <w:rFonts w:ascii="Arial" w:eastAsia="等线" w:hAnsi="Arial" w:cs="Arial"/>
          <w:b/>
          <w:bCs/>
          <w:i/>
          <w:iCs/>
          <w:kern w:val="32"/>
          <w:sz w:val="32"/>
          <w:szCs w:val="32"/>
          <w:lang w:val="en-US"/>
        </w:rPr>
        <w:t>in vivo</w:t>
      </w:r>
      <w:r w:rsidRPr="008A5C4A">
        <w:rPr>
          <w:rFonts w:ascii="Arial" w:eastAsia="等线" w:hAnsi="Arial" w:cs="Arial"/>
          <w:b/>
          <w:bCs/>
          <w:kern w:val="32"/>
          <w:sz w:val="32"/>
          <w:szCs w:val="32"/>
          <w:lang w:val="en-US"/>
        </w:rPr>
        <w:t xml:space="preserve"> and </w:t>
      </w:r>
      <w:r w:rsidRPr="001C3EC6">
        <w:rPr>
          <w:rFonts w:ascii="Arial" w:eastAsia="等线" w:hAnsi="Arial" w:cs="Arial"/>
          <w:b/>
          <w:bCs/>
          <w:i/>
          <w:iCs/>
          <w:kern w:val="32"/>
          <w:sz w:val="32"/>
          <w:szCs w:val="32"/>
          <w:lang w:val="en-US"/>
        </w:rPr>
        <w:t>in vitro</w:t>
      </w:r>
    </w:p>
    <w:p w14:paraId="15C6969E" w14:textId="77777777" w:rsidR="00A72F97" w:rsidRPr="00A72F97" w:rsidRDefault="00A72F97" w:rsidP="00A72F97">
      <w:pPr>
        <w:spacing w:after="0" w:line="480" w:lineRule="auto"/>
        <w:jc w:val="both"/>
        <w:rPr>
          <w:rFonts w:ascii="Arial" w:eastAsia="等线" w:hAnsi="Arial" w:cs="Arial" w:hint="eastAsia"/>
          <w:b/>
          <w:bCs/>
          <w:kern w:val="32"/>
          <w:sz w:val="32"/>
          <w:szCs w:val="32"/>
          <w:lang w:val="en-US" w:eastAsia="zh-CN"/>
        </w:rPr>
      </w:pPr>
    </w:p>
    <w:p w14:paraId="2E457F70" w14:textId="7A3EAACA" w:rsidR="00AA286F" w:rsidRPr="004A1D1A" w:rsidRDefault="00AA286F" w:rsidP="00AA286F">
      <w:pPr>
        <w:spacing w:after="0" w:line="480" w:lineRule="auto"/>
        <w:rPr>
          <w:rFonts w:ascii="Arial" w:eastAsia="等线" w:hAnsi="Arial" w:cs="Times New Roman"/>
          <w:sz w:val="20"/>
          <w:szCs w:val="24"/>
          <w:lang w:val="en-US" w:eastAsia="zh-CN"/>
        </w:rPr>
      </w:pPr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>Wei Song</w:t>
      </w:r>
      <w:bookmarkEnd w:id="0"/>
      <w:r w:rsidRPr="004A1D1A">
        <w:rPr>
          <w:rFonts w:ascii="Arial" w:eastAsia="等线" w:hAnsi="Arial" w:cs="Times New Roman" w:hint="eastAsia"/>
          <w:color w:val="0000CC"/>
          <w:sz w:val="20"/>
          <w:szCs w:val="24"/>
          <w:vertAlign w:val="superscript"/>
          <w:lang w:val="en-US" w:eastAsia="zh-CN"/>
        </w:rPr>
        <w:t>1,</w:t>
      </w:r>
      <w:proofErr w:type="gramStart"/>
      <w:r w:rsidRPr="004A1D1A">
        <w:rPr>
          <w:rFonts w:ascii="Arial" w:eastAsia="等线" w:hAnsi="Arial" w:cs="Times New Roman" w:hint="eastAsia"/>
          <w:color w:val="0000CC"/>
          <w:sz w:val="20"/>
          <w:szCs w:val="24"/>
          <w:vertAlign w:val="superscript"/>
          <w:lang w:val="en-US" w:eastAsia="zh-CN"/>
        </w:rPr>
        <w:t>2,</w:t>
      </w:r>
      <w:r w:rsidRPr="004A1D1A">
        <w:rPr>
          <w:rFonts w:ascii="Arial" w:eastAsia="等线" w:hAnsi="Arial" w:cs="Times New Roman"/>
          <w:color w:val="0000CC"/>
          <w:sz w:val="20"/>
          <w:szCs w:val="24"/>
          <w:lang w:val="en-US"/>
        </w:rPr>
        <w:t>*</w:t>
      </w:r>
      <w:proofErr w:type="gramEnd"/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, </w:t>
      </w:r>
      <w:proofErr w:type="spellStart"/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>Yaoyang</w:t>
      </w:r>
      <w:proofErr w:type="spellEnd"/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 Li </w:t>
      </w:r>
      <w:r w:rsidRPr="004A1D1A">
        <w:rPr>
          <w:rFonts w:ascii="Arial" w:eastAsia="等线" w:hAnsi="Arial" w:cs="Times New Roman" w:hint="eastAsia"/>
          <w:color w:val="0000CC"/>
          <w:sz w:val="20"/>
          <w:szCs w:val="24"/>
          <w:vertAlign w:val="superscript"/>
          <w:lang w:val="en-US" w:eastAsia="zh-CN"/>
        </w:rPr>
        <w:t>1,</w:t>
      </w:r>
      <w:r w:rsidRPr="004A1D1A">
        <w:rPr>
          <w:rFonts w:ascii="Arial" w:eastAsia="等线" w:hAnsi="Arial" w:cs="Times New Roman"/>
          <w:color w:val="0000CC"/>
          <w:sz w:val="20"/>
          <w:szCs w:val="24"/>
          <w:lang w:val="en-US"/>
        </w:rPr>
        <w:t>*</w:t>
      </w:r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>, Yifan Jia</w:t>
      </w:r>
      <w:r w:rsidRPr="004A1D1A">
        <w:rPr>
          <w:rFonts w:ascii="Arial" w:eastAsia="等线" w:hAnsi="Arial" w:cs="Times New Roman" w:hint="eastAsia"/>
          <w:color w:val="0000CC"/>
          <w:sz w:val="20"/>
          <w:szCs w:val="24"/>
          <w:vertAlign w:val="superscript"/>
          <w:lang w:val="en-US" w:eastAsia="zh-CN"/>
        </w:rPr>
        <w:t>1</w:t>
      </w:r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>, Lingling Xu</w:t>
      </w:r>
      <w:r w:rsidRPr="004A1D1A">
        <w:rPr>
          <w:rFonts w:ascii="Arial" w:eastAsia="等线" w:hAnsi="Arial" w:cs="Times New Roman" w:hint="eastAsia"/>
          <w:color w:val="0000CC"/>
          <w:sz w:val="20"/>
          <w:szCs w:val="24"/>
          <w:vertAlign w:val="superscript"/>
          <w:lang w:val="en-US" w:eastAsia="zh-CN"/>
        </w:rPr>
        <w:t>3</w:t>
      </w:r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>, Lin Kang</w:t>
      </w:r>
      <w:r w:rsidRPr="004A1D1A">
        <w:rPr>
          <w:rFonts w:ascii="Arial" w:eastAsia="等线" w:hAnsi="Arial" w:cs="Times New Roman" w:hint="eastAsia"/>
          <w:color w:val="0000CC"/>
          <w:sz w:val="20"/>
          <w:szCs w:val="24"/>
          <w:vertAlign w:val="superscript"/>
          <w:lang w:val="en-US" w:eastAsia="zh-CN"/>
        </w:rPr>
        <w:t>4</w:t>
      </w:r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, </w:t>
      </w:r>
      <w:proofErr w:type="spellStart"/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>Yunshuang</w:t>
      </w:r>
      <w:proofErr w:type="spellEnd"/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 Yang</w:t>
      </w:r>
      <w:r w:rsidRPr="004A1D1A">
        <w:rPr>
          <w:rFonts w:ascii="Arial" w:eastAsia="等线" w:hAnsi="Arial" w:cs="Times New Roman" w:hint="eastAsia"/>
          <w:color w:val="0000CC"/>
          <w:sz w:val="20"/>
          <w:szCs w:val="24"/>
          <w:vertAlign w:val="superscript"/>
          <w:lang w:val="en-US" w:eastAsia="zh-CN"/>
        </w:rPr>
        <w:t>5</w:t>
      </w:r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, </w:t>
      </w:r>
      <w:proofErr w:type="spellStart"/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>Shuyu</w:t>
      </w:r>
      <w:proofErr w:type="spellEnd"/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 Wang</w:t>
      </w:r>
      <w:r w:rsidRPr="004A1D1A">
        <w:rPr>
          <w:rFonts w:ascii="Arial" w:eastAsia="等线" w:hAnsi="Arial" w:cs="Times New Roman" w:hint="eastAsia"/>
          <w:color w:val="0000CC"/>
          <w:sz w:val="20"/>
          <w:szCs w:val="24"/>
          <w:vertAlign w:val="superscript"/>
          <w:lang w:val="en-US" w:eastAsia="zh-CN"/>
        </w:rPr>
        <w:t>1</w:t>
      </w:r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, </w:t>
      </w:r>
      <w:bookmarkStart w:id="3" w:name="_Hlk174298245"/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>Qian Zhang</w:t>
      </w:r>
      <w:bookmarkEnd w:id="3"/>
      <w:r w:rsidRPr="004A1D1A">
        <w:rPr>
          <w:rFonts w:ascii="Arial" w:eastAsia="等线" w:hAnsi="Arial" w:cs="Times New Roman" w:hint="eastAsia"/>
          <w:color w:val="0000CC"/>
          <w:sz w:val="20"/>
          <w:szCs w:val="24"/>
          <w:vertAlign w:val="superscript"/>
          <w:lang w:val="en-US" w:eastAsia="zh-CN"/>
        </w:rPr>
        <w:t>1</w:t>
      </w:r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, and </w:t>
      </w:r>
      <w:bookmarkStart w:id="4" w:name="_Hlk174298408"/>
      <w:proofErr w:type="spellStart"/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>Qunli</w:t>
      </w:r>
      <w:proofErr w:type="spellEnd"/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 Wu</w:t>
      </w:r>
      <w:bookmarkEnd w:id="4"/>
      <w:r w:rsidRPr="004A1D1A">
        <w:rPr>
          <w:rFonts w:ascii="Arial" w:eastAsia="等线" w:hAnsi="Arial" w:cs="Times New Roman" w:hint="eastAsia"/>
          <w:color w:val="0000CC"/>
          <w:sz w:val="20"/>
          <w:szCs w:val="24"/>
          <w:vertAlign w:val="superscript"/>
          <w:lang w:val="en-US" w:eastAsia="zh-CN"/>
        </w:rPr>
        <w:t>1</w:t>
      </w:r>
    </w:p>
    <w:p w14:paraId="3B36A9F4" w14:textId="77777777" w:rsidR="00AA286F" w:rsidRPr="004A1D1A" w:rsidRDefault="00AA286F" w:rsidP="00AA286F">
      <w:pPr>
        <w:spacing w:after="0" w:line="480" w:lineRule="auto"/>
        <w:rPr>
          <w:rFonts w:ascii="Arial" w:eastAsia="等线" w:hAnsi="Arial" w:cs="Times New Roman"/>
          <w:sz w:val="20"/>
          <w:szCs w:val="24"/>
          <w:lang w:val="en-US" w:eastAsia="zh-CN"/>
        </w:rPr>
      </w:pPr>
    </w:p>
    <w:p w14:paraId="412B171B" w14:textId="1DCB7E30" w:rsidR="00AA286F" w:rsidRPr="004A1D1A" w:rsidRDefault="00AA286F" w:rsidP="00AA286F">
      <w:pPr>
        <w:spacing w:after="0" w:line="480" w:lineRule="auto"/>
        <w:rPr>
          <w:rFonts w:ascii="Arial" w:eastAsia="等线" w:hAnsi="Arial" w:cs="Times New Roman"/>
          <w:sz w:val="20"/>
          <w:szCs w:val="24"/>
          <w:lang w:val="en-US" w:eastAsia="zh-CN"/>
        </w:rPr>
      </w:pPr>
      <w:r w:rsidRPr="004A1D1A">
        <w:rPr>
          <w:rFonts w:ascii="Arial" w:eastAsia="等线" w:hAnsi="Arial" w:cs="Times New Roman" w:hint="eastAsia"/>
          <w:color w:val="0000CC"/>
          <w:sz w:val="20"/>
          <w:szCs w:val="24"/>
          <w:vertAlign w:val="superscript"/>
          <w:lang w:val="en-US" w:eastAsia="zh-CN"/>
        </w:rPr>
        <w:t>1</w:t>
      </w:r>
      <w:r w:rsidRPr="004A1D1A">
        <w:rPr>
          <w:rFonts w:ascii="Arial" w:eastAsia="等线" w:hAnsi="Arial" w:cs="Times New Roman"/>
          <w:sz w:val="20"/>
          <w:szCs w:val="24"/>
          <w:lang w:val="en-US"/>
        </w:rPr>
        <w:t>Department of Traditional Chinese Medicine, Peking Union Medical College Hospital, Peking Union Medical College, Chinese Academy of Medical Sciences, Beijing 100730, C</w:t>
      </w:r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>hina</w:t>
      </w:r>
      <w:r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>;</w:t>
      </w:r>
      <w:r w:rsidRPr="004A1D1A">
        <w:rPr>
          <w:rFonts w:ascii="Arial" w:eastAsia="等线" w:hAnsi="Arial" w:cs="Arial" w:hint="eastAsia"/>
          <w:lang w:val="en-US" w:eastAsia="zh-CN"/>
        </w:rPr>
        <w:t xml:space="preserve"> </w:t>
      </w:r>
      <w:r w:rsidRPr="004A1D1A">
        <w:rPr>
          <w:rFonts w:ascii="Arial" w:eastAsia="等线" w:hAnsi="Arial" w:cs="Times New Roman" w:hint="eastAsia"/>
          <w:color w:val="0000CC"/>
          <w:sz w:val="20"/>
          <w:szCs w:val="24"/>
          <w:vertAlign w:val="superscript"/>
          <w:lang w:val="en-US" w:eastAsia="zh-CN"/>
        </w:rPr>
        <w:t>2</w:t>
      </w:r>
      <w:r w:rsidRPr="004A1D1A">
        <w:rPr>
          <w:rFonts w:ascii="Arial" w:eastAsia="等线" w:hAnsi="Arial" w:cs="Times New Roman"/>
          <w:sz w:val="20"/>
          <w:szCs w:val="24"/>
          <w:lang w:val="en-US"/>
        </w:rPr>
        <w:t>Institute of Clinical Medicine, National Infrastructures for Translational Medicine, Peking Union Medical College Hospital, Chinese Academy of Medical Sciences, Beijing, 100730, China</w:t>
      </w:r>
      <w:r w:rsidRPr="004A1D1A">
        <w:rPr>
          <w:rFonts w:ascii="Arial" w:eastAsia="等线" w:hAnsi="Arial" w:cs="Times New Roman" w:hint="eastAsia"/>
          <w:sz w:val="20"/>
          <w:szCs w:val="24"/>
          <w:lang w:val="en-US"/>
        </w:rPr>
        <w:t xml:space="preserve">; </w:t>
      </w:r>
      <w:r w:rsidRPr="004A1D1A">
        <w:rPr>
          <w:rFonts w:ascii="Arial" w:eastAsia="等线" w:hAnsi="Arial" w:cs="Times New Roman" w:hint="eastAsia"/>
          <w:color w:val="0000CC"/>
          <w:sz w:val="20"/>
          <w:szCs w:val="24"/>
          <w:vertAlign w:val="superscript"/>
          <w:lang w:val="en-US" w:eastAsia="zh-CN"/>
        </w:rPr>
        <w:t>3</w:t>
      </w:r>
      <w:r w:rsidRPr="004A1D1A">
        <w:rPr>
          <w:rFonts w:ascii="Arial" w:eastAsia="等线" w:hAnsi="Arial" w:cs="Times New Roman"/>
          <w:sz w:val="20"/>
          <w:szCs w:val="24"/>
          <w:lang w:val="en-US"/>
        </w:rPr>
        <w:t>Department of Endocrinology, Peking Union Medical College Hospital, Peking Union Medical College, Chinese Academy of Medical Sciences, Beijing 100730, China</w:t>
      </w:r>
      <w:r w:rsidRPr="004A1D1A">
        <w:rPr>
          <w:rFonts w:ascii="Arial" w:eastAsia="等线" w:hAnsi="Arial" w:cs="Times New Roman" w:hint="eastAsia"/>
          <w:sz w:val="20"/>
          <w:szCs w:val="24"/>
          <w:lang w:val="en-US"/>
        </w:rPr>
        <w:t>;</w:t>
      </w:r>
      <w:r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</w:t>
      </w:r>
      <w:r w:rsidRPr="004A1D1A">
        <w:rPr>
          <w:rFonts w:ascii="Arial" w:eastAsia="等线" w:hAnsi="Arial" w:cs="Times New Roman" w:hint="eastAsia"/>
          <w:color w:val="0000CC"/>
          <w:sz w:val="20"/>
          <w:szCs w:val="24"/>
          <w:vertAlign w:val="superscript"/>
          <w:lang w:val="en-US" w:eastAsia="zh-CN"/>
        </w:rPr>
        <w:t>4</w:t>
      </w:r>
      <w:r w:rsidRPr="004A1D1A">
        <w:rPr>
          <w:rFonts w:ascii="Arial" w:eastAsia="等线" w:hAnsi="Arial" w:cs="Times New Roman"/>
          <w:sz w:val="20"/>
          <w:szCs w:val="24"/>
          <w:lang w:val="en-US"/>
        </w:rPr>
        <w:t>Department of Geriatric, Peking Union Medical College Hospital, Peking Union Medical College, Chinese Academy of Medical Sciences, Beijing 100730, China</w:t>
      </w:r>
      <w:r w:rsidRPr="004A1D1A">
        <w:rPr>
          <w:rFonts w:ascii="Arial" w:eastAsia="等线" w:hAnsi="Arial" w:cs="Times New Roman" w:hint="eastAsia"/>
          <w:sz w:val="20"/>
          <w:szCs w:val="24"/>
          <w:lang w:val="en-US"/>
        </w:rPr>
        <w:t xml:space="preserve">; </w:t>
      </w:r>
      <w:r w:rsidRPr="004A1D1A">
        <w:rPr>
          <w:rFonts w:ascii="Arial" w:eastAsia="等线" w:hAnsi="Arial" w:cs="Times New Roman" w:hint="eastAsia"/>
          <w:color w:val="0000CC"/>
          <w:sz w:val="20"/>
          <w:szCs w:val="24"/>
          <w:vertAlign w:val="superscript"/>
          <w:lang w:val="en-US" w:eastAsia="zh-CN"/>
        </w:rPr>
        <w:t>5</w:t>
      </w:r>
      <w:r w:rsidRPr="004A1D1A">
        <w:rPr>
          <w:rFonts w:ascii="Arial" w:eastAsia="等线" w:hAnsi="Arial" w:cs="Times New Roman"/>
          <w:sz w:val="20"/>
          <w:szCs w:val="24"/>
          <w:lang w:val="en-US"/>
        </w:rPr>
        <w:t xml:space="preserve">Department of Preventive Medicine, Beijing </w:t>
      </w:r>
      <w:proofErr w:type="spellStart"/>
      <w:r w:rsidRPr="004A1D1A">
        <w:rPr>
          <w:rFonts w:ascii="Arial" w:eastAsia="等线" w:hAnsi="Arial" w:cs="Times New Roman"/>
          <w:sz w:val="20"/>
          <w:szCs w:val="24"/>
          <w:lang w:val="en-US"/>
        </w:rPr>
        <w:t>Longfu</w:t>
      </w:r>
      <w:proofErr w:type="spellEnd"/>
      <w:r w:rsidRPr="004A1D1A">
        <w:rPr>
          <w:rFonts w:ascii="Arial" w:eastAsia="等线" w:hAnsi="Arial" w:cs="Times New Roman"/>
          <w:sz w:val="20"/>
          <w:szCs w:val="24"/>
          <w:lang w:val="en-US"/>
        </w:rPr>
        <w:t xml:space="preserve"> Hospital, Beijing 100010, China</w:t>
      </w:r>
    </w:p>
    <w:p w14:paraId="2D22449F" w14:textId="5DB9691D" w:rsidR="00AA286F" w:rsidRPr="004A1D1A" w:rsidRDefault="00AA286F" w:rsidP="00AA286F">
      <w:pPr>
        <w:spacing w:after="0" w:line="480" w:lineRule="auto"/>
        <w:rPr>
          <w:rFonts w:ascii="Arial" w:eastAsia="等线" w:hAnsi="Arial" w:cs="Times New Roman"/>
          <w:color w:val="000000"/>
          <w:sz w:val="20"/>
          <w:szCs w:val="24"/>
          <w:lang w:val="en-US" w:eastAsia="zh-CN"/>
        </w:rPr>
      </w:pPr>
      <w:r w:rsidRPr="004A1D1A">
        <w:rPr>
          <w:rFonts w:ascii="Arial" w:eastAsia="等线" w:hAnsi="Arial" w:cs="Times New Roman"/>
          <w:color w:val="000000"/>
          <w:sz w:val="20"/>
          <w:szCs w:val="24"/>
          <w:lang w:val="en-US"/>
        </w:rPr>
        <w:br/>
        <w:t>*These authors contributed equally to this work</w:t>
      </w:r>
    </w:p>
    <w:p w14:paraId="16AF4B20" w14:textId="77777777" w:rsidR="00AA286F" w:rsidRPr="004A1D1A" w:rsidRDefault="00AA286F" w:rsidP="00AA286F">
      <w:pPr>
        <w:spacing w:after="0" w:line="480" w:lineRule="auto"/>
        <w:rPr>
          <w:rFonts w:ascii="Arial" w:eastAsia="等线" w:hAnsi="Arial" w:cs="Arial"/>
          <w:lang w:val="en-US" w:eastAsia="zh-CN"/>
        </w:rPr>
      </w:pPr>
    </w:p>
    <w:p w14:paraId="5DE1C96A" w14:textId="77777777" w:rsidR="00AA286F" w:rsidRPr="004A1D1A" w:rsidRDefault="00AA286F" w:rsidP="00AA286F">
      <w:pPr>
        <w:spacing w:after="0" w:line="480" w:lineRule="auto"/>
        <w:rPr>
          <w:rFonts w:ascii="Arial" w:eastAsia="等线" w:hAnsi="Arial" w:cs="Times New Roman"/>
          <w:sz w:val="20"/>
          <w:szCs w:val="24"/>
          <w:lang w:val="en-US" w:eastAsia="zh-CN"/>
        </w:rPr>
      </w:pPr>
      <w:r w:rsidRPr="004A1D1A">
        <w:rPr>
          <w:rFonts w:ascii="Arial" w:eastAsia="等线" w:hAnsi="Arial" w:cs="Times New Roman"/>
          <w:sz w:val="20"/>
          <w:szCs w:val="24"/>
          <w:lang w:val="en-US"/>
        </w:rPr>
        <w:t>Correspondence: Qian Zhang</w:t>
      </w:r>
      <w:r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>,</w:t>
      </w:r>
      <w:r w:rsidRPr="004A1D1A">
        <w:rPr>
          <w:rFonts w:ascii="Arial" w:eastAsia="等线" w:hAnsi="Arial" w:cs="Times New Roman"/>
          <w:sz w:val="20"/>
          <w:szCs w:val="24"/>
          <w:lang w:val="en-US"/>
        </w:rPr>
        <w:t xml:space="preserve"> </w:t>
      </w:r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>Peking Union Medical College Hospital, Chinese Academy of Medical Sciences and Peking Union Medical College, Beijing 100730, China</w:t>
      </w:r>
      <w:r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>,</w:t>
      </w:r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 E-mail zhangqian1@pumch.cn</w:t>
      </w:r>
      <w:r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>;</w:t>
      </w:r>
      <w:r w:rsidRPr="004A1D1A">
        <w:rPr>
          <w:rFonts w:ascii="Arial" w:eastAsia="等线" w:hAnsi="Arial" w:cs="Times New Roman"/>
          <w:sz w:val="20"/>
          <w:szCs w:val="24"/>
          <w:lang w:val="en-US"/>
        </w:rPr>
        <w:t xml:space="preserve"> </w:t>
      </w:r>
      <w:proofErr w:type="spellStart"/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>Qunli</w:t>
      </w:r>
      <w:proofErr w:type="spellEnd"/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 Wu</w:t>
      </w:r>
      <w:r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>,</w:t>
      </w:r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 Peking Union Medical College Hospital, Chinese Academy of Medical Sciences and Peking Union Medical College, Beijing 100730, China</w:t>
      </w:r>
      <w:r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>,</w:t>
      </w:r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 E-mail</w:t>
      </w:r>
      <w:r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</w:t>
      </w:r>
      <w:r w:rsidRPr="004A1D1A">
        <w:rPr>
          <w:rFonts w:ascii="Arial" w:eastAsia="等线" w:hAnsi="Arial" w:cs="Times New Roman"/>
          <w:sz w:val="20"/>
          <w:szCs w:val="24"/>
          <w:lang w:val="en-US"/>
        </w:rPr>
        <w:t>chinlie@163.com</w:t>
      </w:r>
      <w:r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>.</w:t>
      </w:r>
    </w:p>
    <w:p w14:paraId="56769CF8" w14:textId="77777777" w:rsidR="00AF2F86" w:rsidRPr="004A1D1A" w:rsidRDefault="00AF2F86" w:rsidP="00AF2F86">
      <w:pPr>
        <w:spacing w:line="480" w:lineRule="auto"/>
        <w:jc w:val="both"/>
        <w:rPr>
          <w:rFonts w:ascii="Times New Roman" w:hAnsi="Times New Roman" w:cs="Times New Roman"/>
          <w:sz w:val="28"/>
          <w:szCs w:val="24"/>
          <w:lang w:eastAsia="zh-CN"/>
        </w:rPr>
      </w:pPr>
    </w:p>
    <w:p w14:paraId="2FE1E9F9" w14:textId="77777777" w:rsidR="00E239A1" w:rsidRPr="004A1D1A" w:rsidRDefault="00E239A1" w:rsidP="00AF2F86">
      <w:pPr>
        <w:spacing w:line="480" w:lineRule="auto"/>
        <w:jc w:val="both"/>
        <w:rPr>
          <w:rFonts w:ascii="Times New Roman" w:hAnsi="Times New Roman" w:cs="Times New Roman"/>
          <w:sz w:val="28"/>
          <w:szCs w:val="24"/>
          <w:lang w:eastAsia="zh-CN"/>
        </w:rPr>
      </w:pPr>
    </w:p>
    <w:p w14:paraId="6BBFC5C2" w14:textId="77777777" w:rsidR="00E239A1" w:rsidRPr="004A1D1A" w:rsidRDefault="00E239A1" w:rsidP="00E239A1">
      <w:pPr>
        <w:spacing w:line="480" w:lineRule="auto"/>
        <w:jc w:val="both"/>
        <w:rPr>
          <w:rFonts w:ascii="Times New Roman" w:hAnsi="Times New Roman" w:cs="Times New Roman"/>
          <w:sz w:val="28"/>
          <w:szCs w:val="24"/>
          <w:lang w:eastAsia="zh-CN"/>
        </w:rPr>
      </w:pPr>
    </w:p>
    <w:p w14:paraId="1F70BB40" w14:textId="77777777" w:rsidR="00AF2F86" w:rsidRPr="004A1D1A" w:rsidRDefault="00AF2F86" w:rsidP="00AF2F86">
      <w:pPr>
        <w:spacing w:line="48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A1D1A">
        <w:rPr>
          <w:rFonts w:ascii="Times New Roman" w:hAnsi="Times New Roman" w:cs="Times New Roman"/>
          <w:noProof/>
          <w:sz w:val="28"/>
          <w:szCs w:val="24"/>
        </w:rPr>
        <w:drawing>
          <wp:inline distT="0" distB="0" distL="0" distR="0" wp14:anchorId="50C4C029" wp14:editId="2ADA21B0">
            <wp:extent cx="2915285" cy="3188335"/>
            <wp:effectExtent l="0" t="0" r="0" b="0"/>
            <wp:docPr id="18017311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285" cy="318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84BD4" w14:textId="0FA2229C" w:rsidR="00144018" w:rsidRDefault="00AF2F86" w:rsidP="00AF2F86">
      <w:pPr>
        <w:spacing w:line="480" w:lineRule="auto"/>
        <w:jc w:val="both"/>
        <w:rPr>
          <w:rFonts w:ascii="Arial" w:eastAsia="等线" w:hAnsi="Arial" w:cs="Times New Roman"/>
          <w:sz w:val="20"/>
          <w:szCs w:val="24"/>
          <w:lang w:val="en-US" w:eastAsia="zh-CN"/>
        </w:rPr>
      </w:pPr>
      <w:bookmarkStart w:id="5" w:name="_Hlk171434734"/>
      <w:bookmarkStart w:id="6" w:name="_Hlk168932667"/>
      <w:r w:rsidRPr="004A1D1A">
        <w:rPr>
          <w:rFonts w:ascii="Arial" w:eastAsia="等线" w:hAnsi="Arial" w:cs="Times New Roman"/>
          <w:b/>
          <w:bCs/>
          <w:sz w:val="20"/>
          <w:szCs w:val="24"/>
          <w:lang w:val="en-US" w:eastAsia="zh-CN"/>
        </w:rPr>
        <w:t>Fig</w:t>
      </w:r>
      <w:r w:rsidR="00AA286F" w:rsidRPr="004A1D1A">
        <w:rPr>
          <w:rFonts w:ascii="Arial" w:eastAsia="等线" w:hAnsi="Arial" w:cs="Times New Roman" w:hint="eastAsia"/>
          <w:b/>
          <w:bCs/>
          <w:sz w:val="20"/>
          <w:szCs w:val="24"/>
          <w:lang w:val="en-US" w:eastAsia="zh-CN"/>
        </w:rPr>
        <w:t xml:space="preserve">ure </w:t>
      </w:r>
      <w:bookmarkEnd w:id="5"/>
      <w:r w:rsidR="004B710B" w:rsidRPr="004A1D1A">
        <w:rPr>
          <w:rFonts w:ascii="Arial" w:eastAsia="等线" w:hAnsi="Arial" w:cs="Times New Roman"/>
          <w:b/>
          <w:bCs/>
          <w:sz w:val="20"/>
          <w:szCs w:val="24"/>
          <w:lang w:val="en-US" w:eastAsia="zh-CN"/>
        </w:rPr>
        <w:t>S</w:t>
      </w:r>
      <w:r w:rsidR="00B63AB0">
        <w:rPr>
          <w:rFonts w:ascii="Arial" w:eastAsia="等线" w:hAnsi="Arial" w:cs="Times New Roman" w:hint="eastAsia"/>
          <w:b/>
          <w:bCs/>
          <w:sz w:val="20"/>
          <w:szCs w:val="24"/>
          <w:lang w:val="en-US" w:eastAsia="zh-CN"/>
        </w:rPr>
        <w:t>1</w:t>
      </w:r>
      <w:r w:rsidR="004B710B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</w:t>
      </w:r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Cell viability of RSC96 under high-glucose pretreatment duration </w:t>
      </w:r>
      <w:r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with </w:t>
      </w:r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>different</w:t>
      </w:r>
      <w:r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concentrations</w:t>
      </w:r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. </w:t>
      </w:r>
      <w:r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>T</w:t>
      </w:r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>he cells were cultured for 72 h before CCK-8 assay.</w:t>
      </w:r>
      <w:r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</w:t>
      </w:r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>Glucose at</w:t>
      </w:r>
      <w:r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</w:t>
      </w:r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50 mM was </w:t>
      </w:r>
      <w:r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>chosen for further studies</w:t>
      </w:r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>.</w:t>
      </w:r>
      <w:r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</w:t>
      </w:r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Data are </w:t>
      </w:r>
      <w:r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>expressed as</w:t>
      </w:r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 mean ± </w:t>
      </w:r>
      <w:r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>SD</w:t>
      </w:r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 (N = </w:t>
      </w:r>
      <w:r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>6</w:t>
      </w:r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>). ***</w:t>
      </w:r>
      <w:r w:rsidRPr="004A1D1A">
        <w:rPr>
          <w:rFonts w:ascii="Arial" w:eastAsia="等线" w:hAnsi="Arial" w:cs="Times New Roman"/>
          <w:i/>
          <w:iCs/>
          <w:sz w:val="20"/>
          <w:szCs w:val="24"/>
          <w:lang w:val="en-US" w:eastAsia="zh-CN"/>
        </w:rPr>
        <w:t>p</w:t>
      </w:r>
      <w:r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</w:t>
      </w:r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>&lt;</w:t>
      </w:r>
      <w:r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</w:t>
      </w:r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>0.001; ns</w:t>
      </w:r>
      <w:r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>,</w:t>
      </w:r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 no significance with </w:t>
      </w:r>
      <w:r w:rsidRPr="004A1D1A">
        <w:rPr>
          <w:rFonts w:ascii="Arial" w:eastAsia="等线" w:hAnsi="Arial" w:cs="Times New Roman"/>
          <w:i/>
          <w:iCs/>
          <w:sz w:val="20"/>
          <w:szCs w:val="24"/>
          <w:lang w:val="en-US" w:eastAsia="zh-CN"/>
        </w:rPr>
        <w:t>p</w:t>
      </w:r>
      <w:r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</w:t>
      </w:r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>&gt;</w:t>
      </w:r>
      <w:r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</w:t>
      </w:r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>0.05.</w:t>
      </w:r>
      <w:bookmarkEnd w:id="6"/>
    </w:p>
    <w:p w14:paraId="2A6F8F43" w14:textId="68CD4C9C" w:rsidR="00D47C53" w:rsidRDefault="00D47C53">
      <w:pPr>
        <w:rPr>
          <w:rFonts w:ascii="Arial" w:eastAsia="等线" w:hAnsi="Arial" w:cs="Times New Roman"/>
          <w:sz w:val="20"/>
          <w:szCs w:val="24"/>
          <w:lang w:val="en-US" w:eastAsia="zh-CN"/>
        </w:rPr>
      </w:pPr>
      <w:r>
        <w:rPr>
          <w:rFonts w:ascii="Arial" w:eastAsia="等线" w:hAnsi="Arial" w:cs="Times New Roman"/>
          <w:sz w:val="20"/>
          <w:szCs w:val="24"/>
          <w:lang w:val="en-US" w:eastAsia="zh-CN"/>
        </w:rPr>
        <w:br w:type="page"/>
      </w:r>
    </w:p>
    <w:p w14:paraId="2700F1C9" w14:textId="77777777" w:rsidR="00B63AB0" w:rsidRPr="004A1D1A" w:rsidRDefault="00B63AB0" w:rsidP="00AF2F86">
      <w:pPr>
        <w:spacing w:line="480" w:lineRule="auto"/>
        <w:jc w:val="both"/>
        <w:rPr>
          <w:rFonts w:ascii="Arial" w:eastAsia="等线" w:hAnsi="Arial" w:cs="Times New Roman"/>
          <w:sz w:val="20"/>
          <w:szCs w:val="24"/>
          <w:lang w:val="en-US" w:eastAsia="zh-CN"/>
        </w:rPr>
      </w:pPr>
    </w:p>
    <w:p w14:paraId="310B9804" w14:textId="77777777" w:rsidR="00AF2F86" w:rsidRPr="004A1D1A" w:rsidRDefault="00AF2F86" w:rsidP="00AF2F86">
      <w:pPr>
        <w:spacing w:line="48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A1D1A">
        <w:rPr>
          <w:rFonts w:ascii="Times New Roman" w:hAnsi="Times New Roman" w:cs="Times New Roman"/>
          <w:noProof/>
          <w:sz w:val="28"/>
          <w:szCs w:val="24"/>
        </w:rPr>
        <w:drawing>
          <wp:inline distT="0" distB="0" distL="0" distR="0" wp14:anchorId="31B2C4CD" wp14:editId="0B468146">
            <wp:extent cx="2594610" cy="3021965"/>
            <wp:effectExtent l="0" t="0" r="0" b="6985"/>
            <wp:docPr id="16820510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302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5D024" w14:textId="6342CDF7" w:rsidR="00D47C53" w:rsidRDefault="00AA286F" w:rsidP="00AF2F86">
      <w:pPr>
        <w:spacing w:line="480" w:lineRule="auto"/>
        <w:jc w:val="both"/>
        <w:rPr>
          <w:rFonts w:ascii="Arial" w:eastAsia="等线" w:hAnsi="Arial" w:cs="Times New Roman"/>
          <w:sz w:val="20"/>
          <w:szCs w:val="24"/>
          <w:lang w:val="en-US" w:eastAsia="zh-CN"/>
        </w:rPr>
      </w:pPr>
      <w:r w:rsidRPr="004A1D1A">
        <w:rPr>
          <w:rFonts w:ascii="Arial" w:eastAsia="等线" w:hAnsi="Arial" w:cs="Times New Roman"/>
          <w:b/>
          <w:bCs/>
          <w:sz w:val="20"/>
          <w:szCs w:val="24"/>
          <w:lang w:val="en-US" w:eastAsia="zh-CN"/>
        </w:rPr>
        <w:t>Fig</w:t>
      </w:r>
      <w:r w:rsidRPr="004A1D1A">
        <w:rPr>
          <w:rFonts w:ascii="Arial" w:eastAsia="等线" w:hAnsi="Arial" w:cs="Times New Roman" w:hint="eastAsia"/>
          <w:b/>
          <w:bCs/>
          <w:sz w:val="20"/>
          <w:szCs w:val="24"/>
          <w:lang w:val="en-US" w:eastAsia="zh-CN"/>
        </w:rPr>
        <w:t xml:space="preserve">ure </w:t>
      </w:r>
      <w:r w:rsidR="004B710B" w:rsidRPr="004A1D1A">
        <w:rPr>
          <w:rFonts w:ascii="Arial" w:eastAsia="等线" w:hAnsi="Arial" w:cs="Times New Roman"/>
          <w:b/>
          <w:bCs/>
          <w:sz w:val="20"/>
          <w:szCs w:val="24"/>
          <w:lang w:val="en-US" w:eastAsia="zh-CN"/>
        </w:rPr>
        <w:t>S</w:t>
      </w:r>
      <w:r w:rsidR="00B63AB0">
        <w:rPr>
          <w:rFonts w:ascii="Arial" w:eastAsia="等线" w:hAnsi="Arial" w:cs="Times New Roman" w:hint="eastAsia"/>
          <w:b/>
          <w:bCs/>
          <w:sz w:val="20"/>
          <w:szCs w:val="24"/>
          <w:lang w:val="en-US" w:eastAsia="zh-CN"/>
        </w:rPr>
        <w:t>2</w:t>
      </w:r>
      <w:r w:rsidR="004B710B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Effect of </w:t>
      </w:r>
      <w:proofErr w:type="spellStart"/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>f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asudil</w:t>
      </w:r>
      <w:proofErr w:type="spellEnd"/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(FAS)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 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at different concentrations 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on cell viability of high-glucose damaged RSC96 cells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. </w:t>
      </w:r>
      <w:bookmarkStart w:id="7" w:name="_Hlk169259116"/>
      <w:proofErr w:type="spellStart"/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Fasudil</w:t>
      </w:r>
      <w:proofErr w:type="spellEnd"/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 at 40 </w:t>
      </w:r>
      <w:proofErr w:type="spellStart"/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μM</w:t>
      </w:r>
      <w:bookmarkEnd w:id="7"/>
      <w:proofErr w:type="spellEnd"/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 was chosen 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>for further studies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.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NG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>,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 normal glucose; HG: high glucose; 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F10, </w:t>
      </w:r>
      <w:proofErr w:type="spellStart"/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fasudil</w:t>
      </w:r>
      <w:proofErr w:type="spellEnd"/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at concentration of 1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0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</w:t>
      </w:r>
      <w:proofErr w:type="spellStart"/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μmol</w:t>
      </w:r>
      <w:proofErr w:type="spellEnd"/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/L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>;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 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>F20,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 </w:t>
      </w:r>
      <w:proofErr w:type="spellStart"/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fasudil</w:t>
      </w:r>
      <w:proofErr w:type="spellEnd"/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at concentration of 2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0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</w:t>
      </w:r>
      <w:proofErr w:type="spellStart"/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μmol</w:t>
      </w:r>
      <w:proofErr w:type="spellEnd"/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/L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>;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 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F40, </w:t>
      </w:r>
      <w:proofErr w:type="spellStart"/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fasudil</w:t>
      </w:r>
      <w:proofErr w:type="spellEnd"/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at concentration of 4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0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</w:t>
      </w:r>
      <w:proofErr w:type="spellStart"/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μmol</w:t>
      </w:r>
      <w:proofErr w:type="spellEnd"/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/L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>.</w:t>
      </w:r>
      <w:bookmarkStart w:id="8" w:name="_Hlk169558727"/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Data are 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>expressed as</w:t>
      </w:r>
      <w:r w:rsidR="00AF2F86" w:rsidRPr="004A1D1A" w:rsidDel="0036210F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 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mean ± 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>SD</w:t>
      </w:r>
      <w:bookmarkEnd w:id="8"/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 (N = 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>3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). **</w:t>
      </w:r>
      <w:r w:rsidR="00AF2F86" w:rsidRPr="004A1D1A">
        <w:rPr>
          <w:rFonts w:ascii="Arial" w:eastAsia="等线" w:hAnsi="Arial" w:cs="Times New Roman"/>
          <w:i/>
          <w:iCs/>
          <w:sz w:val="20"/>
          <w:szCs w:val="24"/>
          <w:lang w:val="en-US" w:eastAsia="zh-CN"/>
        </w:rPr>
        <w:t>p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&lt;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0.01; ***</w:t>
      </w:r>
      <w:r w:rsidR="00AF2F86" w:rsidRPr="004A1D1A">
        <w:rPr>
          <w:rFonts w:ascii="Arial" w:eastAsia="等线" w:hAnsi="Arial" w:cs="Times New Roman"/>
          <w:i/>
          <w:iCs/>
          <w:sz w:val="20"/>
          <w:szCs w:val="24"/>
          <w:lang w:val="en-US" w:eastAsia="zh-CN"/>
        </w:rPr>
        <w:t>p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&lt;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0.001; ns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>,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 no significance with </w:t>
      </w:r>
      <w:r w:rsidR="00AF2F86" w:rsidRPr="004A1D1A">
        <w:rPr>
          <w:rFonts w:ascii="Arial" w:eastAsia="等线" w:hAnsi="Arial" w:cs="Times New Roman"/>
          <w:i/>
          <w:iCs/>
          <w:sz w:val="20"/>
          <w:szCs w:val="24"/>
          <w:lang w:val="en-US" w:eastAsia="zh-CN"/>
        </w:rPr>
        <w:t>p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&gt;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0.05.</w:t>
      </w:r>
    </w:p>
    <w:p w14:paraId="14E45EF7" w14:textId="77777777" w:rsidR="00D47C53" w:rsidRDefault="00D47C53">
      <w:pPr>
        <w:rPr>
          <w:rFonts w:ascii="Arial" w:eastAsia="等线" w:hAnsi="Arial" w:cs="Times New Roman"/>
          <w:sz w:val="20"/>
          <w:szCs w:val="24"/>
          <w:lang w:val="en-US" w:eastAsia="zh-CN"/>
        </w:rPr>
      </w:pPr>
      <w:r>
        <w:rPr>
          <w:rFonts w:ascii="Arial" w:eastAsia="等线" w:hAnsi="Arial" w:cs="Times New Roman"/>
          <w:sz w:val="20"/>
          <w:szCs w:val="24"/>
          <w:lang w:val="en-US" w:eastAsia="zh-CN"/>
        </w:rPr>
        <w:br w:type="page"/>
      </w:r>
    </w:p>
    <w:p w14:paraId="7AB740ED" w14:textId="77777777" w:rsidR="00AF2F86" w:rsidRDefault="00AF2F86" w:rsidP="00AF2F86">
      <w:pPr>
        <w:spacing w:line="480" w:lineRule="auto"/>
        <w:jc w:val="both"/>
        <w:rPr>
          <w:rFonts w:ascii="Arial" w:eastAsia="等线" w:hAnsi="Arial" w:cs="Times New Roman"/>
          <w:sz w:val="20"/>
          <w:szCs w:val="24"/>
          <w:lang w:val="en-US" w:eastAsia="zh-CN"/>
        </w:rPr>
      </w:pPr>
    </w:p>
    <w:p w14:paraId="19DC0E16" w14:textId="77777777" w:rsidR="00B63AB0" w:rsidRPr="001C3EC6" w:rsidRDefault="00B63AB0" w:rsidP="00AF2F86">
      <w:pPr>
        <w:spacing w:line="480" w:lineRule="auto"/>
        <w:jc w:val="both"/>
        <w:rPr>
          <w:rFonts w:ascii="Arial" w:eastAsia="等线" w:hAnsi="Arial" w:cs="Times New Roman"/>
          <w:sz w:val="20"/>
          <w:szCs w:val="24"/>
          <w:lang w:val="en-US" w:eastAsia="zh-CN"/>
        </w:rPr>
      </w:pPr>
    </w:p>
    <w:p w14:paraId="412EBDE9" w14:textId="77777777" w:rsidR="00AF2F86" w:rsidRPr="004A1D1A" w:rsidRDefault="00AF2F86" w:rsidP="00AF2F86">
      <w:pPr>
        <w:spacing w:line="48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A1D1A">
        <w:rPr>
          <w:rFonts w:ascii="Times New Roman" w:hAnsi="Times New Roman" w:cs="Times New Roman"/>
          <w:noProof/>
          <w:sz w:val="28"/>
          <w:szCs w:val="24"/>
        </w:rPr>
        <w:drawing>
          <wp:inline distT="0" distB="0" distL="0" distR="0" wp14:anchorId="2E3B5624" wp14:editId="3A813E79">
            <wp:extent cx="2606675" cy="3069590"/>
            <wp:effectExtent l="0" t="0" r="3175" b="0"/>
            <wp:docPr id="10969239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306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39385C67" w14:textId="45FE1329" w:rsidR="00D47C53" w:rsidRDefault="00AA286F" w:rsidP="00AF2F86">
      <w:pPr>
        <w:spacing w:line="480" w:lineRule="auto"/>
        <w:jc w:val="both"/>
        <w:rPr>
          <w:rFonts w:ascii="Arial" w:eastAsia="等线" w:hAnsi="Arial" w:cs="Times New Roman"/>
          <w:sz w:val="20"/>
          <w:szCs w:val="24"/>
          <w:lang w:val="en-US" w:eastAsia="zh-CN"/>
        </w:rPr>
      </w:pPr>
      <w:r w:rsidRPr="004A1D1A">
        <w:rPr>
          <w:rFonts w:ascii="Arial" w:eastAsia="等线" w:hAnsi="Arial" w:cs="Times New Roman"/>
          <w:b/>
          <w:bCs/>
          <w:sz w:val="20"/>
          <w:szCs w:val="24"/>
          <w:lang w:val="en-US" w:eastAsia="zh-CN"/>
        </w:rPr>
        <w:t>Fig</w:t>
      </w:r>
      <w:r w:rsidRPr="004A1D1A">
        <w:rPr>
          <w:rFonts w:ascii="Arial" w:eastAsia="等线" w:hAnsi="Arial" w:cs="Times New Roman" w:hint="eastAsia"/>
          <w:b/>
          <w:bCs/>
          <w:sz w:val="20"/>
          <w:szCs w:val="24"/>
          <w:lang w:val="en-US" w:eastAsia="zh-CN"/>
        </w:rPr>
        <w:t xml:space="preserve">ure </w:t>
      </w:r>
      <w:r w:rsidR="004B710B" w:rsidRPr="004A1D1A">
        <w:rPr>
          <w:rFonts w:ascii="Arial" w:eastAsia="等线" w:hAnsi="Arial" w:cs="Times New Roman"/>
          <w:b/>
          <w:bCs/>
          <w:sz w:val="20"/>
          <w:szCs w:val="24"/>
          <w:lang w:val="en-US" w:eastAsia="zh-CN"/>
        </w:rPr>
        <w:t>S</w:t>
      </w:r>
      <w:r w:rsidR="00B63AB0">
        <w:rPr>
          <w:rFonts w:ascii="Arial" w:eastAsia="等线" w:hAnsi="Arial" w:cs="Times New Roman" w:hint="eastAsia"/>
          <w:b/>
          <w:bCs/>
          <w:sz w:val="20"/>
          <w:szCs w:val="24"/>
          <w:lang w:val="en-US" w:eastAsia="zh-CN"/>
        </w:rPr>
        <w:t>3</w:t>
      </w:r>
      <w:r w:rsidR="004B710B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Effect of </w:t>
      </w:r>
      <w:bookmarkStart w:id="9" w:name="_Hlk169710111"/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>q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uercetin</w:t>
      </w:r>
      <w:bookmarkEnd w:id="9"/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(QUE)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 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at different concentrations 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on cell viability of high-glucose damaged RSC96 cells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>. Q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uercetin at 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>1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0 </w:t>
      </w:r>
      <w:proofErr w:type="spellStart"/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μM</w:t>
      </w:r>
      <w:proofErr w:type="spellEnd"/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 was chosen 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>for further studies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.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NG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>,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 normal glucose; HG: high glucose; 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Q2.5, 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quercetin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at concentration of 2.5 </w:t>
      </w:r>
      <w:proofErr w:type="spellStart"/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μmol</w:t>
      </w:r>
      <w:proofErr w:type="spellEnd"/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/L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>;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 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>Q5,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 quercetin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at concentration of 5 </w:t>
      </w:r>
      <w:proofErr w:type="spellStart"/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μmol</w:t>
      </w:r>
      <w:proofErr w:type="spellEnd"/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/L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>;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 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Q10, 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quercetin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at concentration of 1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0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</w:t>
      </w:r>
      <w:proofErr w:type="spellStart"/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μmol</w:t>
      </w:r>
      <w:proofErr w:type="spellEnd"/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/L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. 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Data are 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>expressed as</w:t>
      </w:r>
      <w:r w:rsidR="00AF2F86" w:rsidRPr="004A1D1A" w:rsidDel="0036210F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 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mean ± 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>SD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 (N = 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>3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). *</w:t>
      </w:r>
      <w:r w:rsidR="00AF2F86" w:rsidRPr="004A1D1A">
        <w:rPr>
          <w:rFonts w:ascii="Arial" w:eastAsia="等线" w:hAnsi="Arial" w:cs="Times New Roman"/>
          <w:i/>
          <w:iCs/>
          <w:sz w:val="20"/>
          <w:szCs w:val="24"/>
          <w:lang w:val="en-US" w:eastAsia="zh-CN"/>
        </w:rPr>
        <w:t>p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&lt;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0.05; **</w:t>
      </w:r>
      <w:r w:rsidR="00AF2F86" w:rsidRPr="004A1D1A">
        <w:rPr>
          <w:rFonts w:ascii="Arial" w:eastAsia="等线" w:hAnsi="Arial" w:cs="Times New Roman"/>
          <w:i/>
          <w:iCs/>
          <w:sz w:val="20"/>
          <w:szCs w:val="24"/>
          <w:lang w:val="en-US" w:eastAsia="zh-CN"/>
        </w:rPr>
        <w:t>p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&lt;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0.01; ***</w:t>
      </w:r>
      <w:r w:rsidR="00AF2F86" w:rsidRPr="004A1D1A">
        <w:rPr>
          <w:rFonts w:ascii="Arial" w:eastAsia="等线" w:hAnsi="Arial" w:cs="Times New Roman"/>
          <w:i/>
          <w:iCs/>
          <w:sz w:val="20"/>
          <w:szCs w:val="24"/>
          <w:lang w:val="en-US" w:eastAsia="zh-CN"/>
        </w:rPr>
        <w:t>p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&lt;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0.001; ns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>,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 no significance with </w:t>
      </w:r>
      <w:r w:rsidR="00AF2F86" w:rsidRPr="004A1D1A">
        <w:rPr>
          <w:rFonts w:ascii="Arial" w:eastAsia="等线" w:hAnsi="Arial" w:cs="Times New Roman"/>
          <w:i/>
          <w:iCs/>
          <w:sz w:val="20"/>
          <w:szCs w:val="24"/>
          <w:lang w:val="en-US" w:eastAsia="zh-CN"/>
        </w:rPr>
        <w:t>p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&gt;</w:t>
      </w:r>
      <w:r w:rsidR="00AF2F86"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</w:t>
      </w:r>
      <w:r w:rsidR="00AF2F86" w:rsidRPr="004A1D1A">
        <w:rPr>
          <w:rFonts w:ascii="Arial" w:eastAsia="等线" w:hAnsi="Arial" w:cs="Times New Roman"/>
          <w:sz w:val="20"/>
          <w:szCs w:val="24"/>
          <w:lang w:val="en-US" w:eastAsia="zh-CN"/>
        </w:rPr>
        <w:t>0.05.</w:t>
      </w:r>
      <w:bookmarkEnd w:id="2"/>
    </w:p>
    <w:p w14:paraId="3F31F339" w14:textId="77777777" w:rsidR="00D47C53" w:rsidRDefault="00D47C53">
      <w:pPr>
        <w:rPr>
          <w:rFonts w:ascii="Arial" w:eastAsia="等线" w:hAnsi="Arial" w:cs="Times New Roman"/>
          <w:sz w:val="20"/>
          <w:szCs w:val="24"/>
          <w:lang w:val="en-US" w:eastAsia="zh-CN"/>
        </w:rPr>
      </w:pPr>
      <w:r>
        <w:rPr>
          <w:rFonts w:ascii="Arial" w:eastAsia="等线" w:hAnsi="Arial" w:cs="Times New Roman"/>
          <w:sz w:val="20"/>
          <w:szCs w:val="24"/>
          <w:lang w:val="en-US" w:eastAsia="zh-CN"/>
        </w:rPr>
        <w:br w:type="page"/>
      </w:r>
    </w:p>
    <w:p w14:paraId="00C2A344" w14:textId="77777777" w:rsidR="00AF2F86" w:rsidRDefault="00AF2F86" w:rsidP="00AF2F86">
      <w:pPr>
        <w:spacing w:line="480" w:lineRule="auto"/>
        <w:jc w:val="both"/>
        <w:rPr>
          <w:rFonts w:ascii="Arial" w:eastAsia="等线" w:hAnsi="Arial" w:cs="Times New Roman"/>
          <w:sz w:val="20"/>
          <w:szCs w:val="24"/>
          <w:lang w:val="en-US" w:eastAsia="zh-CN"/>
        </w:rPr>
      </w:pPr>
    </w:p>
    <w:p w14:paraId="2FA828BF" w14:textId="77777777" w:rsidR="00B63AB0" w:rsidRPr="004A1D1A" w:rsidRDefault="00B63AB0" w:rsidP="00B63AB0">
      <w:pPr>
        <w:spacing w:line="480" w:lineRule="auto"/>
        <w:jc w:val="center"/>
        <w:rPr>
          <w:rFonts w:ascii="Times New Roman" w:hAnsi="Times New Roman" w:cs="Times New Roman"/>
          <w:sz w:val="28"/>
          <w:szCs w:val="24"/>
          <w:lang w:eastAsia="zh-CN"/>
        </w:rPr>
      </w:pPr>
      <w:r w:rsidRPr="004A1D1A">
        <w:rPr>
          <w:rFonts w:ascii="Arial" w:eastAsia="等线" w:hAnsi="Arial" w:cs="Times New Roman"/>
          <w:noProof/>
          <w:sz w:val="20"/>
          <w:szCs w:val="24"/>
          <w:lang w:val="en-US" w:eastAsia="zh-CN"/>
        </w:rPr>
        <w:drawing>
          <wp:inline distT="0" distB="0" distL="0" distR="0" wp14:anchorId="07CEB537" wp14:editId="200AAB91">
            <wp:extent cx="4222017" cy="2306472"/>
            <wp:effectExtent l="0" t="0" r="7620" b="0"/>
            <wp:docPr id="9912159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215951" name="图片 9912159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0247" cy="2316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FF4C9" w14:textId="7A4CA327" w:rsidR="00B63AB0" w:rsidRPr="001C3EC6" w:rsidRDefault="00B63AB0" w:rsidP="00B63AB0">
      <w:pPr>
        <w:spacing w:line="480" w:lineRule="auto"/>
        <w:jc w:val="both"/>
        <w:rPr>
          <w:rFonts w:ascii="Arial" w:eastAsia="等线" w:hAnsi="Arial" w:cs="Times New Roman"/>
          <w:sz w:val="20"/>
          <w:szCs w:val="24"/>
          <w:lang w:val="en-US" w:eastAsia="zh-CN"/>
        </w:rPr>
      </w:pPr>
      <w:r w:rsidRPr="004A1D1A">
        <w:rPr>
          <w:rFonts w:ascii="Arial" w:eastAsia="等线" w:hAnsi="Arial" w:cs="Times New Roman"/>
          <w:b/>
          <w:bCs/>
          <w:sz w:val="20"/>
          <w:szCs w:val="24"/>
          <w:lang w:val="en-US" w:eastAsia="zh-CN"/>
        </w:rPr>
        <w:t>Fig</w:t>
      </w:r>
      <w:r w:rsidRPr="004A1D1A">
        <w:rPr>
          <w:rFonts w:ascii="Arial" w:eastAsia="等线" w:hAnsi="Arial" w:cs="Times New Roman" w:hint="eastAsia"/>
          <w:b/>
          <w:bCs/>
          <w:sz w:val="20"/>
          <w:szCs w:val="24"/>
          <w:lang w:val="en-US" w:eastAsia="zh-CN"/>
        </w:rPr>
        <w:t xml:space="preserve">ure </w:t>
      </w:r>
      <w:r w:rsidRPr="004A1D1A">
        <w:rPr>
          <w:rFonts w:ascii="Arial" w:eastAsia="等线" w:hAnsi="Arial" w:cs="Times New Roman"/>
          <w:b/>
          <w:bCs/>
          <w:sz w:val="20"/>
          <w:szCs w:val="24"/>
          <w:lang w:val="en-US" w:eastAsia="zh-CN"/>
        </w:rPr>
        <w:t>S</w:t>
      </w:r>
      <w:r>
        <w:rPr>
          <w:rFonts w:ascii="Arial" w:eastAsia="等线" w:hAnsi="Arial" w:cs="Times New Roman" w:hint="eastAsia"/>
          <w:b/>
          <w:bCs/>
          <w:sz w:val="20"/>
          <w:szCs w:val="24"/>
          <w:lang w:val="en-US" w:eastAsia="zh-CN"/>
        </w:rPr>
        <w:t>4</w:t>
      </w:r>
      <w:r w:rsidRPr="004A1D1A">
        <w:rPr>
          <w:rFonts w:ascii="Arial" w:eastAsia="等线" w:hAnsi="Arial" w:cs="Times New Roman" w:hint="eastAsia"/>
          <w:sz w:val="20"/>
          <w:szCs w:val="24"/>
          <w:lang w:val="en-US" w:eastAsia="zh-CN"/>
        </w:rPr>
        <w:t xml:space="preserve"> </w:t>
      </w:r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Effects of quercetin on blood glucose of </w:t>
      </w:r>
      <w:r w:rsidR="00E11641">
        <w:rPr>
          <w:rFonts w:ascii="Arial" w:eastAsia="等线" w:hAnsi="Arial" w:cs="Times New Roman" w:hint="eastAsia"/>
          <w:sz w:val="20"/>
          <w:szCs w:val="24"/>
          <w:lang w:val="en-US" w:eastAsia="zh-CN"/>
        </w:rPr>
        <w:t>healt</w:t>
      </w:r>
      <w:r w:rsidR="00D47C53">
        <w:rPr>
          <w:rFonts w:ascii="Arial" w:eastAsia="等线" w:hAnsi="Arial" w:cs="Times New Roman" w:hint="eastAsia"/>
          <w:sz w:val="20"/>
          <w:szCs w:val="24"/>
          <w:lang w:val="en-US" w:eastAsia="zh-CN"/>
        </w:rPr>
        <w:t>h</w:t>
      </w:r>
      <w:r w:rsidR="00E11641">
        <w:rPr>
          <w:rFonts w:ascii="Arial" w:eastAsia="等线" w:hAnsi="Arial" w:cs="Times New Roman" w:hint="eastAsia"/>
          <w:sz w:val="20"/>
          <w:szCs w:val="24"/>
          <w:lang w:val="en-US" w:eastAsia="zh-CN"/>
        </w:rPr>
        <w:t>y</w:t>
      </w:r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 xml:space="preserve"> rats. The blood glucose level of CON and CON+QH group were monitored at 0 w, 4 w, 8 w, 12 w and 14 w, respectively. Data are expressed as mean ± SD.</w:t>
      </w:r>
      <w:r w:rsidRPr="004A1D1A">
        <w:t xml:space="preserve"> </w:t>
      </w:r>
      <w:r w:rsidRPr="004A1D1A">
        <w:rPr>
          <w:rFonts w:ascii="Arial" w:eastAsia="等线" w:hAnsi="Arial" w:cs="Times New Roman"/>
          <w:sz w:val="20"/>
          <w:szCs w:val="24"/>
          <w:lang w:val="en-US" w:eastAsia="zh-CN"/>
        </w:rPr>
        <w:t>ns, no significant difference. CON, control; QH, quercetin at 60 mg/kg.</w:t>
      </w:r>
    </w:p>
    <w:p w14:paraId="095226D3" w14:textId="77777777" w:rsidR="00B63AB0" w:rsidRPr="00AF2F86" w:rsidRDefault="00B63AB0" w:rsidP="00AF2F86">
      <w:pPr>
        <w:spacing w:line="480" w:lineRule="auto"/>
        <w:jc w:val="both"/>
        <w:rPr>
          <w:rFonts w:ascii="Times New Roman" w:hAnsi="Times New Roman" w:cs="Times New Roman"/>
          <w:bCs/>
          <w:sz w:val="24"/>
        </w:rPr>
      </w:pPr>
    </w:p>
    <w:sectPr w:rsidR="00B63AB0" w:rsidRPr="00AF2F86" w:rsidSect="002B0582">
      <w:footerReference w:type="default" r:id="rId11"/>
      <w:pgSz w:w="11906" w:h="16838"/>
      <w:pgMar w:top="1440" w:right="1701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AEB9C" w14:textId="77777777" w:rsidR="00592927" w:rsidRDefault="00592927" w:rsidP="0076606D">
      <w:pPr>
        <w:spacing w:after="0" w:line="240" w:lineRule="auto"/>
      </w:pPr>
      <w:r>
        <w:separator/>
      </w:r>
    </w:p>
  </w:endnote>
  <w:endnote w:type="continuationSeparator" w:id="0">
    <w:p w14:paraId="16814886" w14:textId="77777777" w:rsidR="00592927" w:rsidRDefault="00592927" w:rsidP="0076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45015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955F56" w14:textId="58DD2599" w:rsidR="0076606D" w:rsidRDefault="0076606D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5CA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2A2133F" w14:textId="77777777" w:rsidR="0076606D" w:rsidRDefault="0076606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3F2B8" w14:textId="77777777" w:rsidR="00592927" w:rsidRDefault="00592927" w:rsidP="0076606D">
      <w:pPr>
        <w:spacing w:after="0" w:line="240" w:lineRule="auto"/>
      </w:pPr>
      <w:r>
        <w:separator/>
      </w:r>
    </w:p>
  </w:footnote>
  <w:footnote w:type="continuationSeparator" w:id="0">
    <w:p w14:paraId="162FA287" w14:textId="77777777" w:rsidR="00592927" w:rsidRDefault="00592927" w:rsidP="00766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3NrE0MjIyNTE0sjBR0lEKTi0uzszPAykwrQUAae4NNiwAAAA="/>
    <w:docVar w:name="KY_MEDREF_DOCUID" w:val="{15B85497-C247-4FDC-AA54-36BD5E2EC63B}"/>
    <w:docVar w:name="KY_MEDREF_VERSION" w:val="3"/>
  </w:docVars>
  <w:rsids>
    <w:rsidRoot w:val="00F87673"/>
    <w:rsid w:val="00005DD2"/>
    <w:rsid w:val="00036CEF"/>
    <w:rsid w:val="00043437"/>
    <w:rsid w:val="00057457"/>
    <w:rsid w:val="000A745F"/>
    <w:rsid w:val="000B5703"/>
    <w:rsid w:val="000D02BF"/>
    <w:rsid w:val="00142646"/>
    <w:rsid w:val="00144018"/>
    <w:rsid w:val="00156DDB"/>
    <w:rsid w:val="00164B12"/>
    <w:rsid w:val="0018209F"/>
    <w:rsid w:val="00190CDE"/>
    <w:rsid w:val="001A2915"/>
    <w:rsid w:val="001C0BEC"/>
    <w:rsid w:val="001C3EC6"/>
    <w:rsid w:val="001D2ACE"/>
    <w:rsid w:val="001E1DBA"/>
    <w:rsid w:val="00202151"/>
    <w:rsid w:val="00202EAC"/>
    <w:rsid w:val="002157C0"/>
    <w:rsid w:val="00222433"/>
    <w:rsid w:val="002259C3"/>
    <w:rsid w:val="002269DA"/>
    <w:rsid w:val="0025283F"/>
    <w:rsid w:val="00261AEE"/>
    <w:rsid w:val="002665F3"/>
    <w:rsid w:val="00285804"/>
    <w:rsid w:val="002A2C03"/>
    <w:rsid w:val="002B006E"/>
    <w:rsid w:val="002B0582"/>
    <w:rsid w:val="002D77FB"/>
    <w:rsid w:val="002E2AEC"/>
    <w:rsid w:val="002F6F18"/>
    <w:rsid w:val="0030701B"/>
    <w:rsid w:val="00307B5A"/>
    <w:rsid w:val="00316311"/>
    <w:rsid w:val="0032791B"/>
    <w:rsid w:val="003623E8"/>
    <w:rsid w:val="00384D24"/>
    <w:rsid w:val="003A24C7"/>
    <w:rsid w:val="003D2C82"/>
    <w:rsid w:val="003D59D1"/>
    <w:rsid w:val="003E5EAC"/>
    <w:rsid w:val="003F141F"/>
    <w:rsid w:val="00415456"/>
    <w:rsid w:val="00437148"/>
    <w:rsid w:val="00467B47"/>
    <w:rsid w:val="004A1D1A"/>
    <w:rsid w:val="004B710B"/>
    <w:rsid w:val="004C7FCB"/>
    <w:rsid w:val="004E72A0"/>
    <w:rsid w:val="005131C0"/>
    <w:rsid w:val="00515CA5"/>
    <w:rsid w:val="00524CA4"/>
    <w:rsid w:val="00527F8C"/>
    <w:rsid w:val="0058153C"/>
    <w:rsid w:val="005861CC"/>
    <w:rsid w:val="00587041"/>
    <w:rsid w:val="00592163"/>
    <w:rsid w:val="00592927"/>
    <w:rsid w:val="005A23EB"/>
    <w:rsid w:val="005B4FF5"/>
    <w:rsid w:val="005C59DD"/>
    <w:rsid w:val="005D6E4A"/>
    <w:rsid w:val="005E003C"/>
    <w:rsid w:val="005E77C1"/>
    <w:rsid w:val="00615342"/>
    <w:rsid w:val="00617E54"/>
    <w:rsid w:val="00637207"/>
    <w:rsid w:val="00653756"/>
    <w:rsid w:val="006A0292"/>
    <w:rsid w:val="006E17F1"/>
    <w:rsid w:val="007019D1"/>
    <w:rsid w:val="007237FA"/>
    <w:rsid w:val="0076606D"/>
    <w:rsid w:val="00766129"/>
    <w:rsid w:val="007B10D8"/>
    <w:rsid w:val="007B1EC5"/>
    <w:rsid w:val="007D2A9E"/>
    <w:rsid w:val="007E1C9F"/>
    <w:rsid w:val="007E2A4E"/>
    <w:rsid w:val="007E45B2"/>
    <w:rsid w:val="007F0DB6"/>
    <w:rsid w:val="007F29E4"/>
    <w:rsid w:val="00827ACF"/>
    <w:rsid w:val="00835A47"/>
    <w:rsid w:val="008613BC"/>
    <w:rsid w:val="00864862"/>
    <w:rsid w:val="008758F1"/>
    <w:rsid w:val="00876B04"/>
    <w:rsid w:val="0088408F"/>
    <w:rsid w:val="008906E9"/>
    <w:rsid w:val="008A5C4A"/>
    <w:rsid w:val="008B49CB"/>
    <w:rsid w:val="008C349C"/>
    <w:rsid w:val="008C5C1C"/>
    <w:rsid w:val="008C79B6"/>
    <w:rsid w:val="008F0E7D"/>
    <w:rsid w:val="008F5D2B"/>
    <w:rsid w:val="00914885"/>
    <w:rsid w:val="00940895"/>
    <w:rsid w:val="00966BA6"/>
    <w:rsid w:val="00974425"/>
    <w:rsid w:val="009B6E9F"/>
    <w:rsid w:val="009C6663"/>
    <w:rsid w:val="009D02FC"/>
    <w:rsid w:val="009F005E"/>
    <w:rsid w:val="00A219E9"/>
    <w:rsid w:val="00A30BB6"/>
    <w:rsid w:val="00A63AA9"/>
    <w:rsid w:val="00A72F97"/>
    <w:rsid w:val="00A74B88"/>
    <w:rsid w:val="00A80D46"/>
    <w:rsid w:val="00A943B9"/>
    <w:rsid w:val="00AA286F"/>
    <w:rsid w:val="00AB0C45"/>
    <w:rsid w:val="00AC2882"/>
    <w:rsid w:val="00AF2F86"/>
    <w:rsid w:val="00AF3282"/>
    <w:rsid w:val="00B065D1"/>
    <w:rsid w:val="00B272BD"/>
    <w:rsid w:val="00B57A75"/>
    <w:rsid w:val="00B61E27"/>
    <w:rsid w:val="00B63AB0"/>
    <w:rsid w:val="00B831A9"/>
    <w:rsid w:val="00BB21F6"/>
    <w:rsid w:val="00BD16D5"/>
    <w:rsid w:val="00BD62FF"/>
    <w:rsid w:val="00BE39BE"/>
    <w:rsid w:val="00BE3F78"/>
    <w:rsid w:val="00BF54EB"/>
    <w:rsid w:val="00C007CA"/>
    <w:rsid w:val="00C22BE5"/>
    <w:rsid w:val="00C23515"/>
    <w:rsid w:val="00C52585"/>
    <w:rsid w:val="00C52A5C"/>
    <w:rsid w:val="00C86F27"/>
    <w:rsid w:val="00C96218"/>
    <w:rsid w:val="00CB550E"/>
    <w:rsid w:val="00CE703D"/>
    <w:rsid w:val="00D01326"/>
    <w:rsid w:val="00D04FC6"/>
    <w:rsid w:val="00D06F73"/>
    <w:rsid w:val="00D20634"/>
    <w:rsid w:val="00D35AE7"/>
    <w:rsid w:val="00D4682B"/>
    <w:rsid w:val="00D47C53"/>
    <w:rsid w:val="00D54593"/>
    <w:rsid w:val="00D65C6A"/>
    <w:rsid w:val="00D816F1"/>
    <w:rsid w:val="00DC7245"/>
    <w:rsid w:val="00DD4E41"/>
    <w:rsid w:val="00DE2D38"/>
    <w:rsid w:val="00DF00F5"/>
    <w:rsid w:val="00DF47B9"/>
    <w:rsid w:val="00E01B24"/>
    <w:rsid w:val="00E11641"/>
    <w:rsid w:val="00E207B2"/>
    <w:rsid w:val="00E239A1"/>
    <w:rsid w:val="00E25B7B"/>
    <w:rsid w:val="00E26990"/>
    <w:rsid w:val="00E525FE"/>
    <w:rsid w:val="00E55693"/>
    <w:rsid w:val="00E55D84"/>
    <w:rsid w:val="00E67409"/>
    <w:rsid w:val="00E77EA9"/>
    <w:rsid w:val="00E914E8"/>
    <w:rsid w:val="00ED60ED"/>
    <w:rsid w:val="00EF0B5A"/>
    <w:rsid w:val="00EF5E25"/>
    <w:rsid w:val="00F0042A"/>
    <w:rsid w:val="00F21287"/>
    <w:rsid w:val="00F86E94"/>
    <w:rsid w:val="00F87673"/>
    <w:rsid w:val="00FA2FF6"/>
    <w:rsid w:val="00FA3DBD"/>
    <w:rsid w:val="00FB2221"/>
    <w:rsid w:val="00FC6C2F"/>
    <w:rsid w:val="00FD0B89"/>
    <w:rsid w:val="00FD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0780A3"/>
  <w15:chartTrackingRefBased/>
  <w15:docId w15:val="{97ABC5B5-9B25-4879-B3FC-52F9FF7B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703D"/>
    <w:pPr>
      <w:spacing w:after="0" w:line="240" w:lineRule="auto"/>
    </w:pPr>
    <w:rPr>
      <w:lang w:val="en-US"/>
    </w:rPr>
  </w:style>
  <w:style w:type="character" w:styleId="a4">
    <w:name w:val="Placeholder Text"/>
    <w:basedOn w:val="a0"/>
    <w:uiPriority w:val="99"/>
    <w:semiHidden/>
    <w:rsid w:val="008758F1"/>
    <w:rPr>
      <w:color w:val="808080"/>
    </w:rPr>
  </w:style>
  <w:style w:type="character" w:styleId="a5">
    <w:name w:val="Hyperlink"/>
    <w:basedOn w:val="a0"/>
    <w:uiPriority w:val="99"/>
    <w:unhideWhenUsed/>
    <w:rsid w:val="002E2AEC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FA3DBD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66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眉 字符"/>
    <w:basedOn w:val="a0"/>
    <w:link w:val="a7"/>
    <w:uiPriority w:val="99"/>
    <w:rsid w:val="0076606D"/>
  </w:style>
  <w:style w:type="paragraph" w:styleId="a9">
    <w:name w:val="footer"/>
    <w:basedOn w:val="a"/>
    <w:link w:val="aa"/>
    <w:uiPriority w:val="99"/>
    <w:unhideWhenUsed/>
    <w:rsid w:val="00766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页脚 字符"/>
    <w:basedOn w:val="a0"/>
    <w:link w:val="a9"/>
    <w:uiPriority w:val="99"/>
    <w:rsid w:val="0076606D"/>
  </w:style>
  <w:style w:type="paragraph" w:styleId="ab">
    <w:name w:val="Revision"/>
    <w:hidden/>
    <w:uiPriority w:val="99"/>
    <w:semiHidden/>
    <w:rsid w:val="00E239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6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E0094-B0BE-46AC-B307-828ECDB3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2499</TotalTime>
  <Pages>5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wei song</cp:lastModifiedBy>
  <cp:revision>107</cp:revision>
  <dcterms:created xsi:type="dcterms:W3CDTF">2022-09-15T06:59:00Z</dcterms:created>
  <dcterms:modified xsi:type="dcterms:W3CDTF">2024-10-30T02:02:00Z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 6th/7th edition</vt:lpwstr>
  </property>
  <property fmtid="{D5CDD505-2E9C-101B-9397-08002B2CF9AE}" pid="4" name="Mendeley Recent Style Id 1_1">
    <vt:lpwstr>http://www.zotero.org/styles/chicago-author-date</vt:lpwstr>
  </property>
  <property fmtid="{D5CDD505-2E9C-101B-9397-08002B2CF9AE}" pid="5" name="Mendeley Recent Style Name 1_1">
    <vt:lpwstr>Chicago Manual of Style 17th edition (author-date)</vt:lpwstr>
  </property>
  <property fmtid="{D5CDD505-2E9C-101B-9397-08002B2CF9AE}" pid="6" name="Mendeley Recent Style Id 2_1">
    <vt:lpwstr>http://www.zotero.org/styles/environmental-pollution</vt:lpwstr>
  </property>
  <property fmtid="{D5CDD505-2E9C-101B-9397-08002B2CF9AE}" pid="7" name="Mendeley Recent Style Name 2_1">
    <vt:lpwstr>Environmental Pollution</vt:lpwstr>
  </property>
  <property fmtid="{D5CDD505-2E9C-101B-9397-08002B2CF9AE}" pid="8" name="Mendeley Recent Style Id 3_1">
    <vt:lpwstr>http://www.zotero.org/styles/european-journal-of-pharmacology</vt:lpwstr>
  </property>
  <property fmtid="{D5CDD505-2E9C-101B-9397-08002B2CF9AE}" pid="9" name="Mendeley Recent Style Name 3_1">
    <vt:lpwstr>European Journal of Pharmacology</vt:lpwstr>
  </property>
  <property fmtid="{D5CDD505-2E9C-101B-9397-08002B2CF9AE}" pid="10" name="Mendeley Recent Style Id 4_1">
    <vt:lpwstr>http://www.zotero.org/styles/food-and-chemical-toxicology</vt:lpwstr>
  </property>
  <property fmtid="{D5CDD505-2E9C-101B-9397-08002B2CF9AE}" pid="11" name="Mendeley Recent Style Name 4_1">
    <vt:lpwstr>Food and Chemical Toxicology</vt:lpwstr>
  </property>
  <property fmtid="{D5CDD505-2E9C-101B-9397-08002B2CF9AE}" pid="12" name="Mendeley Recent Style Id 5_1">
    <vt:lpwstr>http://www.zotero.org/styles/histopathology</vt:lpwstr>
  </property>
  <property fmtid="{D5CDD505-2E9C-101B-9397-08002B2CF9AE}" pid="13" name="Mendeley Recent Style Name 5_1">
    <vt:lpwstr>Histopathology</vt:lpwstr>
  </property>
  <property fmtid="{D5CDD505-2E9C-101B-9397-08002B2CF9AE}" pid="14" name="Mendeley Recent Style Id 6_1">
    <vt:lpwstr>http://www.zotero.org/styles/journal-of-clinical-oncology</vt:lpwstr>
  </property>
  <property fmtid="{D5CDD505-2E9C-101B-9397-08002B2CF9AE}" pid="15" name="Mendeley Recent Style Name 6_1">
    <vt:lpwstr>Journal of Clinical Oncology</vt:lpwstr>
  </property>
  <property fmtid="{D5CDD505-2E9C-101B-9397-08002B2CF9AE}" pid="16" name="Mendeley Recent Style Id 7_1">
    <vt:lpwstr>http://www.zotero.org/styles/molecular-neurobiology</vt:lpwstr>
  </property>
  <property fmtid="{D5CDD505-2E9C-101B-9397-08002B2CF9AE}" pid="17" name="Mendeley Recent Style Name 7_1">
    <vt:lpwstr>Molecular Neurobiology</vt:lpwstr>
  </property>
  <property fmtid="{D5CDD505-2E9C-101B-9397-08002B2CF9AE}" pid="18" name="Mendeley Recent Style Id 8_1">
    <vt:lpwstr>http://www.zotero.org/styles/oral-oncology</vt:lpwstr>
  </property>
  <property fmtid="{D5CDD505-2E9C-101B-9397-08002B2CF9AE}" pid="19" name="Mendeley Recent Style Name 8_1">
    <vt:lpwstr>Oral Oncology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61213e8a-b098-3ac5-a175-8e6ec6a183d7</vt:lpwstr>
  </property>
  <property fmtid="{D5CDD505-2E9C-101B-9397-08002B2CF9AE}" pid="24" name="Mendeley Citation Style_1">
    <vt:lpwstr>http://www.zotero.org/styles/european-journal-of-pharmacology</vt:lpwstr>
  </property>
  <property fmtid="{D5CDD505-2E9C-101B-9397-08002B2CF9AE}" pid="25" name="GrammarlyDocumentId">
    <vt:lpwstr>64bd8c8bb87fa07edc3176bcd76943a0c17309a07b29404546af933b04e252b9</vt:lpwstr>
  </property>
</Properties>
</file>