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CEF30" w14:textId="72B8C64B" w:rsidR="000776A3" w:rsidRPr="000776A3" w:rsidRDefault="000776A3" w:rsidP="0051751D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0776A3">
        <w:rPr>
          <w:rFonts w:ascii="Arial" w:hAnsi="Arial" w:cs="Arial"/>
          <w:b/>
          <w:sz w:val="20"/>
          <w:szCs w:val="20"/>
        </w:rPr>
        <w:t xml:space="preserve">Table </w:t>
      </w:r>
      <w:r w:rsidR="0053475D">
        <w:rPr>
          <w:rFonts w:ascii="Arial" w:hAnsi="Arial" w:cs="Arial"/>
          <w:b/>
          <w:sz w:val="20"/>
          <w:szCs w:val="20"/>
        </w:rPr>
        <w:t>S</w:t>
      </w:r>
      <w:r w:rsidRPr="000776A3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 w:rsidRPr="000776A3">
        <w:rPr>
          <w:rFonts w:ascii="Arial" w:hAnsi="Arial" w:cs="Arial" w:hint="eastAsia"/>
          <w:sz w:val="20"/>
          <w:szCs w:val="20"/>
        </w:rPr>
        <w:t>n</w:t>
      </w:r>
      <w:r w:rsidRPr="000776A3">
        <w:rPr>
          <w:rFonts w:ascii="Arial" w:hAnsi="Arial" w:cs="Arial"/>
          <w:sz w:val="20"/>
          <w:szCs w:val="20"/>
        </w:rPr>
        <w:t xml:space="preserve">ivariate analysis of factors associated with overall survival 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776A3" w:rsidRPr="000776A3" w14:paraId="145109A1" w14:textId="77777777" w:rsidTr="000776A3">
        <w:tc>
          <w:tcPr>
            <w:tcW w:w="207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861FC7E" w14:textId="55253F94" w:rsidR="000776A3" w:rsidRPr="000776A3" w:rsidRDefault="000776A3">
            <w:pPr>
              <w:rPr>
                <w:rFonts w:ascii="Arial" w:hAnsi="Arial" w:cs="Arial"/>
                <w:sz w:val="20"/>
                <w:szCs w:val="20"/>
              </w:rPr>
            </w:pPr>
            <w:r w:rsidRPr="000776A3">
              <w:rPr>
                <w:rFonts w:ascii="Arial" w:hAnsi="Arial" w:cs="Arial"/>
                <w:sz w:val="20"/>
                <w:szCs w:val="20"/>
              </w:rPr>
              <w:t xml:space="preserve">Variables </w:t>
            </w:r>
          </w:p>
        </w:tc>
        <w:tc>
          <w:tcPr>
            <w:tcW w:w="622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317D4F2" w14:textId="501DBD2F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Univariate analysis</w:t>
            </w:r>
          </w:p>
        </w:tc>
      </w:tr>
      <w:tr w:rsidR="000776A3" w:rsidRPr="000776A3" w14:paraId="22D5888D" w14:textId="77777777" w:rsidTr="000776A3">
        <w:tc>
          <w:tcPr>
            <w:tcW w:w="207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3EB246F" w14:textId="77777777" w:rsidR="000776A3" w:rsidRPr="000776A3" w:rsidRDefault="00077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EE1599D" w14:textId="051D8779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5637CB14" w14:textId="73F92621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5% CI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5769F99" w14:textId="16F8562E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6A8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value</w:t>
            </w:r>
          </w:p>
        </w:tc>
      </w:tr>
      <w:tr w:rsidR="000776A3" w:rsidRPr="000776A3" w14:paraId="5E22C232" w14:textId="77777777" w:rsidTr="000776A3">
        <w:tc>
          <w:tcPr>
            <w:tcW w:w="2074" w:type="dxa"/>
            <w:tcBorders>
              <w:top w:val="single" w:sz="4" w:space="0" w:color="auto"/>
            </w:tcBorders>
          </w:tcPr>
          <w:p w14:paraId="74E44623" w14:textId="0E1D0E96" w:rsidR="000776A3" w:rsidRPr="000776A3" w:rsidRDefault="00077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 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7463A067" w14:textId="0F9A45B1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.005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2D0D7AA4" w14:textId="6D11A2B3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.964-1.047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7926BCB7" w14:textId="2301C099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.831</w:t>
            </w:r>
          </w:p>
        </w:tc>
      </w:tr>
      <w:tr w:rsidR="000776A3" w:rsidRPr="000776A3" w14:paraId="4D9D26A7" w14:textId="77777777" w:rsidTr="000776A3">
        <w:tc>
          <w:tcPr>
            <w:tcW w:w="2074" w:type="dxa"/>
          </w:tcPr>
          <w:p w14:paraId="7680F2F8" w14:textId="4EC92548" w:rsidR="000776A3" w:rsidRPr="000776A3" w:rsidRDefault="00077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Male </w:t>
            </w:r>
          </w:p>
        </w:tc>
        <w:tc>
          <w:tcPr>
            <w:tcW w:w="2074" w:type="dxa"/>
          </w:tcPr>
          <w:p w14:paraId="4BF60922" w14:textId="26948E73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.408</w:t>
            </w:r>
          </w:p>
        </w:tc>
        <w:tc>
          <w:tcPr>
            <w:tcW w:w="2074" w:type="dxa"/>
          </w:tcPr>
          <w:p w14:paraId="38C92CB4" w14:textId="48559CB3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.131-1.269</w:t>
            </w:r>
          </w:p>
        </w:tc>
        <w:tc>
          <w:tcPr>
            <w:tcW w:w="2074" w:type="dxa"/>
          </w:tcPr>
          <w:p w14:paraId="18C4B695" w14:textId="245F67C3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.122</w:t>
            </w:r>
          </w:p>
        </w:tc>
      </w:tr>
      <w:tr w:rsidR="000776A3" w:rsidRPr="000776A3" w14:paraId="7F674230" w14:textId="77777777" w:rsidTr="000776A3">
        <w:tc>
          <w:tcPr>
            <w:tcW w:w="2074" w:type="dxa"/>
          </w:tcPr>
          <w:p w14:paraId="20E0BB2C" w14:textId="0D2F5810" w:rsidR="000776A3" w:rsidRPr="000776A3" w:rsidRDefault="00077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CLC C stage</w:t>
            </w:r>
          </w:p>
        </w:tc>
        <w:tc>
          <w:tcPr>
            <w:tcW w:w="2074" w:type="dxa"/>
          </w:tcPr>
          <w:p w14:paraId="68794D0A" w14:textId="53FB0C1D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.685</w:t>
            </w:r>
          </w:p>
        </w:tc>
        <w:tc>
          <w:tcPr>
            <w:tcW w:w="2074" w:type="dxa"/>
          </w:tcPr>
          <w:p w14:paraId="108D7278" w14:textId="76E185A8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.274-1.709</w:t>
            </w:r>
          </w:p>
        </w:tc>
        <w:tc>
          <w:tcPr>
            <w:tcW w:w="2074" w:type="dxa"/>
          </w:tcPr>
          <w:p w14:paraId="1D6D2669" w14:textId="7586DC5F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.417</w:t>
            </w:r>
          </w:p>
        </w:tc>
      </w:tr>
      <w:tr w:rsidR="000776A3" w:rsidRPr="000776A3" w14:paraId="25F2C672" w14:textId="77777777" w:rsidTr="000776A3">
        <w:tc>
          <w:tcPr>
            <w:tcW w:w="2074" w:type="dxa"/>
          </w:tcPr>
          <w:p w14:paraId="3763268C" w14:textId="544F8E79" w:rsidR="000776A3" w:rsidRPr="000776A3" w:rsidRDefault="00077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PVTT </w:t>
            </w:r>
            <w:r>
              <w:rPr>
                <w:rFonts w:ascii="Arial" w:hAnsi="Arial" w:cs="Arial" w:hint="eastAsia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p3 </w:t>
            </w:r>
          </w:p>
        </w:tc>
        <w:tc>
          <w:tcPr>
            <w:tcW w:w="2074" w:type="dxa"/>
          </w:tcPr>
          <w:p w14:paraId="71CA8D1E" w14:textId="6DE115AA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.382</w:t>
            </w:r>
          </w:p>
        </w:tc>
        <w:tc>
          <w:tcPr>
            <w:tcW w:w="2074" w:type="dxa"/>
          </w:tcPr>
          <w:p w14:paraId="0294A3F3" w14:textId="772AA1D9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.153-0.956</w:t>
            </w:r>
          </w:p>
        </w:tc>
        <w:tc>
          <w:tcPr>
            <w:tcW w:w="2074" w:type="dxa"/>
          </w:tcPr>
          <w:p w14:paraId="1B62520F" w14:textId="0F71D361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.040</w:t>
            </w:r>
          </w:p>
        </w:tc>
      </w:tr>
      <w:tr w:rsidR="000776A3" w:rsidRPr="000776A3" w14:paraId="23CCC9DB" w14:textId="77777777" w:rsidTr="000776A3">
        <w:tc>
          <w:tcPr>
            <w:tcW w:w="2074" w:type="dxa"/>
          </w:tcPr>
          <w:p w14:paraId="6DB3C858" w14:textId="22DBAD12" w:rsidR="000776A3" w:rsidRPr="000776A3" w:rsidRDefault="00077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FP</w:t>
            </w:r>
            <w:r>
              <w:rPr>
                <w:rFonts w:ascii="Arial" w:hAnsi="Arial" w:cs="Arial" w:hint="eastAsia"/>
                <w:sz w:val="20"/>
                <w:szCs w:val="20"/>
              </w:rPr>
              <w:t>≤</w:t>
            </w:r>
            <w:r w:rsidRPr="008B3CD7">
              <w:rPr>
                <w:rFonts w:ascii="Arial" w:hAnsi="Arial" w:cs="Arial"/>
                <w:sz w:val="20"/>
                <w:szCs w:val="20"/>
              </w:rPr>
              <w:t>400</w:t>
            </w:r>
            <w:r>
              <w:rPr>
                <w:rFonts w:ascii="Arial" w:hAnsi="Arial" w:cs="Arial"/>
                <w:sz w:val="20"/>
                <w:szCs w:val="20"/>
              </w:rPr>
              <w:t xml:space="preserve"> ng/ml</w:t>
            </w:r>
          </w:p>
        </w:tc>
        <w:tc>
          <w:tcPr>
            <w:tcW w:w="2074" w:type="dxa"/>
          </w:tcPr>
          <w:p w14:paraId="2519DC5E" w14:textId="2343AB7B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.359</w:t>
            </w:r>
          </w:p>
        </w:tc>
        <w:tc>
          <w:tcPr>
            <w:tcW w:w="2074" w:type="dxa"/>
          </w:tcPr>
          <w:p w14:paraId="6C27DA7D" w14:textId="4C664B24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.124-1.040</w:t>
            </w:r>
          </w:p>
        </w:tc>
        <w:tc>
          <w:tcPr>
            <w:tcW w:w="2074" w:type="dxa"/>
          </w:tcPr>
          <w:p w14:paraId="4FF5CD2B" w14:textId="3BA0D52D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.059</w:t>
            </w:r>
          </w:p>
        </w:tc>
      </w:tr>
      <w:tr w:rsidR="000776A3" w:rsidRPr="000776A3" w14:paraId="409D6BCC" w14:textId="77777777" w:rsidTr="000776A3">
        <w:tc>
          <w:tcPr>
            <w:tcW w:w="2074" w:type="dxa"/>
          </w:tcPr>
          <w:p w14:paraId="0268AB3B" w14:textId="36E25211" w:rsidR="000776A3" w:rsidRPr="000776A3" w:rsidRDefault="00077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COG 1-2</w:t>
            </w:r>
          </w:p>
        </w:tc>
        <w:tc>
          <w:tcPr>
            <w:tcW w:w="2074" w:type="dxa"/>
          </w:tcPr>
          <w:p w14:paraId="047DB3A7" w14:textId="3FAED42B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.074</w:t>
            </w:r>
          </w:p>
        </w:tc>
        <w:tc>
          <w:tcPr>
            <w:tcW w:w="2074" w:type="dxa"/>
          </w:tcPr>
          <w:p w14:paraId="6561D081" w14:textId="217EF345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.019-0.282</w:t>
            </w:r>
          </w:p>
        </w:tc>
        <w:tc>
          <w:tcPr>
            <w:tcW w:w="2074" w:type="dxa"/>
          </w:tcPr>
          <w:p w14:paraId="7488D698" w14:textId="703DEC01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＜</w:t>
            </w: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</w:tr>
      <w:tr w:rsidR="000776A3" w:rsidRPr="000776A3" w14:paraId="1FDE0494" w14:textId="77777777" w:rsidTr="000776A3">
        <w:tc>
          <w:tcPr>
            <w:tcW w:w="2074" w:type="dxa"/>
          </w:tcPr>
          <w:p w14:paraId="09F51621" w14:textId="51F43745" w:rsidR="000776A3" w:rsidRDefault="00077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ELD</w:t>
            </w:r>
            <w:r>
              <w:rPr>
                <w:rFonts w:ascii="Arial" w:hAnsi="Arial" w:cs="Arial" w:hint="eastAsia"/>
                <w:sz w:val="20"/>
                <w:szCs w:val="20"/>
              </w:rPr>
              <w:t>＜</w:t>
            </w: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74" w:type="dxa"/>
          </w:tcPr>
          <w:p w14:paraId="1A5EB513" w14:textId="11AA9674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.267</w:t>
            </w:r>
          </w:p>
        </w:tc>
        <w:tc>
          <w:tcPr>
            <w:tcW w:w="2074" w:type="dxa"/>
          </w:tcPr>
          <w:p w14:paraId="3E555F83" w14:textId="457CF269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.537-2.987</w:t>
            </w:r>
          </w:p>
        </w:tc>
        <w:tc>
          <w:tcPr>
            <w:tcW w:w="2074" w:type="dxa"/>
          </w:tcPr>
          <w:p w14:paraId="6C3DF49C" w14:textId="34F7336C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.589</w:t>
            </w:r>
          </w:p>
        </w:tc>
      </w:tr>
      <w:tr w:rsidR="00D27663" w:rsidRPr="000776A3" w14:paraId="2C205699" w14:textId="77777777" w:rsidTr="000776A3">
        <w:tc>
          <w:tcPr>
            <w:tcW w:w="2074" w:type="dxa"/>
          </w:tcPr>
          <w:p w14:paraId="2AAF959C" w14:textId="38903ACF" w:rsidR="00D27663" w:rsidRDefault="00D276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 w:hint="eastAsia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>30 mm</w:t>
            </w:r>
          </w:p>
        </w:tc>
        <w:tc>
          <w:tcPr>
            <w:tcW w:w="2074" w:type="dxa"/>
          </w:tcPr>
          <w:p w14:paraId="2D0B4170" w14:textId="68AE5B2D" w:rsidR="00D27663" w:rsidRDefault="00D2766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.395</w:t>
            </w:r>
          </w:p>
        </w:tc>
        <w:tc>
          <w:tcPr>
            <w:tcW w:w="2074" w:type="dxa"/>
          </w:tcPr>
          <w:p w14:paraId="23DA2F45" w14:textId="1680CFB1" w:rsidR="00D27663" w:rsidRDefault="00D2766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.155-1.007</w:t>
            </w:r>
          </w:p>
        </w:tc>
        <w:tc>
          <w:tcPr>
            <w:tcW w:w="2074" w:type="dxa"/>
          </w:tcPr>
          <w:p w14:paraId="04542BC8" w14:textId="738DFD16" w:rsidR="00D27663" w:rsidRDefault="00D2766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.052</w:t>
            </w:r>
          </w:p>
        </w:tc>
      </w:tr>
      <w:tr w:rsidR="000776A3" w:rsidRPr="000776A3" w14:paraId="545F097A" w14:textId="77777777" w:rsidTr="000776A3">
        <w:tc>
          <w:tcPr>
            <w:tcW w:w="2074" w:type="dxa"/>
          </w:tcPr>
          <w:p w14:paraId="0532EBE1" w14:textId="713D67AF" w:rsidR="000776A3" w:rsidRDefault="000776A3" w:rsidP="000776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stent length</w:t>
            </w:r>
          </w:p>
        </w:tc>
        <w:tc>
          <w:tcPr>
            <w:tcW w:w="2074" w:type="dxa"/>
          </w:tcPr>
          <w:p w14:paraId="0D8FBF6E" w14:textId="6BD48151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.188</w:t>
            </w:r>
          </w:p>
        </w:tc>
        <w:tc>
          <w:tcPr>
            <w:tcW w:w="2074" w:type="dxa"/>
          </w:tcPr>
          <w:p w14:paraId="5EAF8446" w14:textId="37D75A10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.001-1.411</w:t>
            </w:r>
          </w:p>
        </w:tc>
        <w:tc>
          <w:tcPr>
            <w:tcW w:w="2074" w:type="dxa"/>
          </w:tcPr>
          <w:p w14:paraId="0E725CCE" w14:textId="789E0DD6" w:rsidR="000776A3" w:rsidRPr="000776A3" w:rsidRDefault="000776A3" w:rsidP="00077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.048</w:t>
            </w:r>
          </w:p>
        </w:tc>
      </w:tr>
    </w:tbl>
    <w:p w14:paraId="2295EBD7" w14:textId="52839F72" w:rsidR="00882D7C" w:rsidRPr="00887EEA" w:rsidRDefault="001E4831" w:rsidP="00887EEA">
      <w:pPr>
        <w:spacing w:line="480" w:lineRule="auto"/>
        <w:rPr>
          <w:rFonts w:ascii="Arial" w:hAnsi="Arial" w:cs="Arial" w:hint="eastAsia"/>
          <w:sz w:val="20"/>
          <w:szCs w:val="20"/>
        </w:rPr>
      </w:pPr>
      <w:r w:rsidRPr="00642916">
        <w:rPr>
          <w:rFonts w:ascii="Arial" w:hAnsi="Arial" w:cs="Arial"/>
          <w:b/>
          <w:sz w:val="20"/>
          <w:szCs w:val="20"/>
        </w:rPr>
        <w:t>Abbreviations</w:t>
      </w:r>
      <w:r w:rsidRPr="008B3CD7">
        <w:rPr>
          <w:rFonts w:ascii="Arial" w:hAnsi="Arial" w:cs="Arial"/>
          <w:sz w:val="20"/>
          <w:szCs w:val="20"/>
        </w:rPr>
        <w:t>: ECOG score, East Coast Oncology Group score; BCLC, Barcelona Clinic Liver Cancer; PVTT, portal vein tumor thrombus; MELD, Model for End-Stage Liver Disease</w:t>
      </w:r>
      <w:r>
        <w:rPr>
          <w:rFonts w:ascii="Arial" w:hAnsi="Arial" w:cs="Arial"/>
          <w:sz w:val="20"/>
          <w:szCs w:val="20"/>
        </w:rPr>
        <w:t xml:space="preserve">; </w:t>
      </w:r>
      <w:r w:rsidRPr="008B3CD7">
        <w:rPr>
          <w:rFonts w:ascii="Arial" w:hAnsi="Arial" w:cs="Arial"/>
          <w:sz w:val="20"/>
          <w:szCs w:val="20"/>
        </w:rPr>
        <w:t>AFP, alpha-fetoprotein</w:t>
      </w:r>
      <w:r>
        <w:rPr>
          <w:rFonts w:ascii="Arial" w:hAnsi="Arial" w:cs="Arial"/>
          <w:sz w:val="20"/>
          <w:szCs w:val="20"/>
        </w:rPr>
        <w:t>; DST, d</w:t>
      </w:r>
      <w:r w:rsidRPr="001E4831">
        <w:rPr>
          <w:rFonts w:ascii="Arial" w:hAnsi="Arial" w:cs="Arial"/>
          <w:sz w:val="20"/>
          <w:szCs w:val="20"/>
        </w:rPr>
        <w:t>istance between the distal end of stent and PVTT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882D7C" w:rsidRPr="0088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B2728" w14:textId="77777777" w:rsidR="00B757D6" w:rsidRDefault="00B757D6" w:rsidP="000776A3">
      <w:r>
        <w:separator/>
      </w:r>
    </w:p>
  </w:endnote>
  <w:endnote w:type="continuationSeparator" w:id="0">
    <w:p w14:paraId="61E1EB30" w14:textId="77777777" w:rsidR="00B757D6" w:rsidRDefault="00B757D6" w:rsidP="0007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502AB" w14:textId="77777777" w:rsidR="00B757D6" w:rsidRDefault="00B757D6" w:rsidP="000776A3">
      <w:r>
        <w:separator/>
      </w:r>
    </w:p>
  </w:footnote>
  <w:footnote w:type="continuationSeparator" w:id="0">
    <w:p w14:paraId="1FDA0475" w14:textId="77777777" w:rsidR="00B757D6" w:rsidRDefault="00B757D6" w:rsidP="00077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31"/>
    <w:rsid w:val="000776A3"/>
    <w:rsid w:val="001E4831"/>
    <w:rsid w:val="005068BF"/>
    <w:rsid w:val="0051751D"/>
    <w:rsid w:val="0053475D"/>
    <w:rsid w:val="005555B9"/>
    <w:rsid w:val="006E1794"/>
    <w:rsid w:val="00882D7C"/>
    <w:rsid w:val="00887EEA"/>
    <w:rsid w:val="00911451"/>
    <w:rsid w:val="009B42A9"/>
    <w:rsid w:val="00B352DE"/>
    <w:rsid w:val="00B757D6"/>
    <w:rsid w:val="00D27663"/>
    <w:rsid w:val="00D32194"/>
    <w:rsid w:val="00E22306"/>
    <w:rsid w:val="00E2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D3E35"/>
  <w15:chartTrackingRefBased/>
  <w15:docId w15:val="{29468A45-ABF5-401C-BEBD-52FFF412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76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7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76A3"/>
    <w:rPr>
      <w:sz w:val="18"/>
      <w:szCs w:val="18"/>
    </w:rPr>
  </w:style>
  <w:style w:type="table" w:styleId="a7">
    <w:name w:val="Table Grid"/>
    <w:basedOn w:val="a1"/>
    <w:uiPriority w:val="39"/>
    <w:rsid w:val="0007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liuzechuan</cp:lastModifiedBy>
  <cp:revision>12</cp:revision>
  <dcterms:created xsi:type="dcterms:W3CDTF">2024-12-06T08:24:00Z</dcterms:created>
  <dcterms:modified xsi:type="dcterms:W3CDTF">2024-12-11T06:23:00Z</dcterms:modified>
</cp:coreProperties>
</file>