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DEB70" w14:textId="23C6B215" w:rsidR="00B7445D" w:rsidRPr="006558F3" w:rsidRDefault="00B7445D" w:rsidP="006F3A2B">
      <w:pPr>
        <w:widowControl/>
        <w:spacing w:after="80" w:line="240" w:lineRule="exac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558F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Supplement </w:t>
      </w:r>
      <w:r w:rsidR="00403C26" w:rsidRPr="006558F3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1</w:t>
      </w:r>
    </w:p>
    <w:p w14:paraId="505E25DD" w14:textId="77777777" w:rsidR="00C60811" w:rsidRPr="006558F3" w:rsidRDefault="00714D6C" w:rsidP="00714D6C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Hlk169089506"/>
      <w:r w:rsidRPr="006558F3">
        <w:rPr>
          <w:rFonts w:ascii="Times New Roman" w:hAnsi="Times New Roman" w:cs="Times New Roman"/>
          <w:color w:val="000000"/>
          <w:sz w:val="20"/>
          <w:szCs w:val="20"/>
        </w:rPr>
        <w:t>Simplified Endoscopic Score for Crohn’s disease (SES-CD)</w:t>
      </w:r>
      <w:bookmarkEnd w:id="0"/>
      <w:r w:rsidRPr="006558F3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51393D7B" w14:textId="234C897F" w:rsidR="00714D6C" w:rsidRPr="006558F3" w:rsidRDefault="00714D6C" w:rsidP="00714D6C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/>
          <w:color w:val="000000"/>
          <w:sz w:val="20"/>
          <w:szCs w:val="20"/>
        </w:rPr>
        <w:t>SES-CD was scored for each of five bowel segments</w:t>
      </w:r>
      <w:r w:rsidR="004D2168" w:rsidRPr="006558F3">
        <w:rPr>
          <w:rFonts w:ascii="Times New Roman" w:hAnsi="Times New Roman" w:cs="Times New Roman"/>
          <w:color w:val="000000"/>
          <w:sz w:val="20"/>
          <w:szCs w:val="20"/>
        </w:rPr>
        <w:t>, including the ileum, right colon (ileocecal valve, cecum, and ascending colon to hepatic flexure), transverse colon, left colon (descending colon to splenic flexure and sigmoid colon), and rectum</w:t>
      </w:r>
      <w:r w:rsidRPr="006558F3">
        <w:rPr>
          <w:rFonts w:ascii="Times New Roman" w:hAnsi="Times New Roman" w:cs="Times New Roman"/>
          <w:color w:val="000000"/>
          <w:sz w:val="20"/>
          <w:szCs w:val="20"/>
        </w:rPr>
        <w:t xml:space="preserve">. This instrument consists of four items (presence/size of ulcers, proportion of ulcerated mucosal surface, proportion of mucosal surface affected by any other lesions, and presence/type of narrowing/strictures). Scores for each item range from 0 to 3. </w:t>
      </w:r>
      <w:r w:rsidR="00F223C7" w:rsidRPr="006558F3">
        <w:rPr>
          <w:rFonts w:ascii="Times New Roman" w:hAnsi="Times New Roman" w:cs="Times New Roman"/>
          <w:color w:val="000000"/>
          <w:sz w:val="20"/>
          <w:szCs w:val="20"/>
        </w:rPr>
        <w:t>The total score ranges from 0 to 56, escalating as endoscopic disease severity increases; a score of 15 is considered the threshold for ‘severe disease’.</w:t>
      </w:r>
      <w:r w:rsidRPr="006558F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F06BF16" w14:textId="77777777" w:rsidR="00714D6C" w:rsidRPr="006558F3" w:rsidRDefault="00714D6C" w:rsidP="00714D6C">
      <w:pPr>
        <w:widowControl/>
        <w:spacing w:after="80" w:line="240" w:lineRule="exac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AB52922" w14:textId="77777777" w:rsidR="00714D6C" w:rsidRPr="006558F3" w:rsidRDefault="00714D6C" w:rsidP="00714D6C">
      <w:pPr>
        <w:widowControl/>
        <w:spacing w:after="80" w:line="240" w:lineRule="exac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9912DCF" w14:textId="18AAA307" w:rsidR="005D6EA1" w:rsidRPr="006558F3" w:rsidRDefault="005D6EA1" w:rsidP="005D6EA1">
      <w:pPr>
        <w:widowControl/>
        <w:spacing w:after="80" w:line="240" w:lineRule="exac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558F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Supplement </w:t>
      </w:r>
      <w:r w:rsidR="00403C26" w:rsidRPr="006558F3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2</w:t>
      </w:r>
    </w:p>
    <w:p w14:paraId="78CAE72F" w14:textId="59C3407E" w:rsidR="00714D6C" w:rsidRPr="006558F3" w:rsidRDefault="005D6EA1" w:rsidP="00714D6C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/>
          <w:color w:val="000000"/>
          <w:sz w:val="20"/>
          <w:szCs w:val="20"/>
        </w:rPr>
        <w:t>Montreal Classification Criteria for Crohn's Disease</w:t>
      </w: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：</w:t>
      </w:r>
    </w:p>
    <w:p w14:paraId="436CC4DC" w14:textId="77777777" w:rsidR="008352C1" w:rsidRPr="006558F3" w:rsidRDefault="008352C1" w:rsidP="008352C1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Age at diagnosis (A)</w:t>
      </w: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：</w:t>
      </w:r>
    </w:p>
    <w:p w14:paraId="1B121CB3" w14:textId="5C5EFF16" w:rsidR="008352C1" w:rsidRPr="006558F3" w:rsidRDefault="008352C1" w:rsidP="008352C1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A</w:t>
      </w:r>
      <w:proofErr w:type="gramStart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1  </w:t>
      </w: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≤</w:t>
      </w:r>
      <w:proofErr w:type="gramEnd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16 years old</w:t>
      </w:r>
    </w:p>
    <w:p w14:paraId="0927104F" w14:textId="07AE2D16" w:rsidR="008352C1" w:rsidRPr="006558F3" w:rsidRDefault="008352C1" w:rsidP="008352C1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A</w:t>
      </w:r>
      <w:proofErr w:type="gramStart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2  17</w:t>
      </w:r>
      <w:proofErr w:type="gramEnd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- 40 years old</w:t>
      </w:r>
    </w:p>
    <w:p w14:paraId="103A0584" w14:textId="1DC0C765" w:rsidR="002835C7" w:rsidRPr="006558F3" w:rsidRDefault="008352C1" w:rsidP="008352C1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A</w:t>
      </w:r>
      <w:proofErr w:type="gramStart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3  &gt;</w:t>
      </w:r>
      <w:proofErr w:type="gramEnd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40 years old</w:t>
      </w:r>
    </w:p>
    <w:p w14:paraId="624DA27C" w14:textId="1E3F9AC9" w:rsidR="008352C1" w:rsidRPr="006558F3" w:rsidRDefault="008352C1" w:rsidP="008352C1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Location of disease (L):</w:t>
      </w:r>
      <w:r w:rsidRPr="006558F3">
        <w:rPr>
          <w:rFonts w:hint="eastAsia"/>
          <w:color w:val="000000"/>
        </w:rPr>
        <w:t xml:space="preserve"> </w:t>
      </w: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L4 can co - exist with L1 to L3</w:t>
      </w:r>
    </w:p>
    <w:p w14:paraId="575F51F3" w14:textId="40699F76" w:rsidR="008352C1" w:rsidRPr="006558F3" w:rsidRDefault="008352C1" w:rsidP="008352C1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L</w:t>
      </w:r>
      <w:proofErr w:type="gramStart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1  Terminal</w:t>
      </w:r>
      <w:proofErr w:type="gramEnd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ileum</w:t>
      </w:r>
    </w:p>
    <w:p w14:paraId="7ED7CE7C" w14:textId="2F17468A" w:rsidR="008352C1" w:rsidRPr="006558F3" w:rsidRDefault="008352C1" w:rsidP="008352C1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L</w:t>
      </w:r>
      <w:proofErr w:type="gramStart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2  Colon</w:t>
      </w:r>
      <w:proofErr w:type="gramEnd"/>
    </w:p>
    <w:p w14:paraId="38196AE0" w14:textId="2AF9D95A" w:rsidR="008352C1" w:rsidRPr="006558F3" w:rsidRDefault="008352C1" w:rsidP="008352C1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L</w:t>
      </w:r>
      <w:proofErr w:type="gramStart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3  </w:t>
      </w:r>
      <w:proofErr w:type="spellStart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Ileocolon</w:t>
      </w:r>
      <w:proofErr w:type="spellEnd"/>
      <w:proofErr w:type="gramEnd"/>
    </w:p>
    <w:p w14:paraId="124BDF2C" w14:textId="03BD5728" w:rsidR="008352C1" w:rsidRPr="006558F3" w:rsidRDefault="008352C1" w:rsidP="008352C1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L</w:t>
      </w:r>
      <w:proofErr w:type="gramStart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4  Upper</w:t>
      </w:r>
      <w:proofErr w:type="gramEnd"/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gastrointestinal tract</w:t>
      </w:r>
    </w:p>
    <w:p w14:paraId="7194E401" w14:textId="1B471B64" w:rsidR="008352C1" w:rsidRPr="006558F3" w:rsidRDefault="008352C1" w:rsidP="008352C1">
      <w:pPr>
        <w:widowControl/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hAnsi="Times New Roman" w:cs="Times New Roman"/>
          <w:color w:val="000000"/>
          <w:sz w:val="20"/>
          <w:szCs w:val="20"/>
        </w:rPr>
        <w:t>Disease behavior (B)</w:t>
      </w: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>:</w:t>
      </w:r>
      <w:r w:rsidRPr="006558F3">
        <w:rPr>
          <w:rFonts w:ascii="Segoe UI" w:hAnsi="Segoe UI" w:cs="Segoe UI"/>
          <w:color w:val="000000"/>
        </w:rPr>
        <w:t xml:space="preserve"> </w:t>
      </w:r>
      <w:r w:rsidRPr="006558F3">
        <w:rPr>
          <w:rFonts w:ascii="Times New Roman" w:hAnsi="Times New Roman" w:cs="Times New Roman"/>
          <w:color w:val="000000"/>
          <w:sz w:val="20"/>
          <w:szCs w:val="20"/>
        </w:rPr>
        <w:t>B1 may progress to B2 or B3 over time</w:t>
      </w:r>
      <w:r w:rsidRPr="006558F3">
        <w:rPr>
          <w:rFonts w:ascii="Times New Roman" w:hAnsi="Times New Roman" w:cs="Times New Roman"/>
          <w:color w:val="000000"/>
          <w:sz w:val="20"/>
          <w:szCs w:val="20"/>
        </w:rPr>
        <w:br/>
        <w:t>B</w:t>
      </w:r>
      <w:proofErr w:type="gramStart"/>
      <w:r w:rsidRPr="006558F3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 </w:t>
      </w:r>
      <w:r w:rsidRPr="006558F3">
        <w:rPr>
          <w:rFonts w:ascii="Times New Roman" w:hAnsi="Times New Roman" w:cs="Times New Roman"/>
          <w:color w:val="000000"/>
          <w:sz w:val="20"/>
          <w:szCs w:val="20"/>
        </w:rPr>
        <w:t>Non</w:t>
      </w:r>
      <w:proofErr w:type="gramEnd"/>
      <w:r w:rsidRPr="006558F3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 w:rsidRPr="006558F3">
        <w:rPr>
          <w:rFonts w:ascii="Times New Roman" w:hAnsi="Times New Roman" w:cs="Times New Roman"/>
          <w:color w:val="000000"/>
          <w:sz w:val="20"/>
          <w:szCs w:val="20"/>
        </w:rPr>
        <w:t>stricturing</w:t>
      </w:r>
      <w:proofErr w:type="spellEnd"/>
      <w:r w:rsidRPr="006558F3">
        <w:rPr>
          <w:rFonts w:ascii="Times New Roman" w:hAnsi="Times New Roman" w:cs="Times New Roman"/>
          <w:color w:val="000000"/>
          <w:sz w:val="20"/>
          <w:szCs w:val="20"/>
        </w:rPr>
        <w:t>, non - penetrating</w:t>
      </w:r>
      <w:r w:rsidRPr="006558F3">
        <w:rPr>
          <w:rFonts w:ascii="Times New Roman" w:hAnsi="Times New Roman" w:cs="Times New Roman"/>
          <w:color w:val="000000"/>
          <w:sz w:val="20"/>
          <w:szCs w:val="20"/>
        </w:rPr>
        <w:br/>
        <w:t xml:space="preserve">B2 </w:t>
      </w: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6558F3">
        <w:rPr>
          <w:rFonts w:ascii="Times New Roman" w:hAnsi="Times New Roman" w:cs="Times New Roman"/>
          <w:color w:val="000000"/>
          <w:sz w:val="20"/>
          <w:szCs w:val="20"/>
        </w:rPr>
        <w:t>Stricture</w:t>
      </w:r>
      <w:r w:rsidRPr="006558F3">
        <w:rPr>
          <w:rFonts w:ascii="Times New Roman" w:hAnsi="Times New Roman" w:cs="Times New Roman"/>
          <w:color w:val="000000"/>
          <w:sz w:val="20"/>
          <w:szCs w:val="20"/>
        </w:rPr>
        <w:br/>
        <w:t xml:space="preserve">B3 </w:t>
      </w:r>
      <w:r w:rsidRPr="006558F3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6558F3">
        <w:rPr>
          <w:rFonts w:ascii="Times New Roman" w:hAnsi="Times New Roman" w:cs="Times New Roman"/>
          <w:color w:val="000000"/>
          <w:sz w:val="20"/>
          <w:szCs w:val="20"/>
        </w:rPr>
        <w:t>Penetrating</w:t>
      </w:r>
    </w:p>
    <w:p w14:paraId="3189AEA7" w14:textId="77777777" w:rsidR="002835C7" w:rsidRPr="006558F3" w:rsidRDefault="002835C7" w:rsidP="00714D6C">
      <w:pPr>
        <w:widowControl/>
        <w:spacing w:after="80" w:line="240" w:lineRule="exac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113FE40" w14:textId="77777777" w:rsidR="00A74423" w:rsidRPr="006558F3" w:rsidRDefault="00A74423" w:rsidP="00714D6C">
      <w:pPr>
        <w:widowControl/>
        <w:spacing w:after="80" w:line="240" w:lineRule="exac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9B43AB7" w14:textId="653CFD63" w:rsidR="00714D6C" w:rsidRPr="006558F3" w:rsidRDefault="00714D6C" w:rsidP="00714D6C">
      <w:pPr>
        <w:widowControl/>
        <w:spacing w:after="80" w:line="240" w:lineRule="exac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558F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Supplement </w:t>
      </w:r>
      <w:r w:rsidR="00403C26" w:rsidRPr="006558F3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3</w:t>
      </w:r>
    </w:p>
    <w:p w14:paraId="743051FE" w14:textId="3C8E92AE" w:rsidR="00B44EA0" w:rsidRPr="006558F3" w:rsidRDefault="00B44EA0" w:rsidP="006F3A2B">
      <w:pPr>
        <w:widowControl/>
        <w:spacing w:after="80" w:line="240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6558F3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 xml:space="preserve">The final formula of </w:t>
      </w:r>
      <w:proofErr w:type="gramStart"/>
      <w:r w:rsidRPr="006558F3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rad-score</w:t>
      </w:r>
      <w:proofErr w:type="gramEnd"/>
      <w:r w:rsidRPr="006558F3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 xml:space="preserve"> is:</w:t>
      </w:r>
    </w:p>
    <w:p w14:paraId="0DF9F434" w14:textId="69CD62AF" w:rsidR="008432A7" w:rsidRPr="006558F3" w:rsidRDefault="006A214E" w:rsidP="008432A7">
      <w:pPr>
        <w:widowControl/>
        <w:spacing w:after="80" w:line="240" w:lineRule="exact"/>
        <w:ind w:leftChars="100" w:left="21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proofErr w:type="gramStart"/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r</w:t>
      </w:r>
      <w:r w:rsidR="00B44EA0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ad-score</w:t>
      </w:r>
      <w:proofErr w:type="gramEnd"/>
      <w:r w:rsidR="007A6FD1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="00B44EA0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=</w:t>
      </w:r>
      <w:r w:rsidR="007A6FD1" w:rsidRPr="006558F3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 xml:space="preserve"> </w:t>
      </w:r>
      <w:r w:rsidR="00B44EA0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0.220142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="00B44EA0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="00B44EA0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wavelet.LLL_gldm_LargeDependenceLowGrayLevelEmphasis</w:t>
      </w:r>
      <w:proofErr w:type="spellEnd"/>
    </w:p>
    <w:p w14:paraId="09776F67" w14:textId="13F2A1A2" w:rsidR="008432A7" w:rsidRPr="006558F3" w:rsidRDefault="00B44EA0" w:rsidP="008432A7">
      <w:pPr>
        <w:widowControl/>
        <w:spacing w:after="80" w:line="240" w:lineRule="exact"/>
        <w:ind w:leftChars="100" w:left="210" w:firstLineChars="500" w:firstLine="100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-</w:t>
      </w:r>
      <w:r w:rsidR="008432A7" w:rsidRPr="006558F3">
        <w:rPr>
          <w:rFonts w:ascii="Times New Roman" w:eastAsia="DengXian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0.83768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wavelet.HHL_gldm_DependenceNonUniformityNormalized</w:t>
      </w:r>
      <w:proofErr w:type="spellEnd"/>
    </w:p>
    <w:p w14:paraId="0FB67226" w14:textId="5E2F8D81" w:rsidR="008432A7" w:rsidRPr="006558F3" w:rsidRDefault="00B44EA0" w:rsidP="008432A7">
      <w:pPr>
        <w:widowControl/>
        <w:spacing w:after="80" w:line="240" w:lineRule="exact"/>
        <w:ind w:leftChars="100" w:left="210" w:firstLineChars="500" w:firstLine="100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+</w:t>
      </w:r>
      <w:r w:rsidR="009F1BDF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0.096684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original_shape_Flatness</w:t>
      </w:r>
      <w:proofErr w:type="spellEnd"/>
    </w:p>
    <w:p w14:paraId="43BD5CDA" w14:textId="61547CE8" w:rsidR="008432A7" w:rsidRPr="006558F3" w:rsidRDefault="00B44EA0" w:rsidP="008432A7">
      <w:pPr>
        <w:widowControl/>
        <w:spacing w:after="80" w:line="240" w:lineRule="exact"/>
        <w:ind w:leftChars="100" w:left="210" w:firstLineChars="500" w:firstLine="100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+</w:t>
      </w:r>
      <w:r w:rsidR="009F1BDF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0.016052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wavelet.LHH_firstorder_Median</w:t>
      </w:r>
      <w:proofErr w:type="spellEnd"/>
    </w:p>
    <w:p w14:paraId="5D421431" w14:textId="0148B178" w:rsidR="008432A7" w:rsidRPr="006558F3" w:rsidRDefault="00B44EA0" w:rsidP="008432A7">
      <w:pPr>
        <w:widowControl/>
        <w:spacing w:after="80" w:line="240" w:lineRule="exact"/>
        <w:ind w:leftChars="100" w:left="210" w:firstLineChars="500" w:firstLine="100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+</w:t>
      </w:r>
      <w:r w:rsidR="009F1BDF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0.587389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original_shape_Maximum2DDiameterColumn</w:t>
      </w:r>
    </w:p>
    <w:p w14:paraId="5DAC0EA8" w14:textId="5CCCEC42" w:rsidR="008432A7" w:rsidRPr="006558F3" w:rsidRDefault="006A214E" w:rsidP="008432A7">
      <w:pPr>
        <w:widowControl/>
        <w:spacing w:after="80" w:line="240" w:lineRule="exact"/>
        <w:ind w:leftChars="100" w:left="210" w:firstLineChars="500" w:firstLine="100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-</w:t>
      </w:r>
      <w:r w:rsidR="009F1BDF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="00B44EA0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0.11826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="00B44EA0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="00B44EA0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wavelet.LLL_glszm_LargeAreaHighGrayLevelEmphasis</w:t>
      </w:r>
      <w:proofErr w:type="spellEnd"/>
    </w:p>
    <w:p w14:paraId="21244AA0" w14:textId="3C908B80" w:rsidR="008432A7" w:rsidRPr="006558F3" w:rsidRDefault="00B44EA0" w:rsidP="008432A7">
      <w:pPr>
        <w:widowControl/>
        <w:spacing w:after="80" w:line="240" w:lineRule="exact"/>
        <w:ind w:leftChars="100" w:left="210" w:firstLineChars="500" w:firstLine="100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+</w:t>
      </w:r>
      <w:r w:rsidR="009F1BDF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3.166756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wavelet.HHL_glszm_SmallAreaEmphasis</w:t>
      </w:r>
      <w:proofErr w:type="spellEnd"/>
    </w:p>
    <w:p w14:paraId="72B750E9" w14:textId="1044858B" w:rsidR="008432A7" w:rsidRPr="006558F3" w:rsidRDefault="00B44EA0" w:rsidP="008432A7">
      <w:pPr>
        <w:widowControl/>
        <w:spacing w:after="80" w:line="240" w:lineRule="exact"/>
        <w:ind w:leftChars="100" w:left="210" w:firstLineChars="500" w:firstLine="100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-</w:t>
      </w:r>
      <w:r w:rsidR="009F1BDF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0.30418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original_glszm_LargeAreaLowGrayLevelEmphasis</w:t>
      </w:r>
      <w:proofErr w:type="spellEnd"/>
    </w:p>
    <w:p w14:paraId="305D87DC" w14:textId="2FC3E962" w:rsidR="008432A7" w:rsidRPr="006558F3" w:rsidRDefault="00B44EA0" w:rsidP="008432A7">
      <w:pPr>
        <w:widowControl/>
        <w:spacing w:after="80" w:line="240" w:lineRule="exact"/>
        <w:ind w:leftChars="100" w:left="210" w:firstLineChars="500" w:firstLine="100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-</w:t>
      </w:r>
      <w:r w:rsidR="009F1BDF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0.49039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wavelet.HHL_firstorder_Median</w:t>
      </w:r>
      <w:proofErr w:type="spellEnd"/>
    </w:p>
    <w:p w14:paraId="03CA1ABA" w14:textId="09DD1DCF" w:rsidR="008432A7" w:rsidRPr="006558F3" w:rsidRDefault="00B44EA0" w:rsidP="008432A7">
      <w:pPr>
        <w:widowControl/>
        <w:spacing w:after="80" w:line="240" w:lineRule="exact"/>
        <w:ind w:leftChars="100" w:left="210" w:firstLineChars="500" w:firstLine="100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-</w:t>
      </w:r>
      <w:r w:rsidR="009F1BDF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0.64991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log.sigma.1.5.mm.3D_firstorder_10Percentile</w:t>
      </w:r>
    </w:p>
    <w:p w14:paraId="13E02AA3" w14:textId="02CD5370" w:rsidR="008432A7" w:rsidRPr="006558F3" w:rsidRDefault="00A035DC" w:rsidP="008432A7">
      <w:pPr>
        <w:widowControl/>
        <w:spacing w:after="80" w:line="240" w:lineRule="exact"/>
        <w:ind w:leftChars="100" w:left="210" w:firstLineChars="500" w:firstLine="100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-</w:t>
      </w:r>
      <w:r w:rsidR="009F1BDF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0.63469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log.sigma.0.5.mm.3D_glrlm_HighGrayLevelRunEmphasis</w:t>
      </w:r>
    </w:p>
    <w:p w14:paraId="7CC68231" w14:textId="7B700797" w:rsidR="00B44EA0" w:rsidRPr="006558F3" w:rsidRDefault="00A035DC" w:rsidP="008432A7">
      <w:pPr>
        <w:widowControl/>
        <w:spacing w:after="80" w:line="240" w:lineRule="exact"/>
        <w:ind w:leftChars="100" w:left="210" w:firstLineChars="500" w:firstLine="1000"/>
        <w:jc w:val="left"/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</w:pP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+</w:t>
      </w:r>
      <w:r w:rsidR="009F1BDF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0.628576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</w:t>
      </w:r>
      <w:r w:rsidR="006A214E"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6558F3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wavelet.HLH_glszm_GrayLevelNonUniformity</w:t>
      </w:r>
      <w:proofErr w:type="spellEnd"/>
    </w:p>
    <w:p w14:paraId="3E0F068A" w14:textId="77777777" w:rsidR="00AC375A" w:rsidRPr="006558F3" w:rsidRDefault="00AC375A" w:rsidP="006F3A2B">
      <w:pPr>
        <w:spacing w:after="80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AC375A" w:rsidRPr="006558F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CA687" w14:textId="77777777" w:rsidR="001A3D17" w:rsidRDefault="001A3D17" w:rsidP="00B7445D">
      <w:r>
        <w:separator/>
      </w:r>
    </w:p>
  </w:endnote>
  <w:endnote w:type="continuationSeparator" w:id="0">
    <w:p w14:paraId="618E382F" w14:textId="77777777" w:rsidR="001A3D17" w:rsidRDefault="001A3D17" w:rsidP="00B7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A3EE2" w14:textId="55693BB0" w:rsidR="006558F3" w:rsidRDefault="006558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23A1CF" wp14:editId="26F913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885286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6DCA1" w14:textId="634AECD8" w:rsidR="006558F3" w:rsidRPr="006558F3" w:rsidRDefault="006558F3" w:rsidP="006558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58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3A1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506DCA1" w14:textId="634AECD8" w:rsidR="006558F3" w:rsidRPr="006558F3" w:rsidRDefault="006558F3" w:rsidP="006558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58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0A545" w14:textId="194297AB" w:rsidR="006558F3" w:rsidRDefault="006558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C1290E" wp14:editId="7A1AE822">
              <wp:simplePos x="1141171" y="990478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7527089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67D96" w14:textId="4EECA74D" w:rsidR="006558F3" w:rsidRPr="006558F3" w:rsidRDefault="006558F3" w:rsidP="006558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58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129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8667D96" w14:textId="4EECA74D" w:rsidR="006558F3" w:rsidRPr="006558F3" w:rsidRDefault="006558F3" w:rsidP="006558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58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D5981" w14:textId="2BA94ED6" w:rsidR="006558F3" w:rsidRDefault="006558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424242" wp14:editId="7156C1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3924682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2BD56" w14:textId="18965EAB" w:rsidR="006558F3" w:rsidRPr="006558F3" w:rsidRDefault="006558F3" w:rsidP="006558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558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24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F32BD56" w14:textId="18965EAB" w:rsidR="006558F3" w:rsidRPr="006558F3" w:rsidRDefault="006558F3" w:rsidP="006558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558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177FB" w14:textId="77777777" w:rsidR="001A3D17" w:rsidRDefault="001A3D17" w:rsidP="00B7445D">
      <w:r>
        <w:separator/>
      </w:r>
    </w:p>
  </w:footnote>
  <w:footnote w:type="continuationSeparator" w:id="0">
    <w:p w14:paraId="29A9E156" w14:textId="77777777" w:rsidR="001A3D17" w:rsidRDefault="001A3D17" w:rsidP="00B74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A"/>
    <w:rsid w:val="00013220"/>
    <w:rsid w:val="000557AC"/>
    <w:rsid w:val="000644CA"/>
    <w:rsid w:val="0007758D"/>
    <w:rsid w:val="000A1C5B"/>
    <w:rsid w:val="000A3F2C"/>
    <w:rsid w:val="00134D23"/>
    <w:rsid w:val="0014587D"/>
    <w:rsid w:val="00156070"/>
    <w:rsid w:val="00163B83"/>
    <w:rsid w:val="00166C05"/>
    <w:rsid w:val="00193DC0"/>
    <w:rsid w:val="00196D6A"/>
    <w:rsid w:val="001A3D17"/>
    <w:rsid w:val="001E4A12"/>
    <w:rsid w:val="00207212"/>
    <w:rsid w:val="002130AA"/>
    <w:rsid w:val="00226B1A"/>
    <w:rsid w:val="00227570"/>
    <w:rsid w:val="002835C7"/>
    <w:rsid w:val="00296499"/>
    <w:rsid w:val="0035391B"/>
    <w:rsid w:val="003E0EEF"/>
    <w:rsid w:val="003F2003"/>
    <w:rsid w:val="00403C26"/>
    <w:rsid w:val="0042448D"/>
    <w:rsid w:val="004463C8"/>
    <w:rsid w:val="004621BC"/>
    <w:rsid w:val="004A0E9A"/>
    <w:rsid w:val="004D2168"/>
    <w:rsid w:val="00531750"/>
    <w:rsid w:val="005B0624"/>
    <w:rsid w:val="005D294F"/>
    <w:rsid w:val="005D6EA1"/>
    <w:rsid w:val="00601409"/>
    <w:rsid w:val="006054F9"/>
    <w:rsid w:val="00652A93"/>
    <w:rsid w:val="006558F3"/>
    <w:rsid w:val="006844AE"/>
    <w:rsid w:val="006A214E"/>
    <w:rsid w:val="006B74C7"/>
    <w:rsid w:val="006F1D3C"/>
    <w:rsid w:val="006F3A2B"/>
    <w:rsid w:val="006F45D4"/>
    <w:rsid w:val="00714D6C"/>
    <w:rsid w:val="0072745F"/>
    <w:rsid w:val="007625B9"/>
    <w:rsid w:val="007936C9"/>
    <w:rsid w:val="007A6FD1"/>
    <w:rsid w:val="00820D38"/>
    <w:rsid w:val="008352C1"/>
    <w:rsid w:val="008432A7"/>
    <w:rsid w:val="008C577B"/>
    <w:rsid w:val="008C6F16"/>
    <w:rsid w:val="008F3017"/>
    <w:rsid w:val="0091015F"/>
    <w:rsid w:val="0093742C"/>
    <w:rsid w:val="009F1BDF"/>
    <w:rsid w:val="00A035DC"/>
    <w:rsid w:val="00A74423"/>
    <w:rsid w:val="00A81854"/>
    <w:rsid w:val="00A84F88"/>
    <w:rsid w:val="00AC375A"/>
    <w:rsid w:val="00AD60DB"/>
    <w:rsid w:val="00AE758D"/>
    <w:rsid w:val="00B436FC"/>
    <w:rsid w:val="00B44EA0"/>
    <w:rsid w:val="00B7445D"/>
    <w:rsid w:val="00BB3861"/>
    <w:rsid w:val="00C173E2"/>
    <w:rsid w:val="00C402C5"/>
    <w:rsid w:val="00C60811"/>
    <w:rsid w:val="00CC3F8B"/>
    <w:rsid w:val="00CD50B5"/>
    <w:rsid w:val="00D1555F"/>
    <w:rsid w:val="00D2700D"/>
    <w:rsid w:val="00D65DB8"/>
    <w:rsid w:val="00DA61B1"/>
    <w:rsid w:val="00DE426D"/>
    <w:rsid w:val="00E35037"/>
    <w:rsid w:val="00E755BA"/>
    <w:rsid w:val="00EA32C0"/>
    <w:rsid w:val="00EC4415"/>
    <w:rsid w:val="00F223C7"/>
    <w:rsid w:val="00F27E30"/>
    <w:rsid w:val="00F67D0A"/>
    <w:rsid w:val="00F74174"/>
    <w:rsid w:val="00F834D2"/>
    <w:rsid w:val="00F84D11"/>
    <w:rsid w:val="00F95F24"/>
    <w:rsid w:val="00FE37A7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CBFBE"/>
  <w15:chartTrackingRefBased/>
  <w15:docId w15:val="{7B0CA6BD-65DD-488A-8093-F5C88796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EA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4E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4EA0"/>
    <w:rPr>
      <w:rFonts w:ascii="SimSun" w:eastAsia="SimSun" w:hAnsi="SimSun" w:cs="SimSun"/>
      <w:kern w:val="0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B44EA0"/>
    <w:rPr>
      <w:rFonts w:ascii="SimSun" w:eastAsia="SimSun" w:hAnsi="SimSun" w:cs="SimSu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44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7445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445D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432A7"/>
    <w:pPr>
      <w:ind w:firstLineChars="200" w:firstLine="420"/>
    </w:pPr>
  </w:style>
  <w:style w:type="paragraph" w:styleId="Revision">
    <w:name w:val="Revision"/>
    <w:hidden/>
    <w:uiPriority w:val="99"/>
    <w:semiHidden/>
    <w:rsid w:val="0040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晗</dc:creator>
  <cp:keywords/>
  <dc:description/>
  <cp:lastModifiedBy>Nicholson, Tamara</cp:lastModifiedBy>
  <cp:revision>4</cp:revision>
  <dcterms:created xsi:type="dcterms:W3CDTF">2024-12-19T23:27:00Z</dcterms:created>
  <dcterms:modified xsi:type="dcterms:W3CDTF">2024-12-19T23:28:00Z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43e786e8,4ccd62ea,3a2173f3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2024-12-19T23:27:16Z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fb4bf679-11fc-42ba-aa23-b50e3776e6cc</vt:lpwstr>
  </property>
  <property fmtid="{D5CDD505-2E9C-101B-9397-08002B2CF9AE}" pid="11" name="MSIP_Label_2bbab825-a111-45e4-86a1-18cee0005896_ContentBits">
    <vt:lpwstr>2</vt:lpwstr>
  </property>
</Properties>
</file>