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C4426">
      <w:pPr>
        <w:pStyle w:val="11"/>
        <w:keepNext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Supplementary Table S1</w:t>
      </w:r>
      <w:r>
        <w:rPr>
          <w:rFonts w:ascii="Arial" w:hAnsi="Arial" w:cs="Arial"/>
          <w:sz w:val="24"/>
          <w:szCs w:val="24"/>
        </w:rPr>
        <w:t xml:space="preserve"> Baseline characteristics of all enrolled </w:t>
      </w:r>
      <w:r>
        <w:rPr>
          <w:rFonts w:hint="eastAsia" w:ascii="Arial" w:hAnsi="Arial" w:cs="Arial" w:eastAsiaTheme="minorEastAsia"/>
          <w:sz w:val="24"/>
          <w:szCs w:val="24"/>
        </w:rPr>
        <w:t>patients.</w:t>
      </w:r>
    </w:p>
    <w:tbl>
      <w:tblPr>
        <w:tblStyle w:val="17"/>
        <w:tblW w:w="1021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1"/>
        <w:gridCol w:w="1957"/>
        <w:gridCol w:w="1705"/>
        <w:gridCol w:w="1831"/>
        <w:gridCol w:w="1831"/>
      </w:tblGrid>
      <w:tr w14:paraId="5A281A6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2891" w:type="dxa"/>
            <w:tcBorders>
              <w:top w:val="single" w:color="auto" w:sz="12" w:space="0"/>
              <w:bottom w:val="single" w:color="auto" w:sz="6" w:space="0"/>
            </w:tcBorders>
            <w:shd w:val="clear" w:color="auto" w:fill="FFFFFF"/>
          </w:tcPr>
          <w:p w14:paraId="02B49F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Characteristics</w:t>
            </w:r>
          </w:p>
        </w:tc>
        <w:tc>
          <w:tcPr>
            <w:tcW w:w="1957" w:type="dxa"/>
            <w:tcBorders>
              <w:top w:val="single" w:color="auto" w:sz="12" w:space="0"/>
              <w:bottom w:val="single" w:color="auto" w:sz="6" w:space="0"/>
            </w:tcBorders>
            <w:shd w:val="clear" w:color="auto" w:fill="FFFFFF"/>
          </w:tcPr>
          <w:p w14:paraId="66539F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DM(n=47)</w:t>
            </w:r>
          </w:p>
        </w:tc>
        <w:tc>
          <w:tcPr>
            <w:tcW w:w="1705" w:type="dxa"/>
            <w:tcBorders>
              <w:top w:val="single" w:color="auto" w:sz="12" w:space="0"/>
              <w:bottom w:val="single" w:color="auto" w:sz="6" w:space="0"/>
            </w:tcBorders>
            <w:shd w:val="clear" w:color="auto" w:fill="FFFFFF"/>
          </w:tcPr>
          <w:p w14:paraId="310AE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ASS(n=16)</w:t>
            </w:r>
          </w:p>
        </w:tc>
        <w:tc>
          <w:tcPr>
            <w:tcW w:w="1831" w:type="dxa"/>
            <w:tcBorders>
              <w:top w:val="single" w:color="auto" w:sz="12" w:space="0"/>
              <w:bottom w:val="single" w:color="auto" w:sz="6" w:space="0"/>
            </w:tcBorders>
            <w:shd w:val="clear" w:color="auto" w:fill="FFFFFF"/>
          </w:tcPr>
          <w:p w14:paraId="0B5C5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IMNM(n=21)</w:t>
            </w:r>
          </w:p>
        </w:tc>
        <w:tc>
          <w:tcPr>
            <w:tcW w:w="1831" w:type="dxa"/>
            <w:tcBorders>
              <w:top w:val="single" w:color="auto" w:sz="12" w:space="0"/>
              <w:bottom w:val="single" w:color="auto" w:sz="6" w:space="0"/>
            </w:tcBorders>
            <w:shd w:val="clear" w:color="auto" w:fill="FFFFFF"/>
          </w:tcPr>
          <w:p w14:paraId="6FE909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</w:tr>
      <w:tr w14:paraId="5C135FC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10215" w:type="dxa"/>
            <w:gridSpan w:val="5"/>
            <w:tcBorders>
              <w:top w:val="single" w:color="auto" w:sz="6" w:space="0"/>
            </w:tcBorders>
            <w:shd w:val="clear" w:color="auto" w:fill="FFFFFF"/>
          </w:tcPr>
          <w:p w14:paraId="4F8929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Gender</w:t>
            </w:r>
          </w:p>
        </w:tc>
      </w:tr>
      <w:tr w14:paraId="5AB55FF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2891" w:type="dxa"/>
            <w:shd w:val="clear" w:color="auto" w:fill="FFFFFF"/>
          </w:tcPr>
          <w:p w14:paraId="6E4F06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Female/ Male</w:t>
            </w:r>
          </w:p>
        </w:tc>
        <w:tc>
          <w:tcPr>
            <w:tcW w:w="1957" w:type="dxa"/>
            <w:shd w:val="clear" w:color="auto" w:fill="FFFFFF"/>
          </w:tcPr>
          <w:p w14:paraId="68A70A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30/17</w:t>
            </w:r>
          </w:p>
        </w:tc>
        <w:tc>
          <w:tcPr>
            <w:tcW w:w="1705" w:type="dxa"/>
            <w:shd w:val="clear" w:color="auto" w:fill="FFFFFF"/>
          </w:tcPr>
          <w:p w14:paraId="6B3BF7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13/3</w:t>
            </w:r>
          </w:p>
        </w:tc>
        <w:tc>
          <w:tcPr>
            <w:tcW w:w="1831" w:type="dxa"/>
            <w:shd w:val="clear" w:color="auto" w:fill="FFFFFF"/>
          </w:tcPr>
          <w:p w14:paraId="7684FC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17/4</w:t>
            </w:r>
          </w:p>
        </w:tc>
        <w:tc>
          <w:tcPr>
            <w:tcW w:w="1831" w:type="dxa"/>
            <w:shd w:val="clear" w:color="auto" w:fill="FFFFFF"/>
          </w:tcPr>
          <w:p w14:paraId="66D91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0.266</w:t>
            </w:r>
          </w:p>
          <w:p w14:paraId="31BA7F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49F51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2891" w:type="dxa"/>
            <w:shd w:val="clear" w:color="auto" w:fill="FFFFFF"/>
          </w:tcPr>
          <w:p w14:paraId="7B2E60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Age, years</w:t>
            </w:r>
          </w:p>
        </w:tc>
        <w:tc>
          <w:tcPr>
            <w:tcW w:w="1957" w:type="dxa"/>
            <w:shd w:val="clear" w:color="auto" w:fill="FFFFFF"/>
          </w:tcPr>
          <w:p w14:paraId="3D430C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54.4±15.0</w:t>
            </w:r>
          </w:p>
        </w:tc>
        <w:tc>
          <w:tcPr>
            <w:tcW w:w="1705" w:type="dxa"/>
            <w:shd w:val="clear" w:color="auto" w:fill="FFFFFF"/>
          </w:tcPr>
          <w:p w14:paraId="503902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55.6±14.7</w:t>
            </w:r>
          </w:p>
        </w:tc>
        <w:tc>
          <w:tcPr>
            <w:tcW w:w="1831" w:type="dxa"/>
            <w:shd w:val="clear" w:color="auto" w:fill="FFFFFF"/>
          </w:tcPr>
          <w:p w14:paraId="362C9A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47.8±15.3</w:t>
            </w:r>
          </w:p>
        </w:tc>
        <w:tc>
          <w:tcPr>
            <w:tcW w:w="1831" w:type="dxa"/>
            <w:shd w:val="clear" w:color="auto" w:fill="FFFFFF"/>
          </w:tcPr>
          <w:p w14:paraId="6824BE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0.143</w:t>
            </w:r>
          </w:p>
        </w:tc>
      </w:tr>
      <w:tr w14:paraId="3B940FE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10215" w:type="dxa"/>
            <w:gridSpan w:val="5"/>
            <w:shd w:val="clear" w:color="auto" w:fill="FFFFFF"/>
          </w:tcPr>
          <w:p w14:paraId="4F0987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Clinical features, n (%)</w:t>
            </w:r>
          </w:p>
        </w:tc>
      </w:tr>
      <w:tr w14:paraId="186218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2891" w:type="dxa"/>
            <w:shd w:val="clear" w:color="auto" w:fill="FFFFFF"/>
          </w:tcPr>
          <w:p w14:paraId="3A331E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ILD</w:t>
            </w:r>
          </w:p>
        </w:tc>
        <w:tc>
          <w:tcPr>
            <w:tcW w:w="1957" w:type="dxa"/>
            <w:shd w:val="clear" w:color="auto" w:fill="FFFFFF"/>
          </w:tcPr>
          <w:p w14:paraId="56244C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29(61.7)</w:t>
            </w:r>
          </w:p>
        </w:tc>
        <w:tc>
          <w:tcPr>
            <w:tcW w:w="1705" w:type="dxa"/>
            <w:shd w:val="clear" w:color="auto" w:fill="FFFFFF"/>
          </w:tcPr>
          <w:p w14:paraId="49A781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12(75.0)</w:t>
            </w:r>
          </w:p>
        </w:tc>
        <w:tc>
          <w:tcPr>
            <w:tcW w:w="1831" w:type="dxa"/>
            <w:shd w:val="clear" w:color="auto" w:fill="FFFFFF"/>
          </w:tcPr>
          <w:p w14:paraId="3A298D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3(14.3)</w:t>
            </w:r>
          </w:p>
        </w:tc>
        <w:tc>
          <w:tcPr>
            <w:tcW w:w="1831" w:type="dxa"/>
            <w:shd w:val="clear" w:color="auto" w:fill="FFFFFF"/>
          </w:tcPr>
          <w:p w14:paraId="671E8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14:paraId="13EF2F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2891" w:type="dxa"/>
            <w:shd w:val="clear" w:color="auto" w:fill="FFFFFF"/>
          </w:tcPr>
          <w:p w14:paraId="06417F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RP-ILD</w:t>
            </w:r>
          </w:p>
        </w:tc>
        <w:tc>
          <w:tcPr>
            <w:tcW w:w="1957" w:type="dxa"/>
            <w:shd w:val="clear" w:color="auto" w:fill="FFFFFF"/>
          </w:tcPr>
          <w:p w14:paraId="19CF62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6(12.8)</w:t>
            </w:r>
          </w:p>
        </w:tc>
        <w:tc>
          <w:tcPr>
            <w:tcW w:w="1705" w:type="dxa"/>
            <w:shd w:val="clear" w:color="auto" w:fill="FFFFFF"/>
          </w:tcPr>
          <w:p w14:paraId="43F978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0(0)</w:t>
            </w:r>
          </w:p>
        </w:tc>
        <w:tc>
          <w:tcPr>
            <w:tcW w:w="1831" w:type="dxa"/>
            <w:shd w:val="clear" w:color="auto" w:fill="FFFFFF"/>
          </w:tcPr>
          <w:p w14:paraId="54A145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0(0)</w:t>
            </w:r>
          </w:p>
        </w:tc>
        <w:tc>
          <w:tcPr>
            <w:tcW w:w="1831" w:type="dxa"/>
            <w:shd w:val="clear" w:color="auto" w:fill="FFFFFF"/>
          </w:tcPr>
          <w:p w14:paraId="49F1A0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0.126</w:t>
            </w:r>
          </w:p>
          <w:p w14:paraId="55ACB4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0.003</w:t>
            </w:r>
          </w:p>
          <w:p w14:paraId="5D8DF0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0.148</w:t>
            </w:r>
          </w:p>
          <w:p w14:paraId="294D42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DE082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2891" w:type="dxa"/>
            <w:shd w:val="clear" w:color="auto" w:fill="FFFFFF"/>
          </w:tcPr>
          <w:p w14:paraId="5A0E70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Muscle weakness</w:t>
            </w:r>
          </w:p>
        </w:tc>
        <w:tc>
          <w:tcPr>
            <w:tcW w:w="1957" w:type="dxa"/>
            <w:shd w:val="clear" w:color="auto" w:fill="FFFFFF"/>
          </w:tcPr>
          <w:p w14:paraId="770119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27(57.4)</w:t>
            </w:r>
          </w:p>
        </w:tc>
        <w:tc>
          <w:tcPr>
            <w:tcW w:w="1705" w:type="dxa"/>
            <w:shd w:val="clear" w:color="auto" w:fill="FFFFFF"/>
          </w:tcPr>
          <w:p w14:paraId="003C57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6(37.5)</w:t>
            </w:r>
          </w:p>
        </w:tc>
        <w:tc>
          <w:tcPr>
            <w:tcW w:w="1831" w:type="dxa"/>
            <w:shd w:val="clear" w:color="auto" w:fill="FFFFFF"/>
          </w:tcPr>
          <w:p w14:paraId="26035F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19(90.5)</w:t>
            </w:r>
          </w:p>
        </w:tc>
        <w:tc>
          <w:tcPr>
            <w:tcW w:w="1831" w:type="dxa"/>
            <w:shd w:val="clear" w:color="auto" w:fill="FFFFFF"/>
          </w:tcPr>
          <w:p w14:paraId="6A6ADD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0.003</w:t>
            </w:r>
          </w:p>
          <w:p w14:paraId="20CB83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0.148</w:t>
            </w:r>
          </w:p>
          <w:p w14:paraId="3A6F36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0.393</w:t>
            </w:r>
          </w:p>
          <w:p w14:paraId="577A8B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0.001</w:t>
            </w:r>
          </w:p>
          <w:p w14:paraId="1345F5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</w:t>
            </w:r>
          </w:p>
        </w:tc>
      </w:tr>
      <w:tr w14:paraId="56A59D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2891" w:type="dxa"/>
            <w:shd w:val="clear" w:color="auto" w:fill="FFFFFF"/>
          </w:tcPr>
          <w:p w14:paraId="28F4DE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Myalgia</w:t>
            </w:r>
          </w:p>
        </w:tc>
        <w:tc>
          <w:tcPr>
            <w:tcW w:w="1957" w:type="dxa"/>
            <w:shd w:val="clear" w:color="auto" w:fill="FFFFFF"/>
          </w:tcPr>
          <w:p w14:paraId="55003D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21(44.7)</w:t>
            </w:r>
          </w:p>
        </w:tc>
        <w:tc>
          <w:tcPr>
            <w:tcW w:w="1705" w:type="dxa"/>
            <w:shd w:val="clear" w:color="auto" w:fill="FFFFFF"/>
          </w:tcPr>
          <w:p w14:paraId="053523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6(37.5)</w:t>
            </w:r>
          </w:p>
        </w:tc>
        <w:tc>
          <w:tcPr>
            <w:tcW w:w="1831" w:type="dxa"/>
            <w:shd w:val="clear" w:color="auto" w:fill="FFFFFF"/>
          </w:tcPr>
          <w:p w14:paraId="62A1C3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14(66.7)</w:t>
            </w:r>
          </w:p>
        </w:tc>
        <w:tc>
          <w:tcPr>
            <w:tcW w:w="1831" w:type="dxa"/>
            <w:shd w:val="clear" w:color="auto" w:fill="FFFFFF"/>
          </w:tcPr>
          <w:p w14:paraId="72E502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0.148</w:t>
            </w:r>
          </w:p>
        </w:tc>
      </w:tr>
      <w:tr w14:paraId="2A4D274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2891" w:type="dxa"/>
            <w:shd w:val="clear" w:color="auto" w:fill="FFFFFF"/>
          </w:tcPr>
          <w:p w14:paraId="2A94C6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Arthritis/arthralgia</w:t>
            </w:r>
          </w:p>
        </w:tc>
        <w:tc>
          <w:tcPr>
            <w:tcW w:w="1957" w:type="dxa"/>
            <w:shd w:val="clear" w:color="auto" w:fill="FFFFFF"/>
          </w:tcPr>
          <w:p w14:paraId="288637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19(40.4)</w:t>
            </w:r>
          </w:p>
        </w:tc>
        <w:tc>
          <w:tcPr>
            <w:tcW w:w="1705" w:type="dxa"/>
            <w:shd w:val="clear" w:color="auto" w:fill="FFFFFF"/>
          </w:tcPr>
          <w:p w14:paraId="400A2B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5(31.3)</w:t>
            </w:r>
          </w:p>
        </w:tc>
        <w:tc>
          <w:tcPr>
            <w:tcW w:w="1831" w:type="dxa"/>
            <w:shd w:val="clear" w:color="auto" w:fill="FFFFFF"/>
          </w:tcPr>
          <w:p w14:paraId="613160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5(23.8)</w:t>
            </w:r>
          </w:p>
        </w:tc>
        <w:tc>
          <w:tcPr>
            <w:tcW w:w="1831" w:type="dxa"/>
            <w:shd w:val="clear" w:color="auto" w:fill="FFFFFF"/>
          </w:tcPr>
          <w:p w14:paraId="3E5A53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0.393</w:t>
            </w:r>
          </w:p>
        </w:tc>
      </w:tr>
      <w:tr w14:paraId="6D9034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2891" w:type="dxa"/>
            <w:shd w:val="clear" w:color="auto" w:fill="FFFFFF"/>
          </w:tcPr>
          <w:p w14:paraId="6CE89F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Heliotrope rash</w:t>
            </w:r>
          </w:p>
        </w:tc>
        <w:tc>
          <w:tcPr>
            <w:tcW w:w="1957" w:type="dxa"/>
            <w:shd w:val="clear" w:color="auto" w:fill="FFFFFF"/>
          </w:tcPr>
          <w:p w14:paraId="3346EF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23(48.9)</w:t>
            </w:r>
          </w:p>
        </w:tc>
        <w:tc>
          <w:tcPr>
            <w:tcW w:w="1705" w:type="dxa"/>
            <w:shd w:val="clear" w:color="auto" w:fill="FFFFFF"/>
          </w:tcPr>
          <w:p w14:paraId="4369BE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4(25)</w:t>
            </w:r>
          </w:p>
        </w:tc>
        <w:tc>
          <w:tcPr>
            <w:tcW w:w="1831" w:type="dxa"/>
            <w:shd w:val="clear" w:color="auto" w:fill="FFFFFF"/>
          </w:tcPr>
          <w:p w14:paraId="4AD01E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1(4.8)</w:t>
            </w:r>
          </w:p>
        </w:tc>
        <w:tc>
          <w:tcPr>
            <w:tcW w:w="1831" w:type="dxa"/>
            <w:shd w:val="clear" w:color="auto" w:fill="FFFFFF"/>
          </w:tcPr>
          <w:p w14:paraId="2D3BE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</w:tr>
      <w:tr w14:paraId="7C38F4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2891" w:type="dxa"/>
            <w:shd w:val="clear" w:color="auto" w:fill="FFFFFF"/>
          </w:tcPr>
          <w:p w14:paraId="50288D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Gottron’s papules</w:t>
            </w:r>
          </w:p>
        </w:tc>
        <w:tc>
          <w:tcPr>
            <w:tcW w:w="1957" w:type="dxa"/>
            <w:shd w:val="clear" w:color="auto" w:fill="FFFFFF"/>
          </w:tcPr>
          <w:p w14:paraId="3ED64B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31(66.0)</w:t>
            </w:r>
          </w:p>
        </w:tc>
        <w:tc>
          <w:tcPr>
            <w:tcW w:w="1705" w:type="dxa"/>
            <w:shd w:val="clear" w:color="auto" w:fill="FFFFFF"/>
          </w:tcPr>
          <w:p w14:paraId="3E287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5(31.3)</w:t>
            </w:r>
          </w:p>
        </w:tc>
        <w:tc>
          <w:tcPr>
            <w:tcW w:w="1831" w:type="dxa"/>
            <w:shd w:val="clear" w:color="auto" w:fill="FFFFFF"/>
          </w:tcPr>
          <w:p w14:paraId="314505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0(0)</w:t>
            </w:r>
          </w:p>
        </w:tc>
        <w:tc>
          <w:tcPr>
            <w:tcW w:w="1831" w:type="dxa"/>
            <w:shd w:val="clear" w:color="auto" w:fill="FFFFFF"/>
          </w:tcPr>
          <w:p w14:paraId="3FF384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14:paraId="49926C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2891" w:type="dxa"/>
            <w:shd w:val="clear" w:color="auto" w:fill="FFFFFF"/>
          </w:tcPr>
          <w:p w14:paraId="301031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Raynaud’ phenomenon</w:t>
            </w:r>
          </w:p>
        </w:tc>
        <w:tc>
          <w:tcPr>
            <w:tcW w:w="1957" w:type="dxa"/>
            <w:shd w:val="clear" w:color="auto" w:fill="FFFFFF"/>
          </w:tcPr>
          <w:p w14:paraId="7857FB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5(10.6)</w:t>
            </w:r>
          </w:p>
        </w:tc>
        <w:tc>
          <w:tcPr>
            <w:tcW w:w="1705" w:type="dxa"/>
            <w:shd w:val="clear" w:color="auto" w:fill="FFFFFF"/>
          </w:tcPr>
          <w:p w14:paraId="6266DC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1(6.3)</w:t>
            </w:r>
          </w:p>
        </w:tc>
        <w:tc>
          <w:tcPr>
            <w:tcW w:w="1831" w:type="dxa"/>
            <w:shd w:val="clear" w:color="auto" w:fill="FFFFFF"/>
          </w:tcPr>
          <w:p w14:paraId="1F15B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0(0)</w:t>
            </w:r>
          </w:p>
        </w:tc>
        <w:tc>
          <w:tcPr>
            <w:tcW w:w="1831" w:type="dxa"/>
            <w:shd w:val="clear" w:color="auto" w:fill="FFFFFF"/>
          </w:tcPr>
          <w:p w14:paraId="1E1292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</w:tr>
      <w:tr w14:paraId="7ED22B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2891" w:type="dxa"/>
            <w:shd w:val="clear" w:color="auto" w:fill="FFFFFF"/>
          </w:tcPr>
          <w:p w14:paraId="116074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Dysphagia</w:t>
            </w:r>
          </w:p>
        </w:tc>
        <w:tc>
          <w:tcPr>
            <w:tcW w:w="1957" w:type="dxa"/>
            <w:shd w:val="clear" w:color="auto" w:fill="FFFFFF"/>
          </w:tcPr>
          <w:p w14:paraId="3C5C87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14(29.8)</w:t>
            </w:r>
          </w:p>
        </w:tc>
        <w:tc>
          <w:tcPr>
            <w:tcW w:w="1705" w:type="dxa"/>
            <w:shd w:val="clear" w:color="auto" w:fill="FFFFFF"/>
          </w:tcPr>
          <w:p w14:paraId="44C415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3(18.8)</w:t>
            </w:r>
          </w:p>
        </w:tc>
        <w:tc>
          <w:tcPr>
            <w:tcW w:w="1831" w:type="dxa"/>
            <w:shd w:val="clear" w:color="auto" w:fill="FFFFFF"/>
          </w:tcPr>
          <w:p w14:paraId="316E0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3(14.3)</w:t>
            </w:r>
          </w:p>
        </w:tc>
        <w:tc>
          <w:tcPr>
            <w:tcW w:w="1831" w:type="dxa"/>
            <w:shd w:val="clear" w:color="auto" w:fill="FFFFFF"/>
          </w:tcPr>
          <w:p w14:paraId="65E78B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0.393</w:t>
            </w:r>
          </w:p>
        </w:tc>
      </w:tr>
      <w:tr w14:paraId="695110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10215" w:type="dxa"/>
            <w:gridSpan w:val="5"/>
            <w:shd w:val="clear" w:color="auto" w:fill="FFFFFF"/>
          </w:tcPr>
          <w:p w14:paraId="766DB1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Laboratory features</w:t>
            </w:r>
          </w:p>
        </w:tc>
      </w:tr>
      <w:tr w14:paraId="41B4DE4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2891" w:type="dxa"/>
            <w:shd w:val="clear" w:color="auto" w:fill="FFFFFF"/>
          </w:tcPr>
          <w:p w14:paraId="65FE21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Albumin, g/L</w:t>
            </w:r>
          </w:p>
        </w:tc>
        <w:tc>
          <w:tcPr>
            <w:tcW w:w="1957" w:type="dxa"/>
            <w:shd w:val="clear" w:color="auto" w:fill="FFFFFF"/>
          </w:tcPr>
          <w:p w14:paraId="614F58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33.3±5.7</w:t>
            </w:r>
          </w:p>
        </w:tc>
        <w:tc>
          <w:tcPr>
            <w:tcW w:w="1705" w:type="dxa"/>
            <w:shd w:val="clear" w:color="auto" w:fill="FFFFFF"/>
          </w:tcPr>
          <w:p w14:paraId="3C15C4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32.8±3.6</w:t>
            </w:r>
          </w:p>
        </w:tc>
        <w:tc>
          <w:tcPr>
            <w:tcW w:w="1831" w:type="dxa"/>
            <w:shd w:val="clear" w:color="auto" w:fill="FFFFFF"/>
          </w:tcPr>
          <w:p w14:paraId="2A23B7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39.3±4.4</w:t>
            </w:r>
          </w:p>
        </w:tc>
        <w:tc>
          <w:tcPr>
            <w:tcW w:w="1831" w:type="dxa"/>
            <w:shd w:val="clear" w:color="auto" w:fill="FFFFFF"/>
          </w:tcPr>
          <w:p w14:paraId="373685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14:paraId="14CB014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2891" w:type="dxa"/>
            <w:shd w:val="clear" w:color="auto" w:fill="FFFFFF"/>
          </w:tcPr>
          <w:p w14:paraId="52C01B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Globulin, g/L</w:t>
            </w:r>
          </w:p>
        </w:tc>
        <w:tc>
          <w:tcPr>
            <w:tcW w:w="1957" w:type="dxa"/>
            <w:shd w:val="clear" w:color="auto" w:fill="FFFFFF"/>
          </w:tcPr>
          <w:p w14:paraId="2EFE9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35.0±8.1</w:t>
            </w:r>
          </w:p>
        </w:tc>
        <w:tc>
          <w:tcPr>
            <w:tcW w:w="1705" w:type="dxa"/>
            <w:shd w:val="clear" w:color="auto" w:fill="FFFFFF"/>
          </w:tcPr>
          <w:p w14:paraId="78CEF0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33.6±7.4</w:t>
            </w:r>
          </w:p>
        </w:tc>
        <w:tc>
          <w:tcPr>
            <w:tcW w:w="1831" w:type="dxa"/>
            <w:shd w:val="clear" w:color="auto" w:fill="FFFFFF"/>
          </w:tcPr>
          <w:p w14:paraId="35E289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30.9±4.8</w:t>
            </w:r>
          </w:p>
        </w:tc>
        <w:tc>
          <w:tcPr>
            <w:tcW w:w="1831" w:type="dxa"/>
            <w:shd w:val="clear" w:color="auto" w:fill="FFFFFF"/>
          </w:tcPr>
          <w:p w14:paraId="4EB1C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0.162</w:t>
            </w:r>
          </w:p>
        </w:tc>
      </w:tr>
      <w:tr w14:paraId="1E2C12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2891" w:type="dxa"/>
            <w:shd w:val="clear" w:color="auto" w:fill="FFFFFF"/>
          </w:tcPr>
          <w:p w14:paraId="4AFC67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CK, U/L</w:t>
            </w:r>
          </w:p>
        </w:tc>
        <w:tc>
          <w:tcPr>
            <w:tcW w:w="1957" w:type="dxa"/>
            <w:shd w:val="clear" w:color="auto" w:fill="FFFFFF"/>
          </w:tcPr>
          <w:p w14:paraId="500BD1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113.0(66.0,261.0)</w:t>
            </w:r>
          </w:p>
        </w:tc>
        <w:tc>
          <w:tcPr>
            <w:tcW w:w="1705" w:type="dxa"/>
            <w:shd w:val="clear" w:color="auto" w:fill="FFFFFF"/>
          </w:tcPr>
          <w:p w14:paraId="7081FC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614(95.3,2523.3)</w:t>
            </w:r>
          </w:p>
        </w:tc>
        <w:tc>
          <w:tcPr>
            <w:tcW w:w="1831" w:type="dxa"/>
            <w:shd w:val="clear" w:color="auto" w:fill="FFFFFF"/>
          </w:tcPr>
          <w:p w14:paraId="45C6F8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2181.8±3756.9</w:t>
            </w:r>
          </w:p>
        </w:tc>
        <w:tc>
          <w:tcPr>
            <w:tcW w:w="1831" w:type="dxa"/>
            <w:shd w:val="clear" w:color="auto" w:fill="FFFFFF"/>
          </w:tcPr>
          <w:p w14:paraId="7D28B8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0.005</w:t>
            </w:r>
          </w:p>
        </w:tc>
      </w:tr>
      <w:tr w14:paraId="258CE34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2891" w:type="dxa"/>
            <w:shd w:val="clear" w:color="auto" w:fill="FFFFFF"/>
          </w:tcPr>
          <w:p w14:paraId="1BE167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LDH, U/L</w:t>
            </w:r>
          </w:p>
        </w:tc>
        <w:tc>
          <w:tcPr>
            <w:tcW w:w="1957" w:type="dxa"/>
            <w:shd w:val="clear" w:color="auto" w:fill="FFFFFF"/>
          </w:tcPr>
          <w:p w14:paraId="3158E3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344.0(273.3,555.3)</w:t>
            </w:r>
          </w:p>
        </w:tc>
        <w:tc>
          <w:tcPr>
            <w:tcW w:w="1705" w:type="dxa"/>
            <w:shd w:val="clear" w:color="auto" w:fill="FFFFFF"/>
          </w:tcPr>
          <w:p w14:paraId="3A194A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404.0(304.0,763.5)</w:t>
            </w:r>
          </w:p>
        </w:tc>
        <w:tc>
          <w:tcPr>
            <w:tcW w:w="1831" w:type="dxa"/>
            <w:shd w:val="clear" w:color="auto" w:fill="FFFFFF"/>
          </w:tcPr>
          <w:p w14:paraId="774EC6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304.5(208.8,879.8)</w:t>
            </w:r>
          </w:p>
        </w:tc>
        <w:tc>
          <w:tcPr>
            <w:tcW w:w="1831" w:type="dxa"/>
            <w:shd w:val="clear" w:color="auto" w:fill="FFFFFF"/>
          </w:tcPr>
          <w:p w14:paraId="2431CC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0.227</w:t>
            </w:r>
          </w:p>
        </w:tc>
      </w:tr>
      <w:tr w14:paraId="72BD7A8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2891" w:type="dxa"/>
            <w:shd w:val="clear" w:color="auto" w:fill="FFFFFF"/>
          </w:tcPr>
          <w:p w14:paraId="28F7B5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IgG, g/L</w:t>
            </w:r>
          </w:p>
        </w:tc>
        <w:tc>
          <w:tcPr>
            <w:tcW w:w="1957" w:type="dxa"/>
            <w:shd w:val="clear" w:color="auto" w:fill="FFFFFF"/>
          </w:tcPr>
          <w:p w14:paraId="41FF49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16.6±6.5</w:t>
            </w:r>
          </w:p>
        </w:tc>
        <w:tc>
          <w:tcPr>
            <w:tcW w:w="1705" w:type="dxa"/>
            <w:shd w:val="clear" w:color="auto" w:fill="FFFFFF"/>
          </w:tcPr>
          <w:p w14:paraId="79AB5C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17.5±9.7</w:t>
            </w:r>
          </w:p>
        </w:tc>
        <w:tc>
          <w:tcPr>
            <w:tcW w:w="1831" w:type="dxa"/>
            <w:shd w:val="clear" w:color="auto" w:fill="FFFFFF"/>
          </w:tcPr>
          <w:p w14:paraId="3DF61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13.5±3.7</w:t>
            </w:r>
          </w:p>
        </w:tc>
        <w:tc>
          <w:tcPr>
            <w:tcW w:w="1831" w:type="dxa"/>
            <w:shd w:val="clear" w:color="auto" w:fill="FFFFFF"/>
          </w:tcPr>
          <w:p w14:paraId="250CAF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0.225</w:t>
            </w:r>
          </w:p>
        </w:tc>
      </w:tr>
      <w:tr w14:paraId="35A135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2891" w:type="dxa"/>
            <w:shd w:val="clear" w:color="auto" w:fill="FFFFFF"/>
          </w:tcPr>
          <w:p w14:paraId="6A12B4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CRP, mg/L</w:t>
            </w:r>
          </w:p>
        </w:tc>
        <w:tc>
          <w:tcPr>
            <w:tcW w:w="1957" w:type="dxa"/>
            <w:shd w:val="clear" w:color="auto" w:fill="FFFFFF"/>
          </w:tcPr>
          <w:p w14:paraId="6A9278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10.1(4.1,19.3)</w:t>
            </w:r>
          </w:p>
        </w:tc>
        <w:tc>
          <w:tcPr>
            <w:tcW w:w="1705" w:type="dxa"/>
            <w:shd w:val="clear" w:color="auto" w:fill="FFFFFF"/>
          </w:tcPr>
          <w:p w14:paraId="102B1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21.2±20.2</w:t>
            </w:r>
          </w:p>
        </w:tc>
        <w:tc>
          <w:tcPr>
            <w:tcW w:w="1831" w:type="dxa"/>
            <w:shd w:val="clear" w:color="auto" w:fill="FFFFFF"/>
          </w:tcPr>
          <w:p w14:paraId="6080E8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3.4(1.0,11.6)</w:t>
            </w:r>
          </w:p>
        </w:tc>
        <w:tc>
          <w:tcPr>
            <w:tcW w:w="1831" w:type="dxa"/>
            <w:shd w:val="clear" w:color="auto" w:fill="FFFFFF"/>
          </w:tcPr>
          <w:p w14:paraId="4C6E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0.098</w:t>
            </w:r>
          </w:p>
        </w:tc>
      </w:tr>
      <w:tr w14:paraId="6B265D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2891" w:type="dxa"/>
            <w:shd w:val="clear" w:color="auto" w:fill="FFFFFF"/>
          </w:tcPr>
          <w:p w14:paraId="048416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ESR, mm/h</w:t>
            </w:r>
          </w:p>
        </w:tc>
        <w:tc>
          <w:tcPr>
            <w:tcW w:w="1957" w:type="dxa"/>
            <w:shd w:val="clear" w:color="auto" w:fill="FFFFFF"/>
          </w:tcPr>
          <w:p w14:paraId="5A58DA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38.7±25.0</w:t>
            </w:r>
          </w:p>
        </w:tc>
        <w:tc>
          <w:tcPr>
            <w:tcW w:w="1705" w:type="dxa"/>
            <w:shd w:val="clear" w:color="auto" w:fill="FFFFFF"/>
          </w:tcPr>
          <w:p w14:paraId="1DD269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32.0(21.5,47.0)</w:t>
            </w:r>
          </w:p>
        </w:tc>
        <w:tc>
          <w:tcPr>
            <w:tcW w:w="1831" w:type="dxa"/>
            <w:shd w:val="clear" w:color="auto" w:fill="FFFFFF"/>
          </w:tcPr>
          <w:p w14:paraId="2C1C58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16.0(8.0,28.0)</w:t>
            </w:r>
          </w:p>
        </w:tc>
        <w:tc>
          <w:tcPr>
            <w:tcW w:w="1831" w:type="dxa"/>
            <w:shd w:val="clear" w:color="auto" w:fill="FFFFFF"/>
          </w:tcPr>
          <w:p w14:paraId="567BEC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0.005</w:t>
            </w:r>
          </w:p>
        </w:tc>
      </w:tr>
      <w:tr w14:paraId="149F61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2891" w:type="dxa"/>
            <w:shd w:val="clear" w:color="auto" w:fill="FFFFFF"/>
          </w:tcPr>
          <w:p w14:paraId="39E99B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Ferritin, ng/mL</w:t>
            </w:r>
          </w:p>
        </w:tc>
        <w:tc>
          <w:tcPr>
            <w:tcW w:w="1957" w:type="dxa"/>
            <w:shd w:val="clear" w:color="auto" w:fill="FFFFFF"/>
          </w:tcPr>
          <w:p w14:paraId="51FA8F4F">
            <w:pPr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795.3(489.6,1556.9) </w:t>
            </w:r>
            <w:r>
              <w:rPr>
                <w:rFonts w:hint="eastAsia"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705" w:type="dxa"/>
            <w:shd w:val="clear" w:color="auto" w:fill="FFFFFF"/>
          </w:tcPr>
          <w:p w14:paraId="1458B6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658.0(325.2,1470.0)</w:t>
            </w:r>
          </w:p>
        </w:tc>
        <w:tc>
          <w:tcPr>
            <w:tcW w:w="1831" w:type="dxa"/>
            <w:shd w:val="clear" w:color="auto" w:fill="FFFFFF"/>
          </w:tcPr>
          <w:p w14:paraId="2A6F3550">
            <w:pPr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306.1±185.7</w:t>
            </w:r>
            <w:r>
              <w:rPr>
                <w:rFonts w:hint="eastAsia" w:ascii="Arial" w:hAnsi="Arial" w:cs="Arial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1831" w:type="dxa"/>
            <w:shd w:val="clear" w:color="auto" w:fill="FFFFFF"/>
          </w:tcPr>
          <w:p w14:paraId="075CF7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</w:tr>
      <w:tr w14:paraId="6E4DFE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2891" w:type="dxa"/>
            <w:shd w:val="clear" w:color="auto" w:fill="FFFFFF"/>
          </w:tcPr>
          <w:p w14:paraId="41783C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IL-6, pg/mL</w:t>
            </w:r>
          </w:p>
        </w:tc>
        <w:tc>
          <w:tcPr>
            <w:tcW w:w="1957" w:type="dxa"/>
            <w:shd w:val="clear" w:color="auto" w:fill="FFFFFF"/>
          </w:tcPr>
          <w:p w14:paraId="3CC66488">
            <w:pPr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15.3(6.6,46.2) </w:t>
            </w:r>
            <w:r>
              <w:rPr>
                <w:rFonts w:hint="eastAsia" w:ascii="Arial" w:hAnsi="Arial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705" w:type="dxa"/>
            <w:shd w:val="clear" w:color="auto" w:fill="FFFFFF"/>
          </w:tcPr>
          <w:p w14:paraId="220B88BB">
            <w:pPr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11.8(4.1,21.3) </w:t>
            </w:r>
            <w:r>
              <w:rPr>
                <w:rFonts w:hint="eastAsia" w:ascii="Arial" w:hAnsi="Arial" w:cs="Arial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831" w:type="dxa"/>
            <w:shd w:val="clear" w:color="auto" w:fill="FFFFFF"/>
          </w:tcPr>
          <w:p w14:paraId="2F8920D0">
            <w:pPr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9.8±8.0</w:t>
            </w:r>
            <w:r>
              <w:rPr>
                <w:rFonts w:hint="eastAsia" w:ascii="Arial" w:hAnsi="Arial" w:cs="Arial"/>
                <w:sz w:val="18"/>
                <w:szCs w:val="18"/>
                <w:vertAlign w:val="superscript"/>
              </w:rPr>
              <w:t xml:space="preserve"> e</w:t>
            </w:r>
          </w:p>
        </w:tc>
        <w:tc>
          <w:tcPr>
            <w:tcW w:w="1831" w:type="dxa"/>
            <w:shd w:val="clear" w:color="auto" w:fill="FFFFFF"/>
          </w:tcPr>
          <w:p w14:paraId="3ABC8B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0.129</w:t>
            </w:r>
          </w:p>
        </w:tc>
      </w:tr>
      <w:tr w14:paraId="205319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10215" w:type="dxa"/>
            <w:gridSpan w:val="5"/>
            <w:shd w:val="clear" w:color="auto" w:fill="FFFFFF"/>
          </w:tcPr>
          <w:p w14:paraId="411D69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Myositis-specific autoantibodies, n</w:t>
            </w:r>
          </w:p>
        </w:tc>
      </w:tr>
      <w:tr w14:paraId="3255E1D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2891" w:type="dxa"/>
            <w:shd w:val="clear" w:color="auto" w:fill="FFFFFF"/>
          </w:tcPr>
          <w:p w14:paraId="2F04E7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MDA5/TIF1-γ/M</w:t>
            </w:r>
            <w:r>
              <w:rPr>
                <w:rFonts w:hint="eastAsia"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-2/NXP2/SAE</w:t>
            </w:r>
          </w:p>
        </w:tc>
        <w:tc>
          <w:tcPr>
            <w:tcW w:w="1957" w:type="dxa"/>
            <w:shd w:val="clear" w:color="auto" w:fill="FFFFFF"/>
          </w:tcPr>
          <w:p w14:paraId="6A439A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23/7/7/1/1</w:t>
            </w:r>
          </w:p>
        </w:tc>
        <w:tc>
          <w:tcPr>
            <w:tcW w:w="1705" w:type="dxa"/>
            <w:shd w:val="clear" w:color="auto" w:fill="FFFFFF"/>
          </w:tcPr>
          <w:p w14:paraId="3E81EA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31" w:type="dxa"/>
            <w:shd w:val="clear" w:color="auto" w:fill="FFFFFF"/>
          </w:tcPr>
          <w:p w14:paraId="191331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31" w:type="dxa"/>
            <w:shd w:val="clear" w:color="auto" w:fill="FFFFFF"/>
          </w:tcPr>
          <w:p w14:paraId="104E99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14:paraId="1C9126C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2891" w:type="dxa"/>
            <w:shd w:val="clear" w:color="auto" w:fill="FFFFFF"/>
          </w:tcPr>
          <w:p w14:paraId="23C657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JO-1/PL-7/PL-12/HA/OJ/EJ</w:t>
            </w:r>
          </w:p>
        </w:tc>
        <w:tc>
          <w:tcPr>
            <w:tcW w:w="1957" w:type="dxa"/>
            <w:shd w:val="clear" w:color="auto" w:fill="FFFFFF"/>
          </w:tcPr>
          <w:p w14:paraId="0B2A5F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738D3C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8/2/1/2/2/1</w:t>
            </w:r>
          </w:p>
        </w:tc>
        <w:tc>
          <w:tcPr>
            <w:tcW w:w="1831" w:type="dxa"/>
            <w:shd w:val="clear" w:color="auto" w:fill="FFFFFF"/>
          </w:tcPr>
          <w:p w14:paraId="0C6659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31" w:type="dxa"/>
            <w:shd w:val="clear" w:color="auto" w:fill="FFFFFF"/>
          </w:tcPr>
          <w:p w14:paraId="4D7856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14:paraId="12D1788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2891" w:type="dxa"/>
            <w:shd w:val="clear" w:color="auto" w:fill="FFFFFF"/>
          </w:tcPr>
          <w:p w14:paraId="078A22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SRP/HMGCR</w:t>
            </w:r>
          </w:p>
        </w:tc>
        <w:tc>
          <w:tcPr>
            <w:tcW w:w="1957" w:type="dxa"/>
            <w:shd w:val="clear" w:color="auto" w:fill="FFFFFF"/>
          </w:tcPr>
          <w:p w14:paraId="595199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2A86BE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31" w:type="dxa"/>
            <w:shd w:val="clear" w:color="auto" w:fill="FFFFFF"/>
          </w:tcPr>
          <w:p w14:paraId="0E3C35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11/8</w:t>
            </w:r>
          </w:p>
        </w:tc>
        <w:tc>
          <w:tcPr>
            <w:tcW w:w="1831" w:type="dxa"/>
            <w:shd w:val="clear" w:color="auto" w:fill="FFFFFF"/>
          </w:tcPr>
          <w:p w14:paraId="36D48A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14:paraId="3099AC3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2891" w:type="dxa"/>
            <w:shd w:val="clear" w:color="auto" w:fill="FFFFFF"/>
          </w:tcPr>
          <w:p w14:paraId="0909F0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Negative</w:t>
            </w:r>
          </w:p>
        </w:tc>
        <w:tc>
          <w:tcPr>
            <w:tcW w:w="1957" w:type="dxa"/>
            <w:shd w:val="clear" w:color="auto" w:fill="FFFFFF"/>
          </w:tcPr>
          <w:p w14:paraId="5D4F77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05" w:type="dxa"/>
            <w:shd w:val="clear" w:color="auto" w:fill="FFFFFF"/>
          </w:tcPr>
          <w:p w14:paraId="4CAD96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31" w:type="dxa"/>
            <w:shd w:val="clear" w:color="auto" w:fill="FFFFFF"/>
          </w:tcPr>
          <w:p w14:paraId="3A6582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31" w:type="dxa"/>
            <w:shd w:val="clear" w:color="auto" w:fill="FFFFFF"/>
          </w:tcPr>
          <w:p w14:paraId="633CDA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5F9DD173">
      <w:pPr>
        <w:spacing w:after="160"/>
        <w:rPr>
          <w:rFonts w:ascii="Arial" w:hAnsi="Arial" w:eastAsia="Calibri" w:cs="Arial"/>
          <w:sz w:val="24"/>
          <w:szCs w:val="24"/>
        </w:rPr>
      </w:pPr>
      <w:r>
        <w:rPr>
          <w:rFonts w:hint="eastAsia" w:ascii="Arial" w:hAnsi="Arial" w:eastAsia="宋体" w:cs="Arial"/>
          <w:b/>
          <w:bCs/>
          <w:sz w:val="24"/>
          <w:szCs w:val="24"/>
        </w:rPr>
        <w:t xml:space="preserve">Notes: </w:t>
      </w:r>
      <w:r>
        <w:rPr>
          <w:rFonts w:ascii="Arial" w:hAnsi="Arial" w:eastAsia="Calibri" w:cs="Arial"/>
          <w:sz w:val="24"/>
          <w:szCs w:val="24"/>
        </w:rPr>
        <w:t xml:space="preserve">Data are expressed as </w:t>
      </w:r>
      <w:r>
        <w:rPr>
          <w:rFonts w:ascii="Arial" w:hAnsi="Arial" w:eastAsia="宋体" w:cs="Arial"/>
          <w:sz w:val="24"/>
          <w:szCs w:val="24"/>
        </w:rPr>
        <w:t xml:space="preserve">n, </w:t>
      </w:r>
      <w:r>
        <w:rPr>
          <w:rFonts w:ascii="Arial" w:hAnsi="Arial" w:eastAsia="Calibri" w:cs="Arial"/>
          <w:sz w:val="24"/>
          <w:szCs w:val="24"/>
        </w:rPr>
        <w:t>n (%),</w:t>
      </w:r>
      <w:r>
        <w:rPr>
          <w:rFonts w:ascii="Arial" w:hAnsi="Arial" w:eastAsia="宋体" w:cs="Arial"/>
          <w:sz w:val="24"/>
          <w:szCs w:val="24"/>
        </w:rPr>
        <w:t xml:space="preserve"> </w:t>
      </w:r>
      <w:r>
        <w:rPr>
          <w:rFonts w:ascii="Arial" w:hAnsi="Arial" w:eastAsia="Calibri" w:cs="Arial"/>
          <w:sz w:val="24"/>
          <w:szCs w:val="24"/>
        </w:rPr>
        <w:t>mean ± standard deviation, or median (interquartile range).</w:t>
      </w:r>
    </w:p>
    <w:p w14:paraId="4478FFFE">
      <w:pPr>
        <w:spacing w:after="160"/>
        <w:rPr>
          <w:rFonts w:ascii="Arial" w:hAnsi="Arial" w:eastAsia="等线" w:cs="Arial"/>
          <w:sz w:val="24"/>
          <w:szCs w:val="24"/>
        </w:rPr>
      </w:pPr>
      <w:r>
        <w:rPr>
          <w:rFonts w:hint="eastAsia" w:ascii="Arial" w:hAnsi="Arial" w:eastAsia="Calibri" w:cs="Arial"/>
          <w:b/>
          <w:bCs/>
          <w:sz w:val="24"/>
          <w:szCs w:val="24"/>
        </w:rPr>
        <w:t>Abbreviations:</w:t>
      </w:r>
      <w:r>
        <w:rPr>
          <w:rFonts w:hint="eastAsia" w:ascii="Arial" w:hAnsi="Arial" w:eastAsia="宋体" w:cs="Arial"/>
          <w:b/>
          <w:bCs/>
          <w:sz w:val="24"/>
          <w:szCs w:val="24"/>
        </w:rPr>
        <w:t xml:space="preserve"> </w:t>
      </w:r>
      <w:r>
        <w:rPr>
          <w:rFonts w:ascii="Arial" w:hAnsi="Arial" w:eastAsia="Calibri" w:cs="Arial"/>
          <w:sz w:val="24"/>
          <w:szCs w:val="24"/>
        </w:rPr>
        <w:t>DM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,</w:t>
      </w:r>
      <w:r>
        <w:rPr>
          <w:rFonts w:ascii="Arial" w:hAnsi="Arial" w:eastAsia="Calibri" w:cs="Arial"/>
          <w:sz w:val="24"/>
          <w:szCs w:val="24"/>
        </w:rPr>
        <w:t xml:space="preserve"> dermatomyositis; ASS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,</w:t>
      </w:r>
      <w:r>
        <w:rPr>
          <w:rFonts w:ascii="Arial" w:hAnsi="Arial" w:eastAsia="微软雅黑" w:cs="Arial"/>
          <w:spacing w:val="15"/>
          <w:sz w:val="24"/>
          <w:szCs w:val="24"/>
          <w:lang w:val="en-GB"/>
        </w:rPr>
        <w:t xml:space="preserve"> anti-synthetase syndrome</w:t>
      </w:r>
      <w:r>
        <w:rPr>
          <w:rFonts w:ascii="Arial" w:hAnsi="Arial" w:eastAsia="Calibri" w:cs="Arial"/>
          <w:sz w:val="24"/>
          <w:szCs w:val="24"/>
        </w:rPr>
        <w:t>; IMNM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,</w:t>
      </w:r>
      <w:r>
        <w:rPr>
          <w:rFonts w:ascii="Arial" w:hAnsi="Arial" w:eastAsia="Calibri" w:cs="Arial"/>
          <w:sz w:val="24"/>
          <w:szCs w:val="24"/>
        </w:rPr>
        <w:t xml:space="preserve"> immune-mediated necrotizing myopathy;</w:t>
      </w:r>
      <w:r>
        <w:rPr>
          <w:rFonts w:ascii="Arial" w:hAnsi="Arial" w:eastAsia="宋体" w:cs="Arial"/>
          <w:sz w:val="24"/>
          <w:szCs w:val="24"/>
        </w:rPr>
        <w:t xml:space="preserve"> </w:t>
      </w:r>
      <w:r>
        <w:rPr>
          <w:rFonts w:ascii="Arial" w:hAnsi="Arial" w:eastAsia="Calibri" w:cs="Arial"/>
          <w:sz w:val="24"/>
          <w:szCs w:val="24"/>
        </w:rPr>
        <w:t>ILD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,</w:t>
      </w:r>
      <w:r>
        <w:rPr>
          <w:rFonts w:ascii="Arial" w:hAnsi="Arial" w:eastAsia="Calibri" w:cs="Arial"/>
          <w:sz w:val="24"/>
          <w:szCs w:val="24"/>
        </w:rPr>
        <w:t xml:space="preserve"> interstitial lung disease; RP-ILD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,</w:t>
      </w:r>
      <w:r>
        <w:rPr>
          <w:rFonts w:ascii="Arial" w:hAnsi="Arial" w:eastAsia="Calibri" w:cs="Arial"/>
          <w:sz w:val="24"/>
          <w:szCs w:val="24"/>
        </w:rPr>
        <w:t xml:space="preserve"> rapidly progressive interstitial lung disease; CK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,</w:t>
      </w:r>
      <w:r>
        <w:rPr>
          <w:rFonts w:ascii="Arial" w:hAnsi="Arial" w:eastAsia="Calibri" w:cs="Arial"/>
          <w:sz w:val="24"/>
          <w:szCs w:val="24"/>
        </w:rPr>
        <w:t xml:space="preserve"> creatine kinase; LDH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,</w:t>
      </w:r>
      <w:r>
        <w:rPr>
          <w:rFonts w:ascii="Arial" w:hAnsi="Arial" w:eastAsia="Calibri" w:cs="Arial"/>
          <w:sz w:val="24"/>
          <w:szCs w:val="24"/>
        </w:rPr>
        <w:t xml:space="preserve"> lactate dehydrogenase;</w:t>
      </w:r>
      <w:r>
        <w:rPr>
          <w:rFonts w:ascii="Arial" w:hAnsi="Arial" w:eastAsia="Calibri" w:cs="Arial"/>
          <w:color w:val="FF0000"/>
          <w:sz w:val="24"/>
          <w:szCs w:val="24"/>
        </w:rPr>
        <w:t xml:space="preserve"> </w:t>
      </w:r>
      <w:r>
        <w:rPr>
          <w:rFonts w:ascii="Arial" w:hAnsi="Arial" w:eastAsia="Calibri" w:cs="Arial"/>
          <w:color w:val="000000"/>
          <w:sz w:val="24"/>
          <w:szCs w:val="24"/>
        </w:rPr>
        <w:t>IgG</w:t>
      </w:r>
      <w:r>
        <w:rPr>
          <w:rFonts w:hint="eastAsia" w:ascii="Arial" w:hAnsi="Arial" w:eastAsia="宋体" w:cs="Arial"/>
          <w:color w:val="000000"/>
          <w:sz w:val="24"/>
          <w:szCs w:val="24"/>
          <w:lang w:val="en-US" w:eastAsia="zh-CN"/>
        </w:rPr>
        <w:t>,</w:t>
      </w:r>
      <w:r>
        <w:rPr>
          <w:rFonts w:ascii="Arial" w:hAnsi="Arial" w:eastAsia="Calibri" w:cs="Arial"/>
          <w:color w:val="000000"/>
          <w:sz w:val="24"/>
          <w:szCs w:val="24"/>
        </w:rPr>
        <w:t xml:space="preserve"> immunoglobulin g</w:t>
      </w:r>
      <w:r>
        <w:rPr>
          <w:rFonts w:ascii="Arial" w:hAnsi="Arial" w:eastAsia="Calibri" w:cs="Arial"/>
          <w:sz w:val="24"/>
          <w:szCs w:val="24"/>
        </w:rPr>
        <w:t>; CRP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,</w:t>
      </w:r>
      <w:r>
        <w:rPr>
          <w:rFonts w:ascii="Arial" w:hAnsi="Arial" w:eastAsia="Calibri" w:cs="Arial"/>
          <w:sz w:val="24"/>
          <w:szCs w:val="24"/>
        </w:rPr>
        <w:t xml:space="preserve"> C-reactive protein; ESR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,</w:t>
      </w:r>
      <w:r>
        <w:rPr>
          <w:rFonts w:ascii="Arial" w:hAnsi="Arial" w:eastAsia="Calibri" w:cs="Arial"/>
          <w:sz w:val="24"/>
          <w:szCs w:val="24"/>
        </w:rPr>
        <w:t xml:space="preserve"> erythrocyte sedimentation rate; </w:t>
      </w:r>
      <w:r>
        <w:rPr>
          <w:rFonts w:ascii="Arial" w:hAnsi="Arial" w:eastAsia="Calibri" w:cs="Arial"/>
          <w:color w:val="000000"/>
          <w:sz w:val="24"/>
          <w:szCs w:val="24"/>
        </w:rPr>
        <w:t>IL-6</w:t>
      </w:r>
      <w:r>
        <w:rPr>
          <w:rFonts w:hint="eastAsia" w:ascii="Arial" w:hAnsi="Arial" w:eastAsia="宋体" w:cs="Arial"/>
          <w:color w:val="000000"/>
          <w:sz w:val="24"/>
          <w:szCs w:val="24"/>
          <w:lang w:val="en-US" w:eastAsia="zh-CN"/>
        </w:rPr>
        <w:t xml:space="preserve">, </w:t>
      </w:r>
      <w:r>
        <w:rPr>
          <w:rFonts w:ascii="Arial" w:hAnsi="Arial" w:eastAsia="Calibri" w:cs="Arial"/>
          <w:color w:val="000000"/>
          <w:sz w:val="24"/>
          <w:szCs w:val="24"/>
        </w:rPr>
        <w:t xml:space="preserve">interleukin-6; </w:t>
      </w:r>
      <w:r>
        <w:rPr>
          <w:rFonts w:ascii="Arial" w:hAnsi="Arial" w:eastAsia="Calibri" w:cs="Arial"/>
          <w:sz w:val="24"/>
          <w:szCs w:val="24"/>
        </w:rPr>
        <w:t>MDA5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,</w:t>
      </w:r>
      <w:r>
        <w:rPr>
          <w:rFonts w:ascii="Arial" w:hAnsi="Arial" w:eastAsia="Calibri" w:cs="Arial"/>
          <w:sz w:val="24"/>
          <w:szCs w:val="24"/>
        </w:rPr>
        <w:t xml:space="preserve"> melanoma differentiation-associated gene 5; TIF1</w:t>
      </w:r>
      <w:r>
        <w:rPr>
          <w:rFonts w:ascii="Arial" w:hAnsi="Arial" w:eastAsia="宋体" w:cs="Arial"/>
          <w:sz w:val="24"/>
          <w:szCs w:val="24"/>
        </w:rPr>
        <w:t>-</w:t>
      </w:r>
      <w:r>
        <w:rPr>
          <w:rFonts w:ascii="Arial" w:hAnsi="Arial" w:eastAsia="Calibri" w:cs="Arial"/>
          <w:sz w:val="24"/>
          <w:szCs w:val="24"/>
        </w:rPr>
        <w:t>γ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,</w:t>
      </w:r>
      <w:r>
        <w:rPr>
          <w:rFonts w:ascii="Arial" w:hAnsi="Arial" w:eastAsia="Calibri" w:cs="Arial"/>
          <w:sz w:val="24"/>
          <w:szCs w:val="24"/>
        </w:rPr>
        <w:t xml:space="preserve"> transcriptional intermediary factor 1 g; </w:t>
      </w:r>
      <w:r>
        <w:rPr>
          <w:rFonts w:ascii="Arial" w:hAnsi="Arial" w:eastAsia="宋体" w:cs="Arial"/>
          <w:sz w:val="24"/>
          <w:szCs w:val="24"/>
        </w:rPr>
        <w:t>M</w:t>
      </w:r>
      <w:r>
        <w:rPr>
          <w:rFonts w:hint="eastAsia" w:ascii="Arial" w:hAnsi="Arial" w:eastAsia="宋体" w:cs="Arial"/>
          <w:sz w:val="24"/>
          <w:szCs w:val="24"/>
        </w:rPr>
        <w:t>I</w:t>
      </w:r>
      <w:r>
        <w:rPr>
          <w:rFonts w:ascii="Arial" w:hAnsi="Arial" w:eastAsia="宋体" w:cs="Arial"/>
          <w:sz w:val="24"/>
          <w:szCs w:val="24"/>
        </w:rPr>
        <w:t>-2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,</w:t>
      </w:r>
      <w:r>
        <w:rPr>
          <w:rFonts w:ascii="Arial" w:hAnsi="Arial" w:eastAsia="Calibri" w:cs="Arial"/>
          <w:sz w:val="24"/>
          <w:szCs w:val="24"/>
          <w:lang w:val="en-GB" w:eastAsia="en-US"/>
        </w:rPr>
        <w:t xml:space="preserve"> </w:t>
      </w:r>
      <w:r>
        <w:rPr>
          <w:rFonts w:ascii="Arial" w:hAnsi="Arial" w:eastAsia="宋体" w:cs="Arial"/>
          <w:sz w:val="24"/>
          <w:szCs w:val="24"/>
        </w:rPr>
        <w:t xml:space="preserve">complex nucleosome remodeling histone deacetylase; </w:t>
      </w:r>
      <w:r>
        <w:rPr>
          <w:rFonts w:ascii="Arial" w:hAnsi="Arial" w:eastAsia="Calibri" w:cs="Arial"/>
          <w:sz w:val="24"/>
          <w:szCs w:val="24"/>
        </w:rPr>
        <w:t>NXP2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,</w:t>
      </w:r>
      <w:r>
        <w:rPr>
          <w:rFonts w:ascii="Arial" w:hAnsi="Arial" w:eastAsia="Calibri" w:cs="Arial"/>
          <w:sz w:val="24"/>
          <w:szCs w:val="24"/>
        </w:rPr>
        <w:t xml:space="preserve"> nuclear matrix protein 2; SAE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 xml:space="preserve">, </w:t>
      </w:r>
      <w:r>
        <w:rPr>
          <w:rFonts w:ascii="Arial" w:hAnsi="Arial" w:eastAsia="Calibri" w:cs="Arial"/>
          <w:sz w:val="24"/>
          <w:szCs w:val="24"/>
        </w:rPr>
        <w:t xml:space="preserve">small ubiquitin-like modifier activating enzyme; </w:t>
      </w:r>
      <w:r>
        <w:rPr>
          <w:rFonts w:ascii="Arial" w:hAnsi="Arial" w:eastAsia="宋体" w:cs="Arial"/>
          <w:sz w:val="24"/>
          <w:szCs w:val="24"/>
        </w:rPr>
        <w:t>JO-1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 xml:space="preserve">, </w:t>
      </w:r>
      <w:r>
        <w:rPr>
          <w:rFonts w:ascii="Arial" w:hAnsi="Arial" w:eastAsia="宋体" w:cs="Arial"/>
          <w:sz w:val="24"/>
          <w:szCs w:val="24"/>
        </w:rPr>
        <w:t xml:space="preserve">Histidyl-Trna </w:t>
      </w:r>
      <w:r>
        <w:rPr>
          <w:rFonts w:ascii="Arial" w:hAnsi="Arial" w:eastAsia="Calibri" w:cs="Arial"/>
          <w:color w:val="212121"/>
          <w:sz w:val="24"/>
          <w:szCs w:val="24"/>
          <w:shd w:val="clear" w:color="auto" w:fill="FFFFFF"/>
          <w:lang w:val="en-GB" w:eastAsia="en-US"/>
        </w:rPr>
        <w:t>synthetase</w:t>
      </w:r>
      <w:r>
        <w:rPr>
          <w:rFonts w:ascii="Arial" w:hAnsi="Arial" w:eastAsia="宋体" w:cs="Arial"/>
          <w:sz w:val="24"/>
          <w:szCs w:val="24"/>
        </w:rPr>
        <w:t>; PL-7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 xml:space="preserve">, </w:t>
      </w:r>
      <w:r>
        <w:rPr>
          <w:rFonts w:ascii="Arial" w:hAnsi="Arial" w:eastAsia="宋体" w:cs="Arial"/>
          <w:sz w:val="24"/>
          <w:szCs w:val="24"/>
        </w:rPr>
        <w:t xml:space="preserve">Threonyl-tRNA </w:t>
      </w:r>
      <w:r>
        <w:rPr>
          <w:rFonts w:ascii="Arial" w:hAnsi="Arial" w:eastAsia="Calibri" w:cs="Arial"/>
          <w:color w:val="212121"/>
          <w:sz w:val="24"/>
          <w:szCs w:val="24"/>
          <w:shd w:val="clear" w:color="auto" w:fill="FFFFFF"/>
          <w:lang w:val="en-GB" w:eastAsia="en-US"/>
        </w:rPr>
        <w:t>synthetase</w:t>
      </w:r>
      <w:r>
        <w:rPr>
          <w:rFonts w:ascii="Arial" w:hAnsi="Arial" w:eastAsia="宋体" w:cs="Arial"/>
          <w:color w:val="212121"/>
          <w:sz w:val="24"/>
          <w:szCs w:val="24"/>
          <w:shd w:val="clear" w:color="auto" w:fill="FFFFFF"/>
          <w:lang w:val="en-GB"/>
        </w:rPr>
        <w:t>;</w:t>
      </w:r>
      <w:r>
        <w:rPr>
          <w:rFonts w:hint="eastAsia" w:ascii="Arial" w:hAnsi="Arial" w:eastAsia="宋体" w:cs="Arial"/>
          <w:color w:val="212121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ascii="Arial" w:hAnsi="Arial" w:eastAsia="宋体" w:cs="Arial"/>
          <w:color w:val="212121"/>
          <w:sz w:val="24"/>
          <w:szCs w:val="24"/>
          <w:shd w:val="clear" w:color="auto" w:fill="FFFFFF"/>
          <w:lang w:val="en-GB"/>
        </w:rPr>
        <w:t>PL-12</w:t>
      </w:r>
      <w:r>
        <w:rPr>
          <w:rFonts w:hint="eastAsia" w:ascii="Arial" w:hAnsi="Arial" w:eastAsia="宋体" w:cs="Arial"/>
          <w:color w:val="212121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ascii="Arial" w:hAnsi="Arial" w:eastAsia="宋体" w:cs="Arial"/>
          <w:color w:val="212121"/>
          <w:sz w:val="24"/>
          <w:szCs w:val="24"/>
          <w:shd w:val="clear" w:color="auto" w:fill="FFFFFF"/>
          <w:lang w:val="en-GB"/>
        </w:rPr>
        <w:t xml:space="preserve"> Alanyl-tRNA </w:t>
      </w:r>
      <w:r>
        <w:rPr>
          <w:rFonts w:ascii="Arial" w:hAnsi="Arial" w:eastAsia="Calibri" w:cs="Arial"/>
          <w:color w:val="212121"/>
          <w:sz w:val="24"/>
          <w:szCs w:val="24"/>
          <w:shd w:val="clear" w:color="auto" w:fill="FFFFFF"/>
          <w:lang w:val="en-GB" w:eastAsia="en-US"/>
        </w:rPr>
        <w:t>synthetase</w:t>
      </w:r>
      <w:r>
        <w:rPr>
          <w:rFonts w:ascii="Arial" w:hAnsi="Arial" w:eastAsia="宋体" w:cs="Arial"/>
          <w:color w:val="212121"/>
          <w:sz w:val="24"/>
          <w:szCs w:val="24"/>
          <w:shd w:val="clear" w:color="auto" w:fill="FFFFFF"/>
          <w:lang w:val="en-GB"/>
        </w:rPr>
        <w:t>; HA</w:t>
      </w:r>
      <w:r>
        <w:rPr>
          <w:rFonts w:hint="eastAsia" w:ascii="Arial" w:hAnsi="Arial" w:eastAsia="宋体" w:cs="Arial"/>
          <w:color w:val="212121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ascii="Arial" w:hAnsi="Arial" w:eastAsia="宋体" w:cs="Arial"/>
          <w:sz w:val="24"/>
          <w:szCs w:val="24"/>
        </w:rPr>
        <w:t xml:space="preserve"> Tyrosyl-tRNA </w:t>
      </w:r>
      <w:r>
        <w:rPr>
          <w:rFonts w:ascii="Arial" w:hAnsi="Arial" w:eastAsia="Calibri" w:cs="Arial"/>
          <w:color w:val="212121"/>
          <w:sz w:val="24"/>
          <w:szCs w:val="24"/>
          <w:shd w:val="clear" w:color="auto" w:fill="FFFFFF"/>
          <w:lang w:val="en-GB" w:eastAsia="en-US"/>
        </w:rPr>
        <w:t>synthetase</w:t>
      </w:r>
      <w:r>
        <w:rPr>
          <w:rFonts w:ascii="Arial" w:hAnsi="Arial" w:eastAsia="宋体" w:cs="Arial"/>
          <w:sz w:val="24"/>
          <w:szCs w:val="24"/>
        </w:rPr>
        <w:t>; OJ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,</w:t>
      </w:r>
      <w:r>
        <w:rPr>
          <w:rFonts w:ascii="Arial" w:hAnsi="Arial" w:eastAsia="Calibri" w:cs="Arial"/>
          <w:color w:val="212121"/>
          <w:sz w:val="24"/>
          <w:szCs w:val="24"/>
          <w:shd w:val="clear" w:color="auto" w:fill="FFFFFF"/>
          <w:lang w:val="en-GB" w:eastAsia="en-US"/>
        </w:rPr>
        <w:t xml:space="preserve"> isoleucyl-tRNA synthetase</w:t>
      </w:r>
      <w:r>
        <w:rPr>
          <w:rFonts w:ascii="Arial" w:hAnsi="Arial" w:eastAsia="宋体" w:cs="Arial"/>
          <w:color w:val="212121"/>
          <w:sz w:val="24"/>
          <w:szCs w:val="24"/>
          <w:shd w:val="clear" w:color="auto" w:fill="FFFFFF"/>
          <w:lang w:val="en-GB"/>
        </w:rPr>
        <w:t>; EJ</w:t>
      </w:r>
      <w:r>
        <w:rPr>
          <w:rFonts w:hint="eastAsia" w:ascii="Arial" w:hAnsi="Arial" w:eastAsia="宋体" w:cs="Arial"/>
          <w:color w:val="212121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ascii="Arial" w:hAnsi="Arial" w:eastAsia="宋体" w:cs="Arial"/>
          <w:color w:val="212121"/>
          <w:sz w:val="24"/>
          <w:szCs w:val="24"/>
          <w:shd w:val="clear" w:color="auto" w:fill="FFFFFF"/>
          <w:lang w:val="en-GB"/>
        </w:rPr>
        <w:t xml:space="preserve"> Glycyl-tRNA </w:t>
      </w:r>
      <w:r>
        <w:rPr>
          <w:rFonts w:ascii="Arial" w:hAnsi="Arial" w:eastAsia="Calibri" w:cs="Arial"/>
          <w:color w:val="212121"/>
          <w:sz w:val="24"/>
          <w:szCs w:val="24"/>
          <w:shd w:val="clear" w:color="auto" w:fill="FFFFFF"/>
          <w:lang w:val="en-GB" w:eastAsia="en-US"/>
        </w:rPr>
        <w:t>synthetase</w:t>
      </w:r>
      <w:r>
        <w:rPr>
          <w:rFonts w:ascii="Arial" w:hAnsi="Arial" w:eastAsia="宋体" w:cs="Arial"/>
          <w:sz w:val="24"/>
          <w:szCs w:val="24"/>
          <w:lang w:val="en-GB"/>
        </w:rPr>
        <w:t xml:space="preserve">; </w:t>
      </w:r>
      <w:r>
        <w:rPr>
          <w:rFonts w:ascii="Arial" w:hAnsi="Arial" w:eastAsia="Calibri" w:cs="Arial"/>
          <w:sz w:val="24"/>
          <w:szCs w:val="24"/>
        </w:rPr>
        <w:t>SRP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,</w:t>
      </w:r>
      <w:r>
        <w:rPr>
          <w:rFonts w:ascii="Arial" w:hAnsi="Arial" w:eastAsia="宋体" w:cs="Arial"/>
          <w:sz w:val="24"/>
          <w:szCs w:val="24"/>
        </w:rPr>
        <w:t xml:space="preserve"> </w:t>
      </w:r>
      <w:r>
        <w:rPr>
          <w:rFonts w:ascii="Arial" w:hAnsi="Arial" w:eastAsia="Calibri" w:cs="Arial"/>
          <w:sz w:val="24"/>
          <w:szCs w:val="24"/>
        </w:rPr>
        <w:t>signal recognition particle; HMGCR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,</w:t>
      </w:r>
      <w:r>
        <w:rPr>
          <w:rFonts w:ascii="Arial" w:hAnsi="Arial" w:eastAsia="Calibri" w:cs="Arial"/>
          <w:sz w:val="24"/>
          <w:szCs w:val="24"/>
        </w:rPr>
        <w:t xml:space="preserve"> 3-hydroxy-3-methylglutaryl coenzyme A reductase;</w:t>
      </w:r>
      <w:r>
        <w:rPr>
          <w:rFonts w:ascii="Arial" w:hAnsi="Arial" w:eastAsia="等线" w:cs="Arial"/>
          <w:sz w:val="24"/>
          <w:szCs w:val="24"/>
        </w:rPr>
        <w:t xml:space="preserve"> </w:t>
      </w:r>
      <w:r>
        <w:rPr>
          <w:rFonts w:hint="eastAsia" w:ascii="Arial" w:hAnsi="Arial" w:eastAsia="等线" w:cs="Arial"/>
          <w:sz w:val="24"/>
          <w:szCs w:val="24"/>
          <w:vertAlign w:val="superscript"/>
        </w:rPr>
        <w:t>a</w:t>
      </w:r>
      <w:r>
        <w:rPr>
          <w:rFonts w:ascii="Arial" w:hAnsi="Arial" w:eastAsia="等线" w:cs="Arial"/>
          <w:sz w:val="24"/>
          <w:szCs w:val="24"/>
        </w:rPr>
        <w:t xml:space="preserve">data available for 34 patients; </w:t>
      </w:r>
      <w:r>
        <w:rPr>
          <w:rFonts w:hint="eastAsia" w:ascii="Arial" w:hAnsi="Arial" w:eastAsia="等线" w:cs="Arial"/>
          <w:sz w:val="24"/>
          <w:szCs w:val="24"/>
          <w:vertAlign w:val="superscript"/>
        </w:rPr>
        <w:t>b</w:t>
      </w:r>
      <w:r>
        <w:rPr>
          <w:rFonts w:ascii="Arial" w:hAnsi="Arial" w:eastAsia="等线" w:cs="Arial"/>
          <w:sz w:val="24"/>
          <w:szCs w:val="24"/>
        </w:rPr>
        <w:t xml:space="preserve">data available for 12 patients; </w:t>
      </w:r>
      <w:r>
        <w:rPr>
          <w:rFonts w:hint="eastAsia" w:ascii="Arial" w:hAnsi="Arial" w:eastAsia="等线" w:cs="Arial"/>
          <w:sz w:val="24"/>
          <w:szCs w:val="24"/>
          <w:vertAlign w:val="superscript"/>
        </w:rPr>
        <w:t>c</w:t>
      </w:r>
      <w:r>
        <w:rPr>
          <w:rFonts w:ascii="Arial" w:hAnsi="Arial" w:eastAsia="等线" w:cs="Arial"/>
          <w:sz w:val="24"/>
          <w:szCs w:val="24"/>
        </w:rPr>
        <w:t xml:space="preserve">data available for 29 patients; </w:t>
      </w:r>
      <w:r>
        <w:rPr>
          <w:rFonts w:hint="eastAsia" w:ascii="Arial" w:hAnsi="Arial" w:eastAsia="等线" w:cs="Arial"/>
          <w:sz w:val="24"/>
          <w:szCs w:val="24"/>
          <w:vertAlign w:val="superscript"/>
        </w:rPr>
        <w:t>d</w:t>
      </w:r>
      <w:r>
        <w:rPr>
          <w:rFonts w:ascii="Arial" w:hAnsi="Arial" w:eastAsia="等线" w:cs="Arial"/>
          <w:sz w:val="24"/>
          <w:szCs w:val="24"/>
        </w:rPr>
        <w:t xml:space="preserve">data available for 11 patients; </w:t>
      </w:r>
      <w:r>
        <w:rPr>
          <w:rFonts w:hint="eastAsia" w:ascii="Arial" w:hAnsi="Arial" w:eastAsia="等线" w:cs="Arial"/>
          <w:sz w:val="24"/>
          <w:szCs w:val="24"/>
          <w:vertAlign w:val="superscript"/>
        </w:rPr>
        <w:t>e</w:t>
      </w:r>
      <w:r>
        <w:rPr>
          <w:rFonts w:ascii="Arial" w:hAnsi="Arial" w:eastAsia="等线" w:cs="Arial"/>
          <w:sz w:val="24"/>
          <w:szCs w:val="24"/>
        </w:rPr>
        <w:t>data available for 8 patients.</w:t>
      </w:r>
      <w:bookmarkStart w:id="0" w:name="_GoBack"/>
      <w:bookmarkEnd w:id="0"/>
    </w:p>
    <w:p w14:paraId="45BB08D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YTk2NWU3OTRhNTU0YjZlNWE0ODExMjY4YzM0MTgifQ=="/>
  </w:docVars>
  <w:rsids>
    <w:rsidRoot w:val="00DA475A"/>
    <w:rsid w:val="001236EB"/>
    <w:rsid w:val="00374CAB"/>
    <w:rsid w:val="003D4904"/>
    <w:rsid w:val="00474764"/>
    <w:rsid w:val="0055221D"/>
    <w:rsid w:val="00780F8A"/>
    <w:rsid w:val="009B30D4"/>
    <w:rsid w:val="00A602AF"/>
    <w:rsid w:val="00DA475A"/>
    <w:rsid w:val="00E73B78"/>
    <w:rsid w:val="0DFA2BFC"/>
    <w:rsid w:val="258F0CCF"/>
    <w:rsid w:val="33555B6A"/>
    <w:rsid w:val="6591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2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3"/>
    <w:uiPriority w:val="99"/>
    <w:rPr>
      <w:kern w:val="2"/>
      <w:sz w:val="18"/>
      <w:szCs w:val="18"/>
    </w:rPr>
  </w:style>
  <w:style w:type="character" w:customStyle="1" w:styleId="38">
    <w:name w:val="页脚 字符"/>
    <w:basedOn w:val="18"/>
    <w:link w:val="1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302</Words>
  <Characters>2184</Characters>
  <Lines>17</Lines>
  <Paragraphs>5</Paragraphs>
  <TotalTime>19</TotalTime>
  <ScaleCrop>false</ScaleCrop>
  <LinksUpToDate>false</LinksUpToDate>
  <CharactersWithSpaces>2348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2024-07-22T15:31:00Z</dcterms:created>
  <dc:creator>柳艺 黄</dc:creator>
  <cp:lastModifiedBy>nnn</cp:lastModifiedBy>
  <dcterms:modified xsi:type="dcterms:W3CDTF">2024-10-24T09:37:57Z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9B16B76871114FEE8C56E03786BD7539_12</vt:lpwstr>
  </property>
</Properties>
</file>