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94CAB" w14:textId="77777777" w:rsidR="00401874" w:rsidRDefault="007061C8">
      <w:pPr>
        <w:widowControl/>
        <w:spacing w:line="360" w:lineRule="auto"/>
      </w:pPr>
      <w:r>
        <w:rPr>
          <w:rFonts w:ascii="Times New Roman" w:eastAsia="SimSun" w:hAnsi="Times New Roman" w:cs="Times New Roman"/>
          <w:kern w:val="0"/>
          <w:sz w:val="24"/>
          <w:lang w:bidi="ar"/>
        </w:rPr>
        <w:t>Table S1. Summary of Subject Characteristics</w:t>
      </w:r>
    </w:p>
    <w:tbl>
      <w:tblPr>
        <w:tblW w:w="8283" w:type="dxa"/>
        <w:tblCellSpacing w:w="11" w:type="dxa"/>
        <w:tblLook w:val="04A0" w:firstRow="1" w:lastRow="0" w:firstColumn="1" w:lastColumn="0" w:noHBand="0" w:noVBand="1"/>
      </w:tblPr>
      <w:tblGrid>
        <w:gridCol w:w="1250"/>
        <w:gridCol w:w="1297"/>
        <w:gridCol w:w="1900"/>
        <w:gridCol w:w="1295"/>
        <w:gridCol w:w="2541"/>
      </w:tblGrid>
      <w:tr w:rsidR="00401874" w14:paraId="6D5001D8" w14:textId="77777777">
        <w:trPr>
          <w:trHeight w:val="299"/>
          <w:tblCellSpacing w:w="11" w:type="dxa"/>
        </w:trPr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AF3F06" w14:textId="77777777" w:rsidR="00401874" w:rsidRDefault="007061C8" w:rsidP="00282C82">
            <w:pPr>
              <w:widowControl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Dataset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11893E" w14:textId="77777777" w:rsidR="00401874" w:rsidRDefault="007061C8" w:rsidP="00282C82">
            <w:pPr>
              <w:widowControl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Sample Source</w:t>
            </w:r>
          </w:p>
        </w:tc>
        <w:tc>
          <w:tcPr>
            <w:tcW w:w="19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CAF4FB" w14:textId="77777777" w:rsidR="00401874" w:rsidRDefault="007061C8" w:rsidP="00282C82">
            <w:pPr>
              <w:widowControl/>
              <w:ind w:firstLineChars="200" w:firstLine="402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Sample Collection Time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24F26A" w14:textId="77777777" w:rsidR="00401874" w:rsidRDefault="007061C8" w:rsidP="00282C82">
            <w:pPr>
              <w:widowControl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Sample Size</w:t>
            </w:r>
          </w:p>
        </w:tc>
        <w:tc>
          <w:tcPr>
            <w:tcW w:w="25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748CF3" w14:textId="77777777" w:rsidR="00401874" w:rsidRDefault="007061C8" w:rsidP="00282C82">
            <w:pPr>
              <w:widowControl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Subject Characteristics</w:t>
            </w:r>
          </w:p>
        </w:tc>
      </w:tr>
      <w:tr w:rsidR="00401874" w14:paraId="5AD6FB83" w14:textId="77777777">
        <w:trPr>
          <w:trHeight w:val="1732"/>
          <w:tblCellSpacing w:w="11" w:type="dxa"/>
        </w:trPr>
        <w:tc>
          <w:tcPr>
            <w:tcW w:w="1141" w:type="dxa"/>
            <w:shd w:val="clear" w:color="auto" w:fill="auto"/>
            <w:vAlign w:val="center"/>
          </w:tcPr>
          <w:p w14:paraId="3163A4D2" w14:textId="77777777" w:rsidR="00401874" w:rsidRDefault="007061C8">
            <w:pPr>
              <w:widowControl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GSE145989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56B6CEC0" w14:textId="77777777" w:rsidR="00401874" w:rsidRDefault="007061C8" w:rsidP="00282C82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University Health Network, Canada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3E267A03" w14:textId="77777777" w:rsidR="00401874" w:rsidRDefault="007061C8" w:rsidP="00282C82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End of cold ischemia (CIT) and 1-2 hours after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reperfusion (H)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65238BE5" w14:textId="77777777" w:rsidR="00401874" w:rsidRDefault="007061C8" w:rsidP="00282C82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134 samples (multiple groups, pre- and post-transplant)</w:t>
            </w:r>
          </w:p>
        </w:tc>
        <w:tc>
          <w:tcPr>
            <w:tcW w:w="2545" w:type="dxa"/>
            <w:shd w:val="clear" w:color="auto" w:fill="auto"/>
            <w:vAlign w:val="center"/>
          </w:tcPr>
          <w:p w14:paraId="3FEB65F3" w14:textId="77777777" w:rsidR="00401874" w:rsidRDefault="007061C8" w:rsidP="00282C8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All samples are from lung transplant patients, collected from lung biopsies pre- and post-transplant. Focused on transcriptomic changes.</w:t>
            </w:r>
          </w:p>
          <w:p w14:paraId="1FBAC2FC" w14:textId="77777777" w:rsidR="00282C82" w:rsidRDefault="00282C82">
            <w:pPr>
              <w:widowControl/>
              <w:ind w:firstLine="40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401874" w14:paraId="7E1C8774" w14:textId="77777777">
        <w:trPr>
          <w:trHeight w:val="1790"/>
          <w:tblCellSpacing w:w="11" w:type="dxa"/>
        </w:trPr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BB2C0" w14:textId="77777777" w:rsidR="00401874" w:rsidRDefault="007061C8">
            <w:pPr>
              <w:widowControl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GSE18995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852148" w14:textId="77777777" w:rsidR="00401874" w:rsidRDefault="007061C8" w:rsidP="00282C82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Seoul National University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Hospital, Korea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5A7D1B" w14:textId="77777777" w:rsidR="00401874" w:rsidRDefault="007061C8" w:rsidP="00282C82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Pre-transplant and post-transplant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7E4642" w14:textId="77777777" w:rsidR="00401874" w:rsidRDefault="007061C8" w:rsidP="00282C82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35 samples (11 from DCD group, 24 from DBD group)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5A1676" w14:textId="77777777" w:rsidR="00401874" w:rsidRDefault="007061C8" w:rsidP="00282C82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DCD group: 6 pre-transplant samples, 5 post-transplant samples; DBD group: 12 pre-transplant samples, 12 post-transplant samples. Focused on gene expression differences between heart-death and brain-death donors.</w:t>
            </w:r>
          </w:p>
        </w:tc>
      </w:tr>
    </w:tbl>
    <w:p w14:paraId="27855E22" w14:textId="77777777" w:rsidR="00401874" w:rsidRDefault="007061C8">
      <w:pPr>
        <w:widowControl/>
        <w:spacing w:line="360" w:lineRule="auto"/>
      </w:pPr>
      <w:r>
        <w:rPr>
          <w:rFonts w:ascii="Times New Roman" w:eastAsia="SimSun" w:hAnsi="Times New Roman" w:cs="Times New Roman"/>
          <w:kern w:val="0"/>
          <w:sz w:val="24"/>
          <w:lang w:bidi="ar"/>
        </w:rPr>
        <w:t>DCD, donation after cardiac death; DBD, donation after brain death.</w:t>
      </w:r>
    </w:p>
    <w:p w14:paraId="427914E5" w14:textId="77777777" w:rsidR="00401874" w:rsidRDefault="00401874">
      <w:pPr>
        <w:widowControl/>
        <w:spacing w:line="360" w:lineRule="auto"/>
      </w:pPr>
    </w:p>
    <w:p w14:paraId="3A23672A" w14:textId="77777777" w:rsidR="00401874" w:rsidRDefault="007061C8">
      <w:pPr>
        <w:widowControl/>
        <w:spacing w:line="360" w:lineRule="auto"/>
      </w:pPr>
      <w:r>
        <w:rPr>
          <w:rFonts w:ascii="Times New Roman" w:eastAsia="SimSun" w:hAnsi="Times New Roman" w:cs="Times New Roman"/>
          <w:kern w:val="0"/>
          <w:sz w:val="24"/>
          <w:lang w:bidi="ar"/>
        </w:rPr>
        <w:t>Table S2. Key characteristics of the Mendelian randomization study</w:t>
      </w:r>
    </w:p>
    <w:tbl>
      <w:tblPr>
        <w:tblW w:w="8396" w:type="dxa"/>
        <w:tblLook w:val="04A0" w:firstRow="1" w:lastRow="0" w:firstColumn="1" w:lastColumn="0" w:noHBand="0" w:noVBand="1"/>
      </w:tblPr>
      <w:tblGrid>
        <w:gridCol w:w="3308"/>
        <w:gridCol w:w="5088"/>
      </w:tblGrid>
      <w:tr w:rsidR="00401874" w14:paraId="30E7C178" w14:textId="77777777">
        <w:trPr>
          <w:trHeight w:val="352"/>
        </w:trPr>
        <w:tc>
          <w:tcPr>
            <w:tcW w:w="3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B398527" w14:textId="77777777" w:rsidR="00401874" w:rsidRDefault="007061C8" w:rsidP="00282C82">
            <w:pPr>
              <w:widowControl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Category</w:t>
            </w:r>
          </w:p>
        </w:tc>
        <w:tc>
          <w:tcPr>
            <w:tcW w:w="50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8B633A2" w14:textId="77777777" w:rsidR="00401874" w:rsidRDefault="007061C8">
            <w:pPr>
              <w:widowControl/>
              <w:ind w:firstLine="402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Details</w:t>
            </w:r>
          </w:p>
        </w:tc>
      </w:tr>
      <w:tr w:rsidR="00401874" w14:paraId="37248FCF" w14:textId="77777777">
        <w:trPr>
          <w:trHeight w:val="705"/>
        </w:trPr>
        <w:tc>
          <w:tcPr>
            <w:tcW w:w="3308" w:type="dxa"/>
            <w:shd w:val="clear" w:color="auto" w:fill="auto"/>
            <w:vAlign w:val="bottom"/>
          </w:tcPr>
          <w:p w14:paraId="45F5D67C" w14:textId="77777777" w:rsidR="00401874" w:rsidRDefault="007061C8" w:rsidP="00282C82">
            <w:pPr>
              <w:widowControl/>
              <w:spacing w:line="480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Database</w:t>
            </w:r>
          </w:p>
        </w:tc>
        <w:tc>
          <w:tcPr>
            <w:tcW w:w="5088" w:type="dxa"/>
            <w:shd w:val="clear" w:color="auto" w:fill="auto"/>
            <w:vAlign w:val="bottom"/>
          </w:tcPr>
          <w:p w14:paraId="03322E3D" w14:textId="77777777" w:rsidR="00401874" w:rsidRDefault="007061C8" w:rsidP="00282C82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DF5 database (released May 11,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2021), including 218,792 Finnish individuals</w:t>
            </w:r>
          </w:p>
        </w:tc>
      </w:tr>
      <w:tr w:rsidR="00401874" w14:paraId="3CFBE5F6" w14:textId="77777777">
        <w:trPr>
          <w:trHeight w:val="352"/>
        </w:trPr>
        <w:tc>
          <w:tcPr>
            <w:tcW w:w="3308" w:type="dxa"/>
            <w:shd w:val="clear" w:color="auto" w:fill="auto"/>
            <w:vAlign w:val="bottom"/>
          </w:tcPr>
          <w:p w14:paraId="10ADD424" w14:textId="77777777" w:rsidR="00401874" w:rsidRDefault="007061C8" w:rsidP="00282C82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Cases and Controls</w:t>
            </w:r>
          </w:p>
        </w:tc>
        <w:tc>
          <w:tcPr>
            <w:tcW w:w="5088" w:type="dxa"/>
            <w:shd w:val="clear" w:color="auto" w:fill="auto"/>
            <w:vAlign w:val="bottom"/>
          </w:tcPr>
          <w:p w14:paraId="77B02EAF" w14:textId="77777777" w:rsidR="00401874" w:rsidRDefault="007061C8" w:rsidP="00282C82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97 cases, 218,695 controls</w:t>
            </w:r>
          </w:p>
        </w:tc>
      </w:tr>
      <w:tr w:rsidR="00401874" w14:paraId="1F6457ED" w14:textId="77777777">
        <w:trPr>
          <w:trHeight w:val="352"/>
        </w:trPr>
        <w:tc>
          <w:tcPr>
            <w:tcW w:w="3308" w:type="dxa"/>
            <w:shd w:val="clear" w:color="auto" w:fill="auto"/>
            <w:vAlign w:val="bottom"/>
          </w:tcPr>
          <w:p w14:paraId="26B1E7E9" w14:textId="77777777" w:rsidR="00401874" w:rsidRDefault="007061C8" w:rsidP="00282C82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Genetic Variants</w:t>
            </w:r>
          </w:p>
        </w:tc>
        <w:tc>
          <w:tcPr>
            <w:tcW w:w="5088" w:type="dxa"/>
            <w:shd w:val="clear" w:color="auto" w:fill="auto"/>
            <w:noWrap/>
            <w:vAlign w:val="bottom"/>
          </w:tcPr>
          <w:p w14:paraId="121A8B72" w14:textId="77777777" w:rsidR="00401874" w:rsidRDefault="007061C8" w:rsidP="00282C82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16,962,023 SNPs</w:t>
            </w:r>
          </w:p>
        </w:tc>
      </w:tr>
      <w:tr w:rsidR="00401874" w14:paraId="7E03CE71" w14:textId="77777777">
        <w:trPr>
          <w:trHeight w:val="352"/>
        </w:trPr>
        <w:tc>
          <w:tcPr>
            <w:tcW w:w="3308" w:type="dxa"/>
            <w:shd w:val="clear" w:color="auto" w:fill="auto"/>
            <w:vAlign w:val="bottom"/>
          </w:tcPr>
          <w:p w14:paraId="678DEBD2" w14:textId="77777777" w:rsidR="00401874" w:rsidRDefault="007061C8" w:rsidP="00282C82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Reference Genome</w:t>
            </w:r>
          </w:p>
        </w:tc>
        <w:tc>
          <w:tcPr>
            <w:tcW w:w="5088" w:type="dxa"/>
            <w:shd w:val="clear" w:color="auto" w:fill="auto"/>
            <w:vAlign w:val="bottom"/>
          </w:tcPr>
          <w:p w14:paraId="4A9CD77E" w14:textId="77777777" w:rsidR="00401874" w:rsidRDefault="007061C8" w:rsidP="00282C82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HG19/GRCh37</w:t>
            </w:r>
          </w:p>
        </w:tc>
      </w:tr>
      <w:tr w:rsidR="00401874" w14:paraId="23D6CE83" w14:textId="77777777">
        <w:trPr>
          <w:trHeight w:val="352"/>
        </w:trPr>
        <w:tc>
          <w:tcPr>
            <w:tcW w:w="33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313C4CD" w14:textId="77777777" w:rsidR="00401874" w:rsidRDefault="007061C8" w:rsidP="00282C82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Phenotype Classification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871E123" w14:textId="77777777" w:rsidR="00401874" w:rsidRDefault="007061C8" w:rsidP="00282C82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Binary: Case/Control</w:t>
            </w:r>
          </w:p>
        </w:tc>
      </w:tr>
    </w:tbl>
    <w:p w14:paraId="02BD466B" w14:textId="77777777" w:rsidR="00401874" w:rsidRDefault="007061C8">
      <w:pPr>
        <w:widowControl/>
        <w:spacing w:line="360" w:lineRule="auto"/>
      </w:pPr>
      <w:r>
        <w:rPr>
          <w:rFonts w:ascii="Times New Roman" w:eastAsia="SimSun" w:hAnsi="Times New Roman" w:cs="Times New Roman"/>
          <w:kern w:val="0"/>
          <w:sz w:val="24"/>
          <w:lang w:bidi="ar"/>
        </w:rPr>
        <w:t xml:space="preserve">SNPs, single nucleotide polymorphisms; HG19, </w:t>
      </w:r>
      <w:r>
        <w:rPr>
          <w:rFonts w:ascii="Times New Roman" w:eastAsia="SimSun" w:hAnsi="Times New Roman" w:cs="Times New Roman"/>
          <w:kern w:val="0"/>
          <w:sz w:val="24"/>
          <w:lang w:bidi="ar"/>
        </w:rPr>
        <w:t>human genome version 19; GRCh37, genome reference consortium human build 37.</w:t>
      </w:r>
    </w:p>
    <w:p w14:paraId="32432DA5" w14:textId="77777777" w:rsidR="00401874" w:rsidRDefault="00401874"/>
    <w:p w14:paraId="076AD6F8" w14:textId="77777777" w:rsidR="007061C8" w:rsidRDefault="007061C8"/>
    <w:p w14:paraId="426F04DF" w14:textId="77777777" w:rsidR="007061C8" w:rsidRDefault="007061C8"/>
    <w:p w14:paraId="746332AA" w14:textId="77777777" w:rsidR="007061C8" w:rsidRDefault="007061C8"/>
    <w:p w14:paraId="1ADC7B75" w14:textId="77777777" w:rsidR="007061C8" w:rsidRDefault="007061C8"/>
    <w:p w14:paraId="3719B659" w14:textId="7B1EBF9A" w:rsidR="007061C8" w:rsidRPr="007061C8" w:rsidRDefault="007061C8" w:rsidP="007061C8">
      <w:pPr>
        <w:rPr>
          <w:rFonts w:ascii="Segoe UI" w:eastAsia="SimSun" w:hAnsi="Segoe UI" w:cs="Segoe UI"/>
          <w:color w:val="000000"/>
          <w:sz w:val="18"/>
          <w:szCs w:val="18"/>
          <w:shd w:val="clear" w:color="auto" w:fill="FFFFFF"/>
          <w:lang w:val="en-NZ"/>
        </w:rPr>
      </w:pPr>
      <w:r w:rsidRPr="007061C8">
        <w:rPr>
          <w:rFonts w:ascii="Segoe UI" w:eastAsia="SimSun" w:hAnsi="Segoe UI" w:cs="Segoe UI"/>
          <w:color w:val="000000"/>
          <w:sz w:val="18"/>
          <w:szCs w:val="18"/>
          <w:shd w:val="clear" w:color="auto" w:fill="FFFFFF"/>
          <w:lang w:val="en-NZ"/>
        </w:rPr>
        <w:lastRenderedPageBreak/>
        <w:drawing>
          <wp:inline distT="0" distB="0" distL="0" distR="0" wp14:anchorId="303D34A7" wp14:editId="4A8D3D14">
            <wp:extent cx="5486400" cy="6350000"/>
            <wp:effectExtent l="0" t="0" r="0" b="0"/>
            <wp:docPr id="1207225589" name="Picture 2" descr="A collage of graphs showing the effects of schematic analysi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225589" name="Picture 2" descr="A collage of graphs showing the effects of schematic analysi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68AD9" w14:textId="77777777" w:rsidR="007061C8" w:rsidRDefault="007061C8" w:rsidP="007061C8">
      <w:pPr>
        <w:rPr>
          <w:rFonts w:ascii="Segoe UI" w:eastAsia="SimSun" w:hAnsi="Segoe UI" w:cs="Segoe UI"/>
          <w:color w:val="000000"/>
          <w:sz w:val="18"/>
          <w:szCs w:val="18"/>
          <w:shd w:val="clear" w:color="auto" w:fill="FFFFFF"/>
        </w:rPr>
      </w:pPr>
    </w:p>
    <w:p w14:paraId="642E3740" w14:textId="77777777" w:rsidR="007061C8" w:rsidRDefault="007061C8" w:rsidP="007061C8">
      <w:pPr>
        <w:rPr>
          <w:rFonts w:ascii="Segoe UI" w:eastAsia="SimSun" w:hAnsi="Segoe UI" w:cs="Segoe UI"/>
          <w:color w:val="000000"/>
          <w:sz w:val="18"/>
          <w:szCs w:val="18"/>
          <w:shd w:val="clear" w:color="auto" w:fill="FFFFFF"/>
        </w:rPr>
      </w:pPr>
    </w:p>
    <w:p w14:paraId="50DB9891" w14:textId="06898133" w:rsidR="007061C8" w:rsidRDefault="007061C8" w:rsidP="007061C8">
      <w:pPr>
        <w:rPr>
          <w:rFonts w:ascii="Segoe UI" w:eastAsia="Segoe UI" w:hAnsi="Segoe UI" w:cs="Segoe UI"/>
          <w:color w:val="000000"/>
          <w:sz w:val="18"/>
          <w:szCs w:val="18"/>
          <w:shd w:val="clear" w:color="auto" w:fill="FFFFFF"/>
        </w:rPr>
      </w:pPr>
      <w:r>
        <w:rPr>
          <w:rFonts w:ascii="Segoe UI" w:eastAsia="SimSun" w:hAnsi="Segoe UI" w:cs="Segoe UI" w:hint="eastAsia"/>
          <w:color w:val="000000"/>
          <w:sz w:val="18"/>
          <w:szCs w:val="18"/>
          <w:shd w:val="clear" w:color="auto" w:fill="FFFFFF"/>
        </w:rPr>
        <w:t xml:space="preserve">Figure S1 </w:t>
      </w:r>
      <w:r>
        <w:rPr>
          <w:rFonts w:ascii="Segoe UI" w:eastAsia="Segoe UI" w:hAnsi="Segoe UI" w:cs="Segoe UI"/>
          <w:color w:val="000000"/>
          <w:sz w:val="18"/>
          <w:szCs w:val="18"/>
          <w:shd w:val="clear" w:color="auto" w:fill="FFFFFF"/>
        </w:rPr>
        <w:t xml:space="preserve">Validation of </w:t>
      </w:r>
      <w:r>
        <w:rPr>
          <w:rFonts w:ascii="Segoe UI" w:eastAsia="Segoe UI" w:hAnsi="Segoe UI" w:cs="Segoe UI" w:hint="eastAsia"/>
          <w:color w:val="000000"/>
          <w:sz w:val="18"/>
          <w:szCs w:val="18"/>
          <w:shd w:val="clear" w:color="auto" w:fill="FFFFFF"/>
        </w:rPr>
        <w:t>candidate</w:t>
      </w:r>
      <w:r>
        <w:rPr>
          <w:rFonts w:ascii="Segoe UI" w:eastAsia="Segoe UI" w:hAnsi="Segoe UI" w:cs="Segoe UI"/>
          <w:color w:val="000000"/>
          <w:sz w:val="18"/>
          <w:szCs w:val="18"/>
          <w:shd w:val="clear" w:color="auto" w:fill="FFFFFF"/>
        </w:rPr>
        <w:t xml:space="preserve"> genes in GSE</w:t>
      </w:r>
      <w:r>
        <w:rPr>
          <w:rFonts w:ascii="Segoe UI" w:eastAsia="Segoe UI" w:hAnsi="Segoe UI" w:cs="Segoe UI" w:hint="eastAsia"/>
          <w:color w:val="000000"/>
          <w:sz w:val="18"/>
          <w:szCs w:val="18"/>
          <w:shd w:val="clear" w:color="auto" w:fill="FFFFFF"/>
        </w:rPr>
        <w:t>145989</w:t>
      </w:r>
      <w:r>
        <w:rPr>
          <w:rFonts w:ascii="Segoe UI" w:eastAsia="Segoe UI" w:hAnsi="Segoe UI" w:cs="Segoe UI"/>
          <w:color w:val="000000"/>
          <w:sz w:val="18"/>
          <w:szCs w:val="18"/>
          <w:shd w:val="clear" w:color="auto" w:fill="FFFFFF"/>
        </w:rPr>
        <w:t>. (</w:t>
      </w:r>
      <w:r>
        <w:rPr>
          <w:rFonts w:ascii="Segoe UI" w:eastAsia="Segoe UI" w:hAnsi="Segoe UI" w:cs="Segoe UI"/>
          <w:b/>
          <w:bCs/>
          <w:color w:val="000000"/>
          <w:sz w:val="18"/>
          <w:szCs w:val="18"/>
          <w:shd w:val="clear" w:color="auto" w:fill="FFFFFF"/>
        </w:rPr>
        <w:t>a</w:t>
      </w:r>
      <w:r>
        <w:rPr>
          <w:rFonts w:ascii="Segoe UI" w:eastAsia="Segoe UI" w:hAnsi="Segoe UI" w:cs="Segoe UI"/>
          <w:color w:val="000000"/>
          <w:sz w:val="18"/>
          <w:szCs w:val="18"/>
          <w:shd w:val="clear" w:color="auto" w:fill="FFFFFF"/>
        </w:rPr>
        <w:t>–</w:t>
      </w:r>
      <w:r>
        <w:rPr>
          <w:rFonts w:ascii="Segoe UI" w:eastAsia="SimSun" w:hAnsi="Segoe UI" w:cs="Segoe UI" w:hint="eastAsia"/>
          <w:b/>
          <w:bCs/>
          <w:color w:val="000000"/>
          <w:sz w:val="18"/>
          <w:szCs w:val="18"/>
          <w:shd w:val="clear" w:color="auto" w:fill="FFFFFF"/>
        </w:rPr>
        <w:t>d</w:t>
      </w:r>
      <w:r>
        <w:rPr>
          <w:rFonts w:ascii="Segoe UI" w:eastAsia="Segoe UI" w:hAnsi="Segoe UI" w:cs="Segoe UI"/>
          <w:color w:val="000000"/>
          <w:sz w:val="18"/>
          <w:szCs w:val="18"/>
          <w:shd w:val="clear" w:color="auto" w:fill="FFFFFF"/>
        </w:rPr>
        <w:t xml:space="preserve">) Changes in expression of </w:t>
      </w:r>
      <w:r>
        <w:rPr>
          <w:rFonts w:ascii="Segoe UI" w:eastAsia="Segoe UI" w:hAnsi="Segoe UI" w:cs="Segoe UI" w:hint="eastAsia"/>
          <w:color w:val="000000"/>
          <w:sz w:val="18"/>
          <w:szCs w:val="18"/>
          <w:shd w:val="clear" w:color="auto" w:fill="FFFFFF"/>
        </w:rPr>
        <w:t>candidate</w:t>
      </w:r>
      <w:r>
        <w:rPr>
          <w:rFonts w:ascii="Segoe UI" w:eastAsia="Segoe UI" w:hAnsi="Segoe UI" w:cs="Segoe UI"/>
          <w:color w:val="000000"/>
          <w:sz w:val="18"/>
          <w:szCs w:val="18"/>
          <w:shd w:val="clear" w:color="auto" w:fill="FFFFFF"/>
        </w:rPr>
        <w:t xml:space="preserve"> genes before and after reperfusion. (</w:t>
      </w:r>
      <w:r>
        <w:rPr>
          <w:rFonts w:ascii="Segoe UI" w:eastAsia="SimSun" w:hAnsi="Segoe UI" w:cs="Segoe UI" w:hint="eastAsia"/>
          <w:b/>
          <w:bCs/>
          <w:color w:val="000000"/>
          <w:sz w:val="18"/>
          <w:szCs w:val="18"/>
          <w:shd w:val="clear" w:color="auto" w:fill="FFFFFF"/>
        </w:rPr>
        <w:t>e</w:t>
      </w:r>
      <w:r>
        <w:rPr>
          <w:rFonts w:ascii="Segoe UI" w:eastAsia="Segoe UI" w:hAnsi="Segoe UI" w:cs="Segoe UI"/>
          <w:color w:val="000000"/>
          <w:sz w:val="18"/>
          <w:szCs w:val="18"/>
          <w:shd w:val="clear" w:color="auto" w:fill="FFFFFF"/>
        </w:rPr>
        <w:t xml:space="preserve">) ROC curves of </w:t>
      </w:r>
      <w:r>
        <w:rPr>
          <w:rFonts w:ascii="Segoe UI" w:eastAsia="Segoe UI" w:hAnsi="Segoe UI" w:cs="Segoe UI" w:hint="eastAsia"/>
          <w:color w:val="000000"/>
          <w:sz w:val="18"/>
          <w:szCs w:val="18"/>
          <w:shd w:val="clear" w:color="auto" w:fill="FFFFFF"/>
        </w:rPr>
        <w:t>candidate</w:t>
      </w:r>
      <w:r>
        <w:rPr>
          <w:rFonts w:ascii="Segoe UI" w:eastAsia="Segoe UI" w:hAnsi="Segoe UI" w:cs="Segoe UI"/>
          <w:color w:val="000000"/>
          <w:sz w:val="18"/>
          <w:szCs w:val="18"/>
          <w:shd w:val="clear" w:color="auto" w:fill="FFFFFF"/>
        </w:rPr>
        <w:t xml:space="preserve"> genes.</w:t>
      </w:r>
    </w:p>
    <w:p w14:paraId="1378C7B9" w14:textId="77777777" w:rsidR="007061C8" w:rsidRDefault="007061C8" w:rsidP="007061C8">
      <w:pPr>
        <w:rPr>
          <w:rFonts w:ascii="Segoe UI" w:eastAsia="Segoe UI" w:hAnsi="Segoe UI" w:cs="Segoe UI"/>
          <w:color w:val="000000"/>
          <w:sz w:val="18"/>
          <w:szCs w:val="18"/>
          <w:shd w:val="clear" w:color="auto" w:fill="FFFFFF"/>
        </w:rPr>
      </w:pPr>
      <w:r>
        <w:rPr>
          <w:rFonts w:ascii="Segoe UI" w:eastAsia="Segoe UI" w:hAnsi="Segoe UI" w:cs="Segoe UI"/>
          <w:b/>
          <w:bCs/>
          <w:color w:val="000000"/>
          <w:sz w:val="18"/>
          <w:szCs w:val="18"/>
          <w:shd w:val="clear" w:color="auto" w:fill="FFFFFF"/>
        </w:rPr>
        <w:t>Abbreviation</w:t>
      </w:r>
      <w:r>
        <w:rPr>
          <w:rFonts w:ascii="Segoe UI" w:eastAsia="Segoe UI" w:hAnsi="Segoe UI" w:cs="Segoe UI"/>
          <w:color w:val="000000"/>
          <w:sz w:val="18"/>
          <w:szCs w:val="18"/>
          <w:shd w:val="clear" w:color="auto" w:fill="FFFFFF"/>
        </w:rPr>
        <w:t>: ROC, receiver operating characteristic.</w:t>
      </w:r>
    </w:p>
    <w:p w14:paraId="175C7405" w14:textId="77777777" w:rsidR="007061C8" w:rsidRDefault="007061C8"/>
    <w:sectPr w:rsidR="007061C8">
      <w:footerReference w:type="even" r:id="rId7"/>
      <w:footerReference w:type="default" r:id="rId8"/>
      <w:footerReference w:type="first" r:id="rId9"/>
      <w:pgSz w:w="12240" w:h="15840"/>
      <w:pgMar w:top="1440" w:right="1800" w:bottom="1440" w:left="1800" w:header="720" w:footer="7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B1AC1" w14:textId="77777777" w:rsidR="00026CA4" w:rsidRDefault="00026CA4" w:rsidP="00282C82">
      <w:r>
        <w:separator/>
      </w:r>
    </w:p>
  </w:endnote>
  <w:endnote w:type="continuationSeparator" w:id="0">
    <w:p w14:paraId="25971D3E" w14:textId="77777777" w:rsidR="00026CA4" w:rsidRDefault="00026CA4" w:rsidP="00282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00BFA" w14:textId="6ECFFC4C" w:rsidR="007061C8" w:rsidRDefault="007061C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0EF163" wp14:editId="771C644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945891173" name="Text Box 4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84FEEB" w14:textId="18347243" w:rsidR="007061C8" w:rsidRPr="007061C8" w:rsidRDefault="007061C8" w:rsidP="007061C8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7061C8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0EF16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formation Classification: General" style="position:absolute;margin-left:0;margin-top:0;width:163.55pt;height:25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5B84FEEB" w14:textId="18347243" w:rsidR="007061C8" w:rsidRPr="007061C8" w:rsidRDefault="007061C8" w:rsidP="007061C8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7061C8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CAEAF" w14:textId="07513A7B" w:rsidR="007061C8" w:rsidRDefault="007061C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23D3189" wp14:editId="223446CF">
              <wp:simplePos x="1148316" y="9462977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986193426" name="Text Box 5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7B514E" w14:textId="6DEAF141" w:rsidR="007061C8" w:rsidRPr="007061C8" w:rsidRDefault="007061C8" w:rsidP="007061C8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7061C8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3D318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formation Classification: General" style="position:absolute;margin-left:0;margin-top:0;width:163.55pt;height:25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387B514E" w14:textId="6DEAF141" w:rsidR="007061C8" w:rsidRPr="007061C8" w:rsidRDefault="007061C8" w:rsidP="007061C8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7061C8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685AC" w14:textId="4F078CC0" w:rsidR="007061C8" w:rsidRDefault="007061C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AF7285" wp14:editId="6A1367C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277639080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8E94E2" w14:textId="1BF29438" w:rsidR="007061C8" w:rsidRPr="007061C8" w:rsidRDefault="007061C8" w:rsidP="007061C8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7061C8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F728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formation Classification: General" style="position:absolute;margin-left:0;margin-top:0;width:163.55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7F8E94E2" w14:textId="1BF29438" w:rsidR="007061C8" w:rsidRPr="007061C8" w:rsidRDefault="007061C8" w:rsidP="007061C8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7061C8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F62DB" w14:textId="77777777" w:rsidR="00026CA4" w:rsidRDefault="00026CA4" w:rsidP="00282C82">
      <w:r>
        <w:separator/>
      </w:r>
    </w:p>
  </w:footnote>
  <w:footnote w:type="continuationSeparator" w:id="0">
    <w:p w14:paraId="2D501C19" w14:textId="77777777" w:rsidR="00026CA4" w:rsidRDefault="00026CA4" w:rsidP="00282C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kxZmZkMmI0M2IxNGNhZDZlODI3YTI5YTA5YmUxYmYifQ=="/>
    <w:docVar w:name="KSO_WPS_MARK_KEY" w:val="6d0f8834-fbc9-472c-82e6-f6961deea44a"/>
  </w:docVars>
  <w:rsids>
    <w:rsidRoot w:val="00401874"/>
    <w:rsid w:val="00015DDC"/>
    <w:rsid w:val="00026CA4"/>
    <w:rsid w:val="00282C82"/>
    <w:rsid w:val="00401874"/>
    <w:rsid w:val="007061C8"/>
    <w:rsid w:val="00826003"/>
    <w:rsid w:val="00D8045C"/>
    <w:rsid w:val="149A3C1F"/>
    <w:rsid w:val="1F95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5CDCFD"/>
  <w15:docId w15:val="{7D7DF881-4AEB-4C6A-8F5B-DCCC0B8C1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82C8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282C8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rsid w:val="00282C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282C8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1301</Characters>
  <Application>Microsoft Office Word</Application>
  <DocSecurity>4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22761</dc:creator>
  <cp:lastModifiedBy>Lee, Boon</cp:lastModifiedBy>
  <cp:revision>2</cp:revision>
  <dcterms:created xsi:type="dcterms:W3CDTF">2025-01-02T23:58:00Z</dcterms:created>
  <dcterms:modified xsi:type="dcterms:W3CDTF">2025-01-02T23:58:00Z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6146C0799F87406DBE97EA9F7F37E33B</vt:lpwstr>
  </property>
  <property fmtid="{D5CDD505-2E9C-101B-9397-08002B2CF9AE}" pid="4" name="ClassificationContentMarkingFooterShapeIds">
    <vt:lpwstr>108c6fa8,73fbf165,3ac81e12</vt:lpwstr>
  </property>
  <property fmtid="{D5CDD505-2E9C-101B-9397-08002B2CF9AE}" pid="5" name="ClassificationContentMarkingFooterFontProps">
    <vt:lpwstr>#0078d7,9,Rockwell</vt:lpwstr>
  </property>
  <property fmtid="{D5CDD505-2E9C-101B-9397-08002B2CF9AE}" pid="6" name="ClassificationContentMarkingFooterText">
    <vt:lpwstr>Information Classification: General</vt:lpwstr>
  </property>
  <property fmtid="{D5CDD505-2E9C-101B-9397-08002B2CF9AE}" pid="7" name="MSIP_Label_2bbab825-a111-45e4-86a1-18cee0005896_Enabled">
    <vt:lpwstr>true</vt:lpwstr>
  </property>
  <property fmtid="{D5CDD505-2E9C-101B-9397-08002B2CF9AE}" pid="8" name="MSIP_Label_2bbab825-a111-45e4-86a1-18cee0005896_SetDate">
    <vt:lpwstr>2025-01-02T23:58:05Z</vt:lpwstr>
  </property>
  <property fmtid="{D5CDD505-2E9C-101B-9397-08002B2CF9AE}" pid="9" name="MSIP_Label_2bbab825-a111-45e4-86a1-18cee0005896_Method">
    <vt:lpwstr>Standard</vt:lpwstr>
  </property>
  <property fmtid="{D5CDD505-2E9C-101B-9397-08002B2CF9AE}" pid="10" name="MSIP_Label_2bbab825-a111-45e4-86a1-18cee0005896_Name">
    <vt:lpwstr>2bbab825-a111-45e4-86a1-18cee0005896</vt:lpwstr>
  </property>
  <property fmtid="{D5CDD505-2E9C-101B-9397-08002B2CF9AE}" pid="11" name="MSIP_Label_2bbab825-a111-45e4-86a1-18cee0005896_SiteId">
    <vt:lpwstr>2567d566-604c-408a-8a60-55d0dc9d9d6b</vt:lpwstr>
  </property>
  <property fmtid="{D5CDD505-2E9C-101B-9397-08002B2CF9AE}" pid="12" name="MSIP_Label_2bbab825-a111-45e4-86a1-18cee0005896_ActionId">
    <vt:lpwstr>69db3280-7e2d-49f7-bf78-bc1edf777721</vt:lpwstr>
  </property>
  <property fmtid="{D5CDD505-2E9C-101B-9397-08002B2CF9AE}" pid="13" name="MSIP_Label_2bbab825-a111-45e4-86a1-18cee0005896_ContentBits">
    <vt:lpwstr>2</vt:lpwstr>
  </property>
</Properties>
</file>