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Spec="center" w:tblpY="299"/>
        <w:tblOverlap w:val="never"/>
        <w:tblW w:w="8400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1268"/>
        <w:gridCol w:w="917"/>
        <w:gridCol w:w="935"/>
        <w:gridCol w:w="960"/>
        <w:gridCol w:w="934"/>
        <w:gridCol w:w="1029"/>
        <w:gridCol w:w="942"/>
      </w:tblGrid>
      <w:tr w:rsidR="00CD3254" w:rsidRPr="00CD3254" w14:paraId="651D24E8" w14:textId="77777777">
        <w:trPr>
          <w:trHeight w:val="608"/>
          <w:jc w:val="center"/>
        </w:trPr>
        <w:tc>
          <w:tcPr>
            <w:tcW w:w="8400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F10731D" w14:textId="77777777" w:rsidR="00860BE9" w:rsidRPr="00CD3254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Supplementary Table 1. </w:t>
            </w: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Multivariate linear regression analysis for the independent associations among PrFT, MHR, and UA.</w:t>
            </w:r>
          </w:p>
        </w:tc>
      </w:tr>
      <w:tr w:rsidR="00CD3254" w:rsidRPr="00CD3254" w14:paraId="14E7E228" w14:textId="77777777">
        <w:trPr>
          <w:trHeight w:val="259"/>
          <w:jc w:val="center"/>
        </w:trPr>
        <w:tc>
          <w:tcPr>
            <w:tcW w:w="141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A1DBE69" w14:textId="77777777" w:rsidR="00860BE9" w:rsidRPr="00CD3254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eastAsia="SimSun" w:hAnsi="Times New Roman" w:cs="Times New Roman"/>
                <w:kern w:val="0"/>
                <w:szCs w:val="21"/>
              </w:rPr>
              <w:t>Independent</w:t>
            </w:r>
          </w:p>
          <w:p w14:paraId="521E8BB9" w14:textId="77777777" w:rsidR="00860BE9" w:rsidRPr="00CD3254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eastAsia="SimSun" w:hAnsi="Times New Roman" w:cs="Times New Roman"/>
                <w:kern w:val="0"/>
                <w:szCs w:val="21"/>
              </w:rPr>
              <w:t>variables</w:t>
            </w:r>
          </w:p>
        </w:tc>
        <w:tc>
          <w:tcPr>
            <w:tcW w:w="126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8E32047" w14:textId="77777777" w:rsidR="00860BE9" w:rsidRPr="00CD3254" w:rsidRDefault="000000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Dependent</w:t>
            </w:r>
          </w:p>
          <w:p w14:paraId="3C5A4F76" w14:textId="77777777" w:rsidR="00860BE9" w:rsidRPr="00CD3254" w:rsidRDefault="000000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variables</w:t>
            </w:r>
          </w:p>
        </w:tc>
        <w:tc>
          <w:tcPr>
            <w:tcW w:w="18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FA72B85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18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B3D7C5B" w14:textId="77777777" w:rsidR="00860BE9" w:rsidRPr="00CD3254" w:rsidRDefault="000000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Model 2</w:t>
            </w:r>
          </w:p>
        </w:tc>
        <w:tc>
          <w:tcPr>
            <w:tcW w:w="197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00D8B6C2" w14:textId="77777777" w:rsidR="00860BE9" w:rsidRPr="00CD3254" w:rsidRDefault="000000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Model 3</w:t>
            </w:r>
          </w:p>
        </w:tc>
      </w:tr>
      <w:tr w:rsidR="00CD3254" w:rsidRPr="00CD3254" w14:paraId="394C7FED" w14:textId="77777777">
        <w:trPr>
          <w:trHeight w:val="469"/>
          <w:jc w:val="center"/>
        </w:trPr>
        <w:tc>
          <w:tcPr>
            <w:tcW w:w="141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EDBDC6B" w14:textId="77777777" w:rsidR="00860BE9" w:rsidRPr="00CD3254" w:rsidRDefault="00860BE9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3A3C993" w14:textId="77777777" w:rsidR="00860BE9" w:rsidRPr="00CD3254" w:rsidRDefault="00860BE9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D7906A5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β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700E24C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7F66F46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β</w:t>
            </w:r>
          </w:p>
        </w:tc>
        <w:tc>
          <w:tcPr>
            <w:tcW w:w="9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417BF53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E13A666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β</w:t>
            </w:r>
          </w:p>
        </w:tc>
        <w:tc>
          <w:tcPr>
            <w:tcW w:w="9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2E36954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CD3254" w:rsidRPr="00CD3254" w14:paraId="4A6CB183" w14:textId="77777777">
        <w:trPr>
          <w:trHeight w:val="527"/>
          <w:jc w:val="center"/>
        </w:trPr>
        <w:tc>
          <w:tcPr>
            <w:tcW w:w="141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6D47AB8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eastAsia="DengXian" w:hAnsi="Times New Roman" w:cs="Times New Roman"/>
                <w:bCs/>
                <w:szCs w:val="21"/>
              </w:rPr>
              <w:t>PrFT</w:t>
            </w: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074B397" w14:textId="77777777" w:rsidR="00860BE9" w:rsidRPr="00CD3254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szCs w:val="21"/>
              </w:rPr>
            </w:pPr>
            <w:r w:rsidRPr="00CD3254">
              <w:rPr>
                <w:rFonts w:ascii="Times New Roman" w:eastAsia="DengXian" w:hAnsi="Times New Roman" w:cs="Times New Roman"/>
                <w:bCs/>
                <w:szCs w:val="21"/>
              </w:rPr>
              <w:t>UA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81AA462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0.419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1213F76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38C4F15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329</w:t>
            </w:r>
          </w:p>
        </w:tc>
        <w:tc>
          <w:tcPr>
            <w:tcW w:w="9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8C2C1D5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292BCC2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251</w:t>
            </w:r>
          </w:p>
        </w:tc>
        <w:tc>
          <w:tcPr>
            <w:tcW w:w="94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26010AD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1"/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  <w:bookmarkEnd w:id="0"/>
          </w:p>
        </w:tc>
      </w:tr>
      <w:tr w:rsidR="00CD3254" w:rsidRPr="00CD3254" w14:paraId="0C403EF3" w14:textId="77777777">
        <w:trPr>
          <w:trHeight w:val="535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D850" w14:textId="77777777" w:rsidR="00860BE9" w:rsidRPr="00CD3254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szCs w:val="21"/>
              </w:rPr>
            </w:pPr>
            <w:r w:rsidRPr="00CD3254">
              <w:rPr>
                <w:rFonts w:ascii="Times New Roman" w:eastAsia="DengXian" w:hAnsi="Times New Roman" w:cs="Times New Roman"/>
                <w:bCs/>
                <w:szCs w:val="21"/>
              </w:rPr>
              <w:t>MHR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5A38" w14:textId="77777777" w:rsidR="00860BE9" w:rsidRPr="00CD3254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szCs w:val="21"/>
              </w:rPr>
            </w:pPr>
            <w:r w:rsidRPr="00CD3254">
              <w:rPr>
                <w:rFonts w:ascii="Times New Roman" w:eastAsia="DengXian" w:hAnsi="Times New Roman" w:cs="Times New Roman"/>
                <w:bCs/>
                <w:szCs w:val="21"/>
              </w:rPr>
              <w:t>UA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ED20F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0.3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D80BB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8CBB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193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B315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0.00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FB9B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0.1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81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2E05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</w:tr>
      <w:tr w:rsidR="00CD3254" w:rsidRPr="00CD3254" w14:paraId="2E91DBB1" w14:textId="77777777">
        <w:trPr>
          <w:trHeight w:val="535"/>
          <w:jc w:val="center"/>
        </w:trPr>
        <w:tc>
          <w:tcPr>
            <w:tcW w:w="141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7BBAE8C" w14:textId="77777777" w:rsidR="00860BE9" w:rsidRPr="00CD3254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szCs w:val="21"/>
              </w:rPr>
            </w:pPr>
            <w:r w:rsidRPr="00CD3254">
              <w:rPr>
                <w:rFonts w:ascii="Times New Roman" w:eastAsia="DengXian" w:hAnsi="Times New Roman" w:cs="Times New Roman"/>
                <w:bCs/>
                <w:szCs w:val="21"/>
              </w:rPr>
              <w:t>MHR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23E22A" w14:textId="77777777" w:rsidR="00860BE9" w:rsidRPr="00CD3254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szCs w:val="21"/>
              </w:rPr>
            </w:pPr>
            <w:r w:rsidRPr="00CD3254">
              <w:rPr>
                <w:rFonts w:ascii="Times New Roman" w:eastAsia="DengXian" w:hAnsi="Times New Roman" w:cs="Times New Roman"/>
                <w:bCs/>
                <w:szCs w:val="21"/>
              </w:rPr>
              <w:t>PrFT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9A82CA9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0.3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3C65391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A80CB67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176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A07ED36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D23EC57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0.1</w:t>
            </w:r>
            <w:r w:rsidRPr="00CD3254">
              <w:rPr>
                <w:rFonts w:ascii="Times New Roman" w:hAnsi="Times New Roman" w:cs="Times New Roman" w:hint="eastAsia"/>
                <w:kern w:val="0"/>
                <w:szCs w:val="21"/>
              </w:rPr>
              <w:t>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62E702A" w14:textId="77777777" w:rsidR="00860BE9" w:rsidRPr="00CD325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</w:tr>
      <w:tr w:rsidR="00CD3254" w:rsidRPr="00CD3254" w14:paraId="260198EB" w14:textId="77777777">
        <w:trPr>
          <w:trHeight w:val="1822"/>
          <w:jc w:val="center"/>
        </w:trPr>
        <w:tc>
          <w:tcPr>
            <w:tcW w:w="8400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CA5E660" w14:textId="77777777" w:rsidR="00860BE9" w:rsidRPr="00CD3254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Model 1: adjusted for age, diabetic duration, smoking, drinking, and hypertension.</w:t>
            </w:r>
          </w:p>
          <w:p w14:paraId="7383B8E1" w14:textId="77777777" w:rsidR="00860BE9" w:rsidRPr="00CD3254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 xml:space="preserve">Model 2: adjusted for body mass index, waist circumference, glycated hemoglobin A1c, </w:t>
            </w:r>
            <w:r w:rsidRPr="00CD3254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alanine aminotransferase,</w:t>
            </w:r>
            <w:r w:rsidRPr="00CD3254">
              <w:rPr>
                <w:rFonts w:eastAsia="SimSun" w:cs="Times New Roman" w:hint="eastAsia"/>
                <w:szCs w:val="21"/>
                <w:lang w:bidi="ar"/>
              </w:rPr>
              <w:t xml:space="preserve"> c</w:t>
            </w:r>
            <w:r w:rsidRPr="00CD3254">
              <w:rPr>
                <w:rFonts w:ascii="Times New Roman" w:hAnsi="Times New Roman" w:cs="Times New Roman" w:hint="eastAsia"/>
                <w:szCs w:val="21"/>
              </w:rPr>
              <w:t>reatinine,</w:t>
            </w:r>
            <w:r w:rsidRPr="00CD3254">
              <w:rPr>
                <w:rFonts w:cs="Times New Roman" w:hint="eastAsia"/>
                <w:szCs w:val="21"/>
              </w:rPr>
              <w:t xml:space="preserve"> </w:t>
            </w: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>triglyceride, total cholesterol, low-density lipoprotein cholesterol, and homeostasis model assessment insulin resistance.</w:t>
            </w:r>
          </w:p>
          <w:p w14:paraId="1F587EEF" w14:textId="77777777" w:rsidR="00860BE9" w:rsidRPr="00CD3254" w:rsidRDefault="00000000">
            <w:pPr>
              <w:widowControl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CD3254">
              <w:rPr>
                <w:rFonts w:ascii="Times New Roman" w:hAnsi="Times New Roman" w:cs="Times New Roman"/>
                <w:kern w:val="0"/>
                <w:szCs w:val="21"/>
              </w:rPr>
              <w:t xml:space="preserve">Model 3: additionally adjusted for </w:t>
            </w:r>
            <w:r w:rsidRPr="00CD3254"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visceral </w:t>
            </w:r>
            <w:r w:rsidRPr="00CD3254">
              <w:rPr>
                <w:rFonts w:ascii="Times New Roman" w:eastAsia="DengXian" w:hAnsi="Times New Roman" w:cs="Times New Roman"/>
                <w:bCs/>
                <w:szCs w:val="21"/>
                <w:lang w:bidi="ar"/>
              </w:rPr>
              <w:t>fat area</w:t>
            </w:r>
            <w:r w:rsidRPr="00CD3254"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 and subcutaneous fat area.</w:t>
            </w:r>
          </w:p>
          <w:p w14:paraId="210A5F95" w14:textId="77777777" w:rsidR="00860BE9" w:rsidRPr="00CD3254" w:rsidRDefault="00000000">
            <w:pPr>
              <w:widowControl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CD3254"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MHR: monocyte to high-density lipoprotein cholesterol ratio. PrFT: perirenal fat thickness. UA: uric acid. </w:t>
            </w:r>
          </w:p>
        </w:tc>
      </w:tr>
    </w:tbl>
    <w:p w14:paraId="26543548" w14:textId="77777777" w:rsidR="00860BE9" w:rsidRPr="00CD3254" w:rsidRDefault="00860BE9"/>
    <w:p w14:paraId="078CD0B2" w14:textId="77777777" w:rsidR="00860BE9" w:rsidRPr="00CD3254" w:rsidRDefault="00860BE9"/>
    <w:p w14:paraId="402EDF5B" w14:textId="77777777" w:rsidR="00860BE9" w:rsidRPr="00CD3254" w:rsidRDefault="00860BE9"/>
    <w:p w14:paraId="613B83B8" w14:textId="77777777" w:rsidR="00860BE9" w:rsidRPr="00CD3254" w:rsidRDefault="00860BE9"/>
    <w:p w14:paraId="433905A2" w14:textId="77777777" w:rsidR="00860BE9" w:rsidRPr="00CD3254" w:rsidRDefault="00860BE9"/>
    <w:p w14:paraId="7D99DEE1" w14:textId="77777777" w:rsidR="00860BE9" w:rsidRPr="00CD3254" w:rsidRDefault="00860BE9">
      <w:pPr>
        <w:rPr>
          <w:sz w:val="24"/>
          <w:szCs w:val="24"/>
        </w:rPr>
      </w:pPr>
    </w:p>
    <w:p w14:paraId="13086570" w14:textId="77777777" w:rsidR="00860BE9" w:rsidRPr="00CD3254" w:rsidRDefault="00860BE9"/>
    <w:p w14:paraId="44282B5D" w14:textId="77777777" w:rsidR="00860BE9" w:rsidRPr="00CD3254" w:rsidRDefault="00860BE9"/>
    <w:p w14:paraId="54147908" w14:textId="77777777" w:rsidR="00860BE9" w:rsidRPr="00CD3254" w:rsidRDefault="00860BE9"/>
    <w:p w14:paraId="3074177A" w14:textId="77777777" w:rsidR="00860BE9" w:rsidRPr="00CD3254" w:rsidRDefault="00860BE9"/>
    <w:p w14:paraId="70B5688D" w14:textId="77777777" w:rsidR="00860BE9" w:rsidRPr="00CD3254" w:rsidRDefault="00860BE9"/>
    <w:p w14:paraId="7A78E321" w14:textId="77777777" w:rsidR="00860BE9" w:rsidRPr="00CD3254" w:rsidRDefault="00860BE9"/>
    <w:p w14:paraId="0AAE5736" w14:textId="77777777" w:rsidR="00860BE9" w:rsidRPr="00CD3254" w:rsidRDefault="00860BE9"/>
    <w:p w14:paraId="5D546D96" w14:textId="77777777" w:rsidR="00860BE9" w:rsidRPr="00CD3254" w:rsidRDefault="00860BE9"/>
    <w:p w14:paraId="0AFCEB76" w14:textId="77777777" w:rsidR="00860BE9" w:rsidRPr="00CD3254" w:rsidRDefault="00860BE9"/>
    <w:p w14:paraId="23E1CAC9" w14:textId="77777777" w:rsidR="00860BE9" w:rsidRPr="00CD3254" w:rsidRDefault="00860BE9"/>
    <w:p w14:paraId="282D4E59" w14:textId="77777777" w:rsidR="00860BE9" w:rsidRPr="00CD3254" w:rsidRDefault="00860BE9"/>
    <w:p w14:paraId="6D237130" w14:textId="77777777" w:rsidR="00860BE9" w:rsidRPr="00CD3254" w:rsidRDefault="00860BE9"/>
    <w:p w14:paraId="03BA3BDF" w14:textId="77777777" w:rsidR="00860BE9" w:rsidRPr="00CD3254" w:rsidRDefault="00860BE9"/>
    <w:p w14:paraId="1A979030" w14:textId="77777777" w:rsidR="00860BE9" w:rsidRPr="00CD3254" w:rsidRDefault="00860BE9"/>
    <w:p w14:paraId="4383416D" w14:textId="77777777" w:rsidR="00860BE9" w:rsidRPr="00CD3254" w:rsidRDefault="00860BE9"/>
    <w:p w14:paraId="1D71D116" w14:textId="77777777" w:rsidR="00860BE9" w:rsidRPr="00CD3254" w:rsidRDefault="00860BE9"/>
    <w:p w14:paraId="326EEE58" w14:textId="77777777" w:rsidR="00860BE9" w:rsidRPr="00CD3254" w:rsidRDefault="00860BE9"/>
    <w:p w14:paraId="64BA6608" w14:textId="77777777" w:rsidR="00860BE9" w:rsidRPr="00CD3254" w:rsidRDefault="00860BE9"/>
    <w:p w14:paraId="5DE9265C" w14:textId="77777777" w:rsidR="00860BE9" w:rsidRPr="00CD3254" w:rsidRDefault="00860BE9"/>
    <w:p w14:paraId="54716F03" w14:textId="77777777" w:rsidR="00860BE9" w:rsidRPr="00CD3254" w:rsidRDefault="00860BE9"/>
    <w:p w14:paraId="1EBCACE5" w14:textId="77777777" w:rsidR="00860BE9" w:rsidRPr="00CD3254" w:rsidRDefault="00860BE9"/>
    <w:p w14:paraId="474188C2" w14:textId="77777777" w:rsidR="00860BE9" w:rsidRPr="00CD3254" w:rsidRDefault="00860BE9"/>
    <w:p w14:paraId="382863D4" w14:textId="77777777" w:rsidR="00860BE9" w:rsidRPr="00CD3254" w:rsidRDefault="00860BE9"/>
    <w:p w14:paraId="008A7E55" w14:textId="77777777" w:rsidR="00860BE9" w:rsidRPr="00CD3254" w:rsidRDefault="00860BE9"/>
    <w:p w14:paraId="5C1D2CD6" w14:textId="77777777" w:rsidR="00860BE9" w:rsidRPr="00CD3254" w:rsidRDefault="00860BE9"/>
    <w:p w14:paraId="664E0327" w14:textId="77777777" w:rsidR="00860BE9" w:rsidRPr="00CD3254" w:rsidRDefault="00860BE9"/>
    <w:p w14:paraId="59DBECAC" w14:textId="77777777" w:rsidR="00860BE9" w:rsidRPr="00CD3254" w:rsidRDefault="00860BE9"/>
    <w:p w14:paraId="651365D6" w14:textId="77777777" w:rsidR="00860BE9" w:rsidRPr="00CD3254" w:rsidRDefault="00000000">
      <w:pPr>
        <w:jc w:val="center"/>
      </w:pPr>
      <w:r w:rsidRPr="00CD3254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41367ED" wp14:editId="5786CCAF">
            <wp:simplePos x="0" y="0"/>
            <wp:positionH relativeFrom="column">
              <wp:posOffset>-929640</wp:posOffset>
            </wp:positionH>
            <wp:positionV relativeFrom="paragraph">
              <wp:posOffset>38100</wp:posOffset>
            </wp:positionV>
            <wp:extent cx="7248525" cy="2176145"/>
            <wp:effectExtent l="0" t="0" r="5715" b="3175"/>
            <wp:wrapSquare wrapText="bothSides"/>
            <wp:docPr id="2" name="图片 2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6BD67" w14:textId="77777777" w:rsidR="00860BE9" w:rsidRPr="00CD3254" w:rsidRDefault="00000000">
      <w:pPr>
        <w:widowControl/>
        <w:spacing w:line="480" w:lineRule="auto"/>
      </w:pPr>
      <w:r w:rsidRPr="00CD3254">
        <w:rPr>
          <w:rFonts w:ascii="Times New Roman" w:eastAsia="DengXian" w:hAnsi="Times New Roman" w:cs="Times New Roman"/>
          <w:b/>
          <w:kern w:val="0"/>
          <w:sz w:val="24"/>
          <w:szCs w:val="24"/>
          <w:lang w:bidi="ar"/>
        </w:rPr>
        <w:t xml:space="preserve">Supplementary Figure 1: </w:t>
      </w:r>
      <w:r w:rsidRPr="00CD3254">
        <w:rPr>
          <w:rFonts w:ascii="Times New Roman" w:eastAsia="DengXian" w:hAnsi="Times New Roman" w:cs="Times New Roman"/>
          <w:bCs/>
          <w:kern w:val="0"/>
          <w:sz w:val="24"/>
          <w:szCs w:val="24"/>
          <w:lang w:bidi="ar"/>
        </w:rPr>
        <w:t>Weighted binomial logistic regression analysis for the correlation of HUA risk with PrFT (A) and MHR (B) in three models. MHR: monocyte to high-density lipoprotein cholesterol ratio. PrFT: perirenal fat thickness. HUA: hyperuricemia.</w:t>
      </w:r>
    </w:p>
    <w:p w14:paraId="330CD928" w14:textId="77777777" w:rsidR="00860BE9" w:rsidRPr="00CD3254" w:rsidRDefault="00860BE9"/>
    <w:p w14:paraId="0EF3AAFA" w14:textId="77777777" w:rsidR="00860BE9" w:rsidRPr="00CD3254" w:rsidRDefault="00860BE9"/>
    <w:p w14:paraId="34F2EB53" w14:textId="77777777" w:rsidR="00860BE9" w:rsidRPr="00CD3254" w:rsidRDefault="00860BE9"/>
    <w:p w14:paraId="663A92F6" w14:textId="77777777" w:rsidR="00860BE9" w:rsidRPr="00CD3254" w:rsidRDefault="00860BE9"/>
    <w:p w14:paraId="7024CFF7" w14:textId="77777777" w:rsidR="00860BE9" w:rsidRPr="00CD3254" w:rsidRDefault="00860BE9"/>
    <w:p w14:paraId="4F4B2673" w14:textId="77777777" w:rsidR="00860BE9" w:rsidRPr="00CD3254" w:rsidRDefault="00860BE9"/>
    <w:p w14:paraId="110EDD07" w14:textId="77777777" w:rsidR="00860BE9" w:rsidRPr="00CD3254" w:rsidRDefault="00860BE9"/>
    <w:p w14:paraId="02420174" w14:textId="77777777" w:rsidR="00860BE9" w:rsidRPr="00CD3254" w:rsidRDefault="00860BE9"/>
    <w:p w14:paraId="393E838D" w14:textId="77777777" w:rsidR="00860BE9" w:rsidRPr="00CD3254" w:rsidRDefault="00860BE9"/>
    <w:p w14:paraId="2E498BD9" w14:textId="77777777" w:rsidR="00860BE9" w:rsidRPr="00CD3254" w:rsidRDefault="00860BE9"/>
    <w:p w14:paraId="5686C338" w14:textId="77777777" w:rsidR="00860BE9" w:rsidRPr="00CD3254" w:rsidRDefault="00860BE9"/>
    <w:p w14:paraId="0AFC2ED0" w14:textId="77777777" w:rsidR="00860BE9" w:rsidRPr="00CD3254" w:rsidRDefault="00860BE9"/>
    <w:p w14:paraId="079C9185" w14:textId="77777777" w:rsidR="00860BE9" w:rsidRPr="00CD3254" w:rsidRDefault="00860BE9"/>
    <w:p w14:paraId="1C875863" w14:textId="77777777" w:rsidR="00860BE9" w:rsidRPr="00CD3254" w:rsidRDefault="00860BE9"/>
    <w:p w14:paraId="0F5682DE" w14:textId="77777777" w:rsidR="00860BE9" w:rsidRPr="00CD3254" w:rsidRDefault="00860BE9"/>
    <w:p w14:paraId="04E73B45" w14:textId="77777777" w:rsidR="00860BE9" w:rsidRPr="00CD3254" w:rsidRDefault="00860BE9"/>
    <w:p w14:paraId="35D97785" w14:textId="77777777" w:rsidR="00860BE9" w:rsidRPr="00CD3254" w:rsidRDefault="00860BE9"/>
    <w:p w14:paraId="72CAFEA8" w14:textId="77777777" w:rsidR="00860BE9" w:rsidRPr="00CD3254" w:rsidRDefault="00860BE9"/>
    <w:p w14:paraId="70986EF6" w14:textId="77777777" w:rsidR="00860BE9" w:rsidRPr="00CD3254" w:rsidRDefault="00860BE9"/>
    <w:p w14:paraId="22E5BDFE" w14:textId="77777777" w:rsidR="00860BE9" w:rsidRPr="00CD3254" w:rsidRDefault="00860BE9"/>
    <w:p w14:paraId="62B67F08" w14:textId="77777777" w:rsidR="00860BE9" w:rsidRPr="00CD3254" w:rsidRDefault="00860BE9"/>
    <w:p w14:paraId="0E3433DF" w14:textId="77777777" w:rsidR="00860BE9" w:rsidRPr="00CD3254" w:rsidRDefault="00000000">
      <w:pPr>
        <w:jc w:val="center"/>
      </w:pPr>
      <w:r w:rsidRPr="00CD3254">
        <w:rPr>
          <w:rFonts w:hint="eastAsia"/>
          <w:noProof/>
        </w:rPr>
        <w:drawing>
          <wp:inline distT="0" distB="0" distL="114300" distR="114300" wp14:anchorId="69672A64" wp14:editId="35D22FD8">
            <wp:extent cx="4180205" cy="3636010"/>
            <wp:effectExtent l="0" t="0" r="10795" b="6350"/>
            <wp:docPr id="3" name="图片 3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9CF3" w14:textId="77777777" w:rsidR="00860BE9" w:rsidRPr="00CD3254" w:rsidRDefault="00860BE9"/>
    <w:p w14:paraId="0FAFCCD4" w14:textId="77777777" w:rsidR="00860BE9" w:rsidRPr="00CD3254" w:rsidRDefault="00000000">
      <w:pPr>
        <w:widowControl/>
        <w:spacing w:line="480" w:lineRule="auto"/>
      </w:pPr>
      <w:r w:rsidRPr="00CD3254">
        <w:rPr>
          <w:rFonts w:ascii="Times New Roman" w:eastAsia="DengXian" w:hAnsi="Times New Roman" w:cs="Times New Roman"/>
          <w:b/>
          <w:kern w:val="0"/>
          <w:sz w:val="24"/>
          <w:szCs w:val="24"/>
          <w:lang w:bidi="ar"/>
        </w:rPr>
        <w:t>Supplementary Figure 2:</w:t>
      </w:r>
      <w:r w:rsidRPr="00CD3254">
        <w:rPr>
          <w:rFonts w:ascii="Times New Roman" w:eastAsia="DengXian" w:hAnsi="Times New Roman" w:cs="Times New Roman"/>
          <w:bCs/>
          <w:kern w:val="0"/>
          <w:sz w:val="24"/>
          <w:szCs w:val="24"/>
          <w:lang w:bidi="ar"/>
        </w:rPr>
        <w:t xml:space="preserve"> Structural model for the mediating role of MHR in the association between PrFT and HUA in women after adjusting for Model 3. MHR: monocyte to high-density lipoprotein cholesterol ratio. PrFT: perirenal fat thickness. HUA: hyperuricemia.</w:t>
      </w:r>
    </w:p>
    <w:p w14:paraId="66519D7B" w14:textId="77777777" w:rsidR="00860BE9" w:rsidRPr="00CD3254" w:rsidRDefault="00860BE9">
      <w:pPr>
        <w:tabs>
          <w:tab w:val="left" w:pos="3029"/>
        </w:tabs>
        <w:jc w:val="left"/>
      </w:pPr>
    </w:p>
    <w:sectPr w:rsidR="00860BE9" w:rsidRPr="00CD3254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C6378" w14:textId="77777777" w:rsidR="00EC6814" w:rsidRDefault="00EC6814">
      <w:r>
        <w:separator/>
      </w:r>
    </w:p>
  </w:endnote>
  <w:endnote w:type="continuationSeparator" w:id="0">
    <w:p w14:paraId="165D32A9" w14:textId="77777777" w:rsidR="00EC6814" w:rsidRDefault="00EC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B896" w14:textId="6161A8A9" w:rsidR="00CD3254" w:rsidRDefault="00CD3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9046D7" wp14:editId="1870AE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31470"/>
              <wp:effectExtent l="0" t="0" r="15875" b="0"/>
              <wp:wrapNone/>
              <wp:docPr id="9415705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9A54C" w14:textId="1EE7064A" w:rsidR="00CD3254" w:rsidRPr="00CD3254" w:rsidRDefault="00CD3254" w:rsidP="00CD32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32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046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75pt;height:26.1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5DEQIAABsEAAAOAAAAZHJzL2Uyb0RvYy54bWysU01v2zAMvQ/YfxB0X+y4TbsacYqsRYYB&#10;QVsgHXqWZSk2IImCpMTOfv0oxUm2bqdhF/mJpPnx+DS/H7Qie+F8B6ai00lOiTAcms5sK/r9dfXp&#10;MyU+MNMwBUZU9CA8vV98/DDvbSkKaEE1whFMYnzZ24q2IdgyyzxvhWZ+AlYYdEpwmgW8um3WONZj&#10;dq2yIs9vsh5cYx1w4T1aH49Oukj5pRQ8PEvpRSCqothbSKdLZx3PbDFn5dYx23Z8bIP9QxeadQaL&#10;nlM9ssDIznV/pNIdd+BBhgkHnYGUHRdpBpxmmr+bZtMyK9IsSI63Z5r8/0vLn/Yb++JIGL7AgAuM&#10;hPTWlx6NcZ5BOh2/2ClBP1J4ONMmhkA4Gov89u6mmFHC0Xd1Nb2+Tbxml7+t8+GrAE0iqKjDtSS2&#10;2H7tA1bE0FNILGZg1SmVVqPMbwYMjJbs0mJEYaiHse8amgOO4+C4aW/5qsOaa+bDC3O4WpwA5Rqe&#10;8ZAK+orCiChpwf34mz3GI+PopaRHqVTUoJYpUd8MbqKYXed5lFa6IXAnUCcwvctn0W92+gFQhVN8&#10;EJYnGIODOkHpQL+hmpexGrqY4VizovUJPoSjcPE1cLFcpiBUkWVhbTaWx9SRrMjk6/DGnB3pDrio&#10;JziJiZXvWD/Gxj+9Xe4Ccp9WEok9sjnyjQpMmxpfS5T4r/cUdXnTi58AAAD//wMAUEsDBBQABgAI&#10;AAAAIQDRMmal2gAAAAQBAAAPAAAAZHJzL2Rvd25yZXYueG1sTI/NTsMwEITvSLyDtUjcqINRA0rj&#10;VBV/4kpAosdNvI2jxusQu214ewwXuKw0mtHMt+V6doM40hR6zxquFxkI4tabnjsN729PV3cgQkQ2&#10;OHgmDV8UYF2dn5VYGH/iVzrWsROphEOBGmyMYyFlaC05DAs/Eidv5yeHMcmpk2bCUyp3g1RZlkuH&#10;PacFiyPdW2r39cFpyB+eN3b8yLefOxVeQuP3sfaPWl9ezJsViEhz/AvDD35ChyoxNf7AJohBQ3ok&#10;/t7k3ajbJYhGw1IpkFUp/8NX3wAAAP//AwBQSwECLQAUAAYACAAAACEAtoM4kv4AAADhAQAAEwAA&#10;AAAAAAAAAAAAAAAAAAAAW0NvbnRlbnRfVHlwZXNdLnhtbFBLAQItABQABgAIAAAAIQA4/SH/1gAA&#10;AJQBAAALAAAAAAAAAAAAAAAAAC8BAABfcmVscy8ucmVsc1BLAQItABQABgAIAAAAIQBTOe5DEQIA&#10;ABsEAAAOAAAAAAAAAAAAAAAAAC4CAABkcnMvZTJvRG9jLnhtbFBLAQItABQABgAIAAAAIQDRMma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C19A54C" w14:textId="1EE7064A" w:rsidR="00CD3254" w:rsidRPr="00CD3254" w:rsidRDefault="00CD3254" w:rsidP="00CD32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32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E36A" w14:textId="7D1CBEFB" w:rsidR="00860BE9" w:rsidRDefault="00CD3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D795E6" wp14:editId="50FEC8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31470"/>
              <wp:effectExtent l="0" t="0" r="15875" b="0"/>
              <wp:wrapNone/>
              <wp:docPr id="1132875477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FC9ED" w14:textId="4532694E" w:rsidR="00CD3254" w:rsidRPr="00CD3254" w:rsidRDefault="00CD3254" w:rsidP="00CD32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32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795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75pt;height:26.1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cyEwIAACIEAAAOAAAAZHJzL2Uyb0RvYy54bWysU8tu2zAQvBfoPxC8x5KVOA/BcuAmcFHA&#10;SAI4Rc40RVoCSC5B0pbcr++Slu007anIhVrurvYxM5ze91qRnXC+BVPR8SinRBgOdWs2Ff35uri4&#10;pcQHZmqmwIiK7oWn97OvX6adLUUBDahaOIJFjC87W9EmBFtmmeeN0MyPwAqDQQlOs4BXt8lqxzqs&#10;rlVW5Pl11oGrrQMuvEfv4yFIZ6m+lIKHZym9CERVFGcL6XTpXMczm01ZuXHMNi0fxmD/MYVmrcGm&#10;p1KPLDCyde1fpXTLHXiQYcRBZyBly0XaAbcZ5x+2WTXMirQLguPtCSb/eWX5025lXxwJ/TfokcAI&#10;SGd96dEZ9+ml0/GLkxKMI4T7E2yiD4Sjs8hv7q6LCSUcY5eX46ubhGt2/ts6H74L0CQaFXVIS0KL&#10;7ZY+YEdMPabEZgYWrVKJGmX+cGBi9GTnEaMV+nVP2vrd+Guo97iVgwPh3vJFi62XzIcX5pBhXARV&#10;G57xkAq6isJgUdKA+/Uvf8xH4DFKSYeKqahBSVOifhgkpJhc5XlUWLqh4Y7GOhnju3wS42arHwDF&#10;OMZ3YXkyY3JQR1M60G8o6nnshiFmOPas6PpoPoSDfvFRcDGfpyQUk2VhaVaWx9IRswjoa//GnB1Q&#10;D8jXExw1xcoP4B9y45/ezrcBKUjMRHwPaA6woxATYcOjiUp/f09Z56c9+w0AAP//AwBQSwMEFAAG&#10;AAgAAAAhANEyZqXaAAAABAEAAA8AAABkcnMvZG93bnJldi54bWxMj81OwzAQhO9IvIO1SNyog1ED&#10;SuNUFX/iSkCix028jaPG6xC7bXh7DBe4rDSa0cy35Xp2gzjSFHrPGq4XGQji1pueOw3vb09XdyBC&#10;RDY4eCYNXxRgXZ2flVgYf+JXOtaxE6mEQ4EabIxjIWVoLTkMCz8SJ2/nJ4cxyamTZsJTKneDVFmW&#10;S4c9pwWLI91bavf1wWnIH543dvzIt587FV5C4/ex9o9aX17MmxWISHP8C8MPfkKHKjE1/sAmiEFD&#10;eiT+3uTdqNsliEbDUimQVSn/w1ffAAAA//8DAFBLAQItABQABgAIAAAAIQC2gziS/gAAAOEBAAAT&#10;AAAAAAAAAAAAAAAAAAAAAABbQ29udGVudF9UeXBlc10ueG1sUEsBAi0AFAAGAAgAAAAhADj9If/W&#10;AAAAlAEAAAsAAAAAAAAAAAAAAAAALwEAAF9yZWxzLy5yZWxzUEsBAi0AFAAGAAgAAAAhAJTK5zIT&#10;AgAAIgQAAA4AAAAAAAAAAAAAAAAALgIAAGRycy9lMm9Eb2MueG1sUEsBAi0AFAAGAAgAAAAhANEy&#10;ZqX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3FC9ED" w14:textId="4532694E" w:rsidR="00CD3254" w:rsidRPr="00CD3254" w:rsidRDefault="00CD3254" w:rsidP="00CD32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32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5AD85" wp14:editId="1E2E92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725C6" w14:textId="77777777" w:rsidR="00860BE9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5AD85" id="文本框 4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7BC725C6" w14:textId="77777777" w:rsidR="00860BE9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B5CDE" w14:textId="488C175F" w:rsidR="00CD3254" w:rsidRDefault="00CD3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69698F" wp14:editId="7E0F0E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31470"/>
              <wp:effectExtent l="0" t="0" r="15875" b="0"/>
              <wp:wrapNone/>
              <wp:docPr id="8554268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82D45" w14:textId="0AED90CD" w:rsidR="00CD3254" w:rsidRPr="00CD3254" w:rsidRDefault="00CD3254" w:rsidP="00CD32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32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969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margin-left:0;margin-top:0;width:163.75pt;height:26.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X4FQIAACIEAAAOAAAAZHJzL2Uyb0RvYy54bWysU01v2zAMvQ/YfxB0X+ykTbsacYqsRYYB&#10;QVsgHXpWZCk2IImCpMTOfv0o2U62bqdhF5kiaX6897S477QiR+F8A6ak00lOiTAcqsbsS/r9df3p&#10;MyU+MFMxBUaU9CQ8vV9+/LBobSFmUIOqhCNYxPiitSWtQ7BFlnleC838BKwwGJTgNAt4dfuscqzF&#10;6lplszy/yVpwlXXAhffofeyDdJnqSyl4eJbSi0BUSXG2kE6Xzl08s+WCFXvHbN3wYQz2D1No1hhs&#10;ei71yAIjB9f8UUo33IEHGSYcdAZSNlykHXCbaf5um23NrEi7IDjenmHy/68sfzpu7YsjofsCHRIY&#10;AWmtLzw64z6ddDp+cVKCcYTwdIZNdIFwdM7y27ub2ZwSjrGrq+n1bcI1u/xtnQ9fBWgSjZI6pCWh&#10;xY4bH7Ajpo4psZmBdaNUokaZ3xyYGD3ZZcRohW7XkabC5uP4O6hOuJWDnnBv+brB1hvmwwtzyDAu&#10;gqoNz3hIBW1JYbAoqcH9+Js/5iPwGKWkRcWU1KCkKVHfDBIym1/neVRYuqHhRmOXjOldPo9xc9AP&#10;gGKc4ruwPJkxOajRlA70G4p6FbthiBmOPUu6G82H0OsXHwUXq1VKQjFZFjZma3ksHTGLgL52b8zZ&#10;AfWAfD3BqClWvAO/z41/ers6BKQgMRPx7dEcYEchJsKGRxOV/us9ZV2e9vInAAAA//8DAFBLAwQU&#10;AAYACAAAACEA0TJmpdoAAAAEAQAADwAAAGRycy9kb3ducmV2LnhtbEyPzU7DMBCE70i8g7VI3KiD&#10;UQNK41QVf+JKQKLHTbyNo8brELtteHsMF7isNJrRzLflenaDONIUes8arhcZCOLWm547De9vT1d3&#10;IEJENjh4Jg1fFGBdnZ+VWBh/4lc61rETqYRDgRpsjGMhZWgtOQwLPxInb+cnhzHJqZNmwlMqd4NU&#10;WZZLhz2nBYsj3Vtq9/XBacgfnjd2/Mi3nzsVXkLj97H2j1pfXsybFYhIc/wLww9+QocqMTX+wCaI&#10;QUN6JP7e5N2o2yWIRsNSKZBVKf/DV98AAAD//wMAUEsBAi0AFAAGAAgAAAAhALaDOJL+AAAA4QEA&#10;ABMAAAAAAAAAAAAAAAAAAAAAAFtDb250ZW50X1R5cGVzXS54bWxQSwECLQAUAAYACAAAACEAOP0h&#10;/9YAAACUAQAACwAAAAAAAAAAAAAAAAAvAQAAX3JlbHMvLnJlbHNQSwECLQAUAAYACAAAACEANdOV&#10;+BUCAAAiBAAADgAAAAAAAAAAAAAAAAAuAgAAZHJzL2Uyb0RvYy54bWxQSwECLQAUAAYACAAAACEA&#10;0TJmpd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BF82D45" w14:textId="0AED90CD" w:rsidR="00CD3254" w:rsidRPr="00CD3254" w:rsidRDefault="00CD3254" w:rsidP="00CD32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32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3450C" w14:textId="77777777" w:rsidR="00EC6814" w:rsidRDefault="00EC6814">
      <w:r>
        <w:separator/>
      </w:r>
    </w:p>
  </w:footnote>
  <w:footnote w:type="continuationSeparator" w:id="0">
    <w:p w14:paraId="20571CA8" w14:textId="77777777" w:rsidR="00EC6814" w:rsidRDefault="00EC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cwtDA1NjM1sDQ2NDFT0lEKTi0uzszPAykwrAUAl1ludywAAAA="/>
    <w:docVar w:name="commondata" w:val="eyJoZGlkIjoiZjc1YzU4MGI0MTc0ZDhmOWUxYTI0Yjk4YTFhN2RjY2QifQ=="/>
  </w:docVars>
  <w:rsids>
    <w:rsidRoot w:val="05B472C0"/>
    <w:rsid w:val="00860BE9"/>
    <w:rsid w:val="00CD3254"/>
    <w:rsid w:val="00EC6814"/>
    <w:rsid w:val="00FF5DC0"/>
    <w:rsid w:val="05B472C0"/>
    <w:rsid w:val="0A670558"/>
    <w:rsid w:val="0C40074F"/>
    <w:rsid w:val="102B2696"/>
    <w:rsid w:val="128C5F0B"/>
    <w:rsid w:val="15686296"/>
    <w:rsid w:val="157C678C"/>
    <w:rsid w:val="24B433CC"/>
    <w:rsid w:val="24F44686"/>
    <w:rsid w:val="2F936A4E"/>
    <w:rsid w:val="50DE0415"/>
    <w:rsid w:val="59701E26"/>
    <w:rsid w:val="5F437674"/>
    <w:rsid w:val="6E6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148B3"/>
  <w15:docId w15:val="{E1C43998-66B4-4EC8-92B2-E9762FB5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="DengXian" w:hAnsi="DengXian" w:cs="DengXi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王炜</dc:creator>
  <cp:lastModifiedBy>Khanapur, Soumya</cp:lastModifiedBy>
  <cp:revision>2</cp:revision>
  <dcterms:created xsi:type="dcterms:W3CDTF">2024-05-30T08:26:00Z</dcterms:created>
  <dcterms:modified xsi:type="dcterms:W3CDTF">2024-12-04T20:42:00Z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02B6E437205A4D50AF4474ACCD139974_11</vt:lpwstr>
  </property>
  <property fmtid="{D5CDD505-2E9C-101B-9397-08002B2CF9AE}" pid="4" name="ClassificationContentMarkingFooterShapeIds">
    <vt:lpwstr>32fcc708,381f39cf,43864ed5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2024-12-04T20:42:28Z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bb36156d-0f0b-4d48-b71b-e1a2e0d05bb3</vt:lpwstr>
  </property>
  <property fmtid="{D5CDD505-2E9C-101B-9397-08002B2CF9AE}" pid="13" name="MSIP_Label_2bbab825-a111-45e4-86a1-18cee0005896_ContentBits">
    <vt:lpwstr>2</vt:lpwstr>
  </property>
</Properties>
</file>