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CE5BE" w14:textId="586A8742" w:rsidR="00C2319A" w:rsidRPr="00B26139" w:rsidRDefault="00977689" w:rsidP="00C2319A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1"/>
        </w:rPr>
        <w:t xml:space="preserve">Supplementary </w:t>
      </w:r>
      <w:r w:rsidRPr="00C2319A">
        <w:rPr>
          <w:rFonts w:ascii="Arial" w:hAnsi="Arial" w:cs="Arial"/>
          <w:b/>
          <w:bCs/>
          <w:sz w:val="20"/>
          <w:szCs w:val="21"/>
        </w:rPr>
        <w:t>Table 1</w:t>
      </w:r>
      <w:r>
        <w:rPr>
          <w:rFonts w:ascii="Arial" w:hAnsi="Arial" w:cs="Arial" w:hint="eastAsia"/>
          <w:b/>
          <w:bCs/>
          <w:sz w:val="20"/>
          <w:szCs w:val="21"/>
        </w:rPr>
        <w:t xml:space="preserve"> </w:t>
      </w:r>
      <w:r w:rsidR="00B26139" w:rsidRPr="00B26139">
        <w:rPr>
          <w:rFonts w:ascii="Arial" w:hAnsi="Arial" w:cs="Arial" w:hint="eastAsia"/>
          <w:sz w:val="20"/>
          <w:szCs w:val="21"/>
        </w:rPr>
        <w:t>Correlation analysis among variables</w:t>
      </w:r>
    </w:p>
    <w:p w14:paraId="2A14FA23" w14:textId="77777777" w:rsidR="00750483" w:rsidRPr="00C2319A" w:rsidRDefault="00750483" w:rsidP="00C2319A">
      <w:pPr>
        <w:rPr>
          <w:rFonts w:ascii="Arial" w:hAnsi="Arial" w:cs="Arial"/>
          <w:vertAlign w:val="superscript"/>
        </w:rPr>
      </w:pPr>
    </w:p>
    <w:tbl>
      <w:tblPr>
        <w:tblW w:w="7522" w:type="dxa"/>
        <w:tblLook w:val="04A0" w:firstRow="1" w:lastRow="0" w:firstColumn="1" w:lastColumn="0" w:noHBand="0" w:noVBand="1"/>
      </w:tblPr>
      <w:tblGrid>
        <w:gridCol w:w="1161"/>
        <w:gridCol w:w="1040"/>
        <w:gridCol w:w="1040"/>
        <w:gridCol w:w="1040"/>
        <w:gridCol w:w="1040"/>
        <w:gridCol w:w="1040"/>
        <w:gridCol w:w="1161"/>
      </w:tblGrid>
      <w:tr w:rsidR="00750483" w:rsidRPr="00750483" w14:paraId="31B525E8" w14:textId="77777777" w:rsidTr="00750483">
        <w:trPr>
          <w:trHeight w:val="4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51E9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1695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SII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225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NLR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747C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PLR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A3A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MLR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376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platelets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164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leukocytes</w:t>
            </w:r>
          </w:p>
        </w:tc>
      </w:tr>
      <w:tr w:rsidR="00750483" w:rsidRPr="00750483" w14:paraId="3AE45841" w14:textId="77777777" w:rsidTr="00750483">
        <w:trPr>
          <w:trHeight w:val="45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0130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SII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41FC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5F8D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797F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A560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1C1C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158B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0483" w:rsidRPr="00750483" w14:paraId="5FEA5560" w14:textId="77777777" w:rsidTr="00750483">
        <w:trPr>
          <w:trHeight w:val="45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64F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NLR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697" w14:textId="2E12A84F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0.729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5C4B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7021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562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10CF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B7BA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0483" w:rsidRPr="00750483" w14:paraId="76C9F66D" w14:textId="77777777" w:rsidTr="00750483">
        <w:trPr>
          <w:trHeight w:val="45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38FD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PLR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1814" w14:textId="64696006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0.847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8CC2" w14:textId="17D2487D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0.580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D1FC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C6A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FD5F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D758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0483" w:rsidRPr="00750483" w14:paraId="40745D2C" w14:textId="77777777" w:rsidTr="00750483">
        <w:trPr>
          <w:trHeight w:val="45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AED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MLR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5316" w14:textId="3E70373C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0.362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366E" w14:textId="4A1F406C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0.426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FB9" w14:textId="1152AA8D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0.279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73CE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721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3043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0483" w:rsidRPr="00750483" w14:paraId="5FC43D18" w14:textId="77777777" w:rsidTr="00750483">
        <w:trPr>
          <w:trHeight w:val="45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2ADD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platelets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DDF" w14:textId="18BFDCDD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0.412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68D5" w14:textId="639E50DB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750483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.239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7E89" w14:textId="731F6506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0.404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085D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-0.083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B347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1.000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55F4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0483" w:rsidRPr="00750483" w14:paraId="2544AB99" w14:textId="77777777" w:rsidTr="00750483">
        <w:trPr>
          <w:trHeight w:val="45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9831" w14:textId="77777777" w:rsidR="00750483" w:rsidRPr="00750483" w:rsidRDefault="00750483" w:rsidP="00750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leukocytes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470" w14:textId="7FE4B382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0.373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A613" w14:textId="0E51BD1D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0.330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E446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-0.118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FBD6" w14:textId="635D297E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0.217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3999" w14:textId="2782CB40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0.138</w:t>
            </w:r>
            <w:r w:rsidRPr="00750483">
              <w:rPr>
                <w:rFonts w:ascii="Arial" w:eastAsia="DengXian" w:hAnsi="Arial" w:cs="Arial"/>
                <w:color w:val="000000"/>
                <w:kern w:val="0"/>
                <w:szCs w:val="21"/>
                <w:vertAlign w:val="superscript"/>
                <w14:ligatures w14:val="none"/>
              </w:rPr>
              <w:t>*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A242" w14:textId="77777777" w:rsidR="00750483" w:rsidRPr="00750483" w:rsidRDefault="00750483" w:rsidP="0075048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48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1.000 </w:t>
            </w:r>
          </w:p>
        </w:tc>
      </w:tr>
    </w:tbl>
    <w:p w14:paraId="11AE23DE" w14:textId="06BD0CFC" w:rsidR="00750483" w:rsidRPr="00750483" w:rsidRDefault="00750483" w:rsidP="00750483">
      <w:pPr>
        <w:spacing w:line="480" w:lineRule="auto"/>
        <w:rPr>
          <w:rFonts w:ascii="Arial" w:hAnsi="Arial" w:cs="Arial"/>
          <w:sz w:val="20"/>
          <w:szCs w:val="18"/>
        </w:rPr>
      </w:pPr>
      <w:r w:rsidRPr="00750483">
        <w:rPr>
          <w:rFonts w:ascii="Arial" w:hAnsi="Arial" w:cs="Arial"/>
          <w:b/>
          <w:sz w:val="20"/>
          <w:szCs w:val="18"/>
        </w:rPr>
        <w:t>Notes:</w:t>
      </w:r>
      <w:r w:rsidRPr="00750483">
        <w:rPr>
          <w:rFonts w:ascii="Arial" w:hAnsi="Arial" w:cs="Arial"/>
          <w:sz w:val="20"/>
          <w:szCs w:val="18"/>
        </w:rPr>
        <w:t xml:space="preserve"> </w:t>
      </w:r>
      <w:r w:rsidRPr="00750483">
        <w:rPr>
          <w:rFonts w:ascii="Arial" w:eastAsia="DengXian" w:hAnsi="Arial" w:cs="Arial"/>
          <w:color w:val="000000"/>
          <w:kern w:val="0"/>
          <w:szCs w:val="21"/>
          <w:vertAlign w:val="superscript"/>
          <w14:ligatures w14:val="none"/>
        </w:rPr>
        <w:t>**</w:t>
      </w:r>
      <w:r>
        <w:rPr>
          <w:rFonts w:ascii="Arial" w:hAnsi="Arial" w:cs="Arial" w:hint="eastAsia"/>
          <w:sz w:val="20"/>
          <w:szCs w:val="18"/>
        </w:rPr>
        <w:t xml:space="preserve">: </w:t>
      </w:r>
      <w:r w:rsidRPr="00750483">
        <w:rPr>
          <w:rFonts w:ascii="Arial" w:hAnsi="Arial" w:cs="Arial"/>
          <w:sz w:val="20"/>
          <w:szCs w:val="18"/>
        </w:rPr>
        <w:t>p-values are all &lt;0.0</w:t>
      </w:r>
      <w:r>
        <w:rPr>
          <w:rFonts w:ascii="Arial" w:hAnsi="Arial" w:cs="Arial" w:hint="eastAsia"/>
          <w:sz w:val="20"/>
          <w:szCs w:val="18"/>
        </w:rPr>
        <w:t xml:space="preserve">1; </w:t>
      </w:r>
      <w:r w:rsidRPr="00750483">
        <w:rPr>
          <w:rFonts w:ascii="Arial" w:eastAsia="DengXian" w:hAnsi="Arial" w:cs="Arial"/>
          <w:color w:val="000000"/>
          <w:kern w:val="0"/>
          <w:szCs w:val="21"/>
          <w:vertAlign w:val="superscript"/>
          <w14:ligatures w14:val="none"/>
        </w:rPr>
        <w:t>*</w:t>
      </w:r>
      <w:r>
        <w:rPr>
          <w:rFonts w:ascii="Arial" w:hAnsi="Arial" w:cs="Arial" w:hint="eastAsia"/>
          <w:sz w:val="20"/>
          <w:szCs w:val="18"/>
        </w:rPr>
        <w:t xml:space="preserve">: </w:t>
      </w:r>
      <w:r w:rsidRPr="00750483">
        <w:rPr>
          <w:rFonts w:ascii="Arial" w:hAnsi="Arial" w:cs="Arial"/>
          <w:sz w:val="20"/>
          <w:szCs w:val="18"/>
        </w:rPr>
        <w:t>p-values are all &lt;0.0</w:t>
      </w:r>
      <w:r>
        <w:rPr>
          <w:rFonts w:ascii="Arial" w:hAnsi="Arial" w:cs="Arial" w:hint="eastAsia"/>
          <w:sz w:val="20"/>
          <w:szCs w:val="18"/>
        </w:rPr>
        <w:t>5</w:t>
      </w:r>
      <w:r w:rsidRPr="00750483">
        <w:rPr>
          <w:rFonts w:ascii="Arial" w:hAnsi="Arial" w:cs="Arial"/>
          <w:sz w:val="20"/>
          <w:szCs w:val="18"/>
        </w:rPr>
        <w:t>.</w:t>
      </w:r>
    </w:p>
    <w:p w14:paraId="60A2BB1C" w14:textId="6F5AD8C7" w:rsidR="00750483" w:rsidRDefault="00750483" w:rsidP="00750483">
      <w:pPr>
        <w:spacing w:line="480" w:lineRule="auto"/>
      </w:pPr>
      <w:r w:rsidRPr="00750483">
        <w:rPr>
          <w:rFonts w:ascii="Arial" w:hAnsi="Arial" w:cs="Arial"/>
          <w:b/>
          <w:sz w:val="20"/>
          <w:szCs w:val="18"/>
        </w:rPr>
        <w:t>Abbreviations:</w:t>
      </w:r>
      <w:r w:rsidRPr="00750483">
        <w:rPr>
          <w:rFonts w:ascii="Arial" w:hAnsi="Arial" w:cs="Arial"/>
          <w:sz w:val="20"/>
          <w:szCs w:val="18"/>
        </w:rPr>
        <w:t xml:space="preserve"> SII, Systemic immune-inflammation index;</w:t>
      </w:r>
      <w:r>
        <w:rPr>
          <w:rFonts w:ascii="Arial" w:hAnsi="Arial" w:cs="Arial" w:hint="eastAsia"/>
          <w:sz w:val="20"/>
          <w:szCs w:val="18"/>
        </w:rPr>
        <w:t xml:space="preserve"> </w:t>
      </w:r>
      <w:r w:rsidRPr="00750483">
        <w:rPr>
          <w:rFonts w:ascii="Arial" w:hAnsi="Arial" w:cs="Arial"/>
          <w:sz w:val="20"/>
          <w:szCs w:val="18"/>
        </w:rPr>
        <w:t>NLR, Neutrophil-to-lymphocyte ratio; PLR, Platelet-to-lymphocyte ratio; MLR, Monocyte-to-lymphocyte ratio.</w:t>
      </w:r>
    </w:p>
    <w:p w14:paraId="762EDC3A" w14:textId="3D567EEB" w:rsidR="00695B7C" w:rsidRPr="00750483" w:rsidRDefault="00695B7C"/>
    <w:sectPr w:rsidR="00695B7C" w:rsidRPr="0075048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75B4" w14:textId="77777777" w:rsidR="00EB38FA" w:rsidRDefault="00EB38FA" w:rsidP="00C2319A">
      <w:r>
        <w:separator/>
      </w:r>
    </w:p>
  </w:endnote>
  <w:endnote w:type="continuationSeparator" w:id="0">
    <w:p w14:paraId="0706F741" w14:textId="77777777" w:rsidR="00EB38FA" w:rsidRDefault="00EB38FA" w:rsidP="00C2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21AD" w14:textId="1BE058AA" w:rsidR="00BC7FF5" w:rsidRDefault="00BC7F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B63413" wp14:editId="26075B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895615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CDDEB" w14:textId="0BEA6BBF" w:rsidR="00BC7FF5" w:rsidRPr="00BC7FF5" w:rsidRDefault="00BC7FF5" w:rsidP="00BC7FF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FF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634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5C4CDDEB" w14:textId="0BEA6BBF" w:rsidR="00BC7FF5" w:rsidRPr="00BC7FF5" w:rsidRDefault="00BC7FF5" w:rsidP="00BC7FF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FF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4EEB1" w14:textId="543B1D14" w:rsidR="00BC7FF5" w:rsidRDefault="00BC7F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D7584A" wp14:editId="602B9EA7">
              <wp:simplePos x="1140737" y="990449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067253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1EFBE" w14:textId="5847106F" w:rsidR="00BC7FF5" w:rsidRPr="00BC7FF5" w:rsidRDefault="00BC7FF5" w:rsidP="00BC7FF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FF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58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2FB1EFBE" w14:textId="5847106F" w:rsidR="00BC7FF5" w:rsidRPr="00BC7FF5" w:rsidRDefault="00BC7FF5" w:rsidP="00BC7FF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FF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C731D" w14:textId="6A84570A" w:rsidR="00BC7FF5" w:rsidRDefault="00BC7F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0C1656" wp14:editId="0E20AE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8836295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5E55A" w14:textId="3F9CAB0D" w:rsidR="00BC7FF5" w:rsidRPr="00BC7FF5" w:rsidRDefault="00BC7FF5" w:rsidP="00BC7FF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FF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16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65E5E55A" w14:textId="3F9CAB0D" w:rsidR="00BC7FF5" w:rsidRPr="00BC7FF5" w:rsidRDefault="00BC7FF5" w:rsidP="00BC7FF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FF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A3175" w14:textId="77777777" w:rsidR="00EB38FA" w:rsidRDefault="00EB38FA" w:rsidP="00C2319A">
      <w:r>
        <w:separator/>
      </w:r>
    </w:p>
  </w:footnote>
  <w:footnote w:type="continuationSeparator" w:id="0">
    <w:p w14:paraId="186085D9" w14:textId="77777777" w:rsidR="00EB38FA" w:rsidRDefault="00EB38FA" w:rsidP="00C2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7C"/>
    <w:rsid w:val="00067402"/>
    <w:rsid w:val="0012685A"/>
    <w:rsid w:val="00133E4B"/>
    <w:rsid w:val="0015576F"/>
    <w:rsid w:val="003928D1"/>
    <w:rsid w:val="003D5F25"/>
    <w:rsid w:val="004D3830"/>
    <w:rsid w:val="0056586F"/>
    <w:rsid w:val="00590728"/>
    <w:rsid w:val="00641405"/>
    <w:rsid w:val="00645E1A"/>
    <w:rsid w:val="00695B7C"/>
    <w:rsid w:val="006C6B8B"/>
    <w:rsid w:val="00741398"/>
    <w:rsid w:val="00750483"/>
    <w:rsid w:val="00791E37"/>
    <w:rsid w:val="0079774E"/>
    <w:rsid w:val="007D0F5A"/>
    <w:rsid w:val="008B1918"/>
    <w:rsid w:val="009521E6"/>
    <w:rsid w:val="00965051"/>
    <w:rsid w:val="00977689"/>
    <w:rsid w:val="00B26139"/>
    <w:rsid w:val="00B3087C"/>
    <w:rsid w:val="00B636B4"/>
    <w:rsid w:val="00BC7FF5"/>
    <w:rsid w:val="00C2319A"/>
    <w:rsid w:val="00D043CF"/>
    <w:rsid w:val="00EB38FA"/>
    <w:rsid w:val="00F06C3D"/>
    <w:rsid w:val="00FC3119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5B59"/>
  <w15:chartTrackingRefBased/>
  <w15:docId w15:val="{BA2683E6-001D-44D2-AE2F-F71E2D36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3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1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2319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3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319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319A"/>
    <w:rPr>
      <w:b/>
      <w:bCs/>
      <w:kern w:val="44"/>
      <w:sz w:val="44"/>
      <w:szCs w:val="44"/>
    </w:rPr>
  </w:style>
  <w:style w:type="paragraph" w:styleId="Revision">
    <w:name w:val="Revision"/>
    <w:hidden/>
    <w:uiPriority w:val="99"/>
    <w:semiHidden/>
    <w:rsid w:val="00D043CF"/>
  </w:style>
  <w:style w:type="character" w:styleId="CommentReference">
    <w:name w:val="annotation reference"/>
    <w:basedOn w:val="DefaultParagraphFont"/>
    <w:uiPriority w:val="99"/>
    <w:semiHidden/>
    <w:unhideWhenUsed/>
    <w:rsid w:val="00D0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格瓦斯 W</dc:creator>
  <cp:keywords/>
  <dc:description/>
  <cp:lastModifiedBy>Shaw, Grace</cp:lastModifiedBy>
  <cp:revision>2</cp:revision>
  <dcterms:created xsi:type="dcterms:W3CDTF">2024-10-31T23:21:00Z</dcterms:created>
  <dcterms:modified xsi:type="dcterms:W3CDTF">2024-10-31T23:21:00Z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768402c7,1d2e1db5,4de30c00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2024-10-24T20:47:41Z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b8c2ef93-460c-4471-bebb-53a242673d8e</vt:lpwstr>
  </property>
  <property fmtid="{D5CDD505-2E9C-101B-9397-08002B2CF9AE}" pid="11" name="MSIP_Label_2bbab825-a111-45e4-86a1-18cee0005896_ContentBits">
    <vt:lpwstr>2</vt:lpwstr>
  </property>
</Properties>
</file>