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7CF7B" w14:textId="77777777" w:rsidR="00A87781" w:rsidRPr="00404B45" w:rsidRDefault="00404B45">
      <w:pPr>
        <w:spacing w:afterLines="50" w:after="156"/>
        <w:jc w:val="center"/>
        <w:rPr>
          <w:rFonts w:ascii="Arial" w:hAnsi="Arial" w:cs="Arial"/>
          <w:b/>
          <w:color w:val="000000"/>
          <w:sz w:val="18"/>
          <w:szCs w:val="18"/>
          <w:lang w:eastAsia="zh-CN"/>
        </w:rPr>
      </w:pPr>
      <w:r w:rsidRPr="00404B45">
        <w:rPr>
          <w:rFonts w:ascii="Arial" w:hAnsi="Arial" w:cs="Arial"/>
          <w:b/>
          <w:bCs/>
          <w:color w:val="000000"/>
          <w:sz w:val="36"/>
          <w:szCs w:val="36"/>
        </w:rPr>
        <w:t>Su</w:t>
      </w:r>
      <w:r w:rsidRPr="00404B45">
        <w:rPr>
          <w:rFonts w:ascii="Arial" w:hAnsi="Arial" w:cs="Arial"/>
          <w:b/>
          <w:bCs/>
          <w:color w:val="000000"/>
          <w:sz w:val="36"/>
          <w:szCs w:val="36"/>
          <w:lang w:eastAsia="zh-CN"/>
        </w:rPr>
        <w:t>pplementary Data</w:t>
      </w:r>
    </w:p>
    <w:p w14:paraId="4A2C7167" w14:textId="77777777" w:rsidR="00A87781" w:rsidRPr="00404B45" w:rsidRDefault="00A87781">
      <w:pPr>
        <w:spacing w:afterLines="50" w:after="156"/>
        <w:rPr>
          <w:b/>
          <w:color w:val="000000"/>
          <w:sz w:val="18"/>
          <w:szCs w:val="18"/>
          <w:lang w:eastAsia="zh-CN"/>
        </w:rPr>
      </w:pPr>
    </w:p>
    <w:p w14:paraId="26076AF0" w14:textId="77777777" w:rsidR="00A87781" w:rsidRPr="00404B45" w:rsidRDefault="00A87781">
      <w:pPr>
        <w:pStyle w:val="TCTableBody"/>
        <w:spacing w:after="0"/>
        <w:rPr>
          <w:rFonts w:ascii="Times New Roman" w:hAnsi="Times New Roman"/>
          <w:bCs/>
          <w:color w:val="000000"/>
          <w:sz w:val="20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87781" w:rsidRPr="00404B45" w14:paraId="256E2A85" w14:textId="77777777">
        <w:tc>
          <w:tcPr>
            <w:tcW w:w="8296" w:type="dxa"/>
          </w:tcPr>
          <w:p w14:paraId="059E4FF5" w14:textId="77777777" w:rsidR="00A87781" w:rsidRPr="00404B45" w:rsidRDefault="00404B45">
            <w:pPr>
              <w:jc w:val="both"/>
              <w:rPr>
                <w:color w:val="000000"/>
                <w:lang w:eastAsia="zh-CN"/>
              </w:rPr>
            </w:pPr>
            <w:r w:rsidRPr="00404B45">
              <w:rPr>
                <w:rFonts w:hint="eastAsia"/>
                <w:color w:val="000000"/>
                <w:lang w:eastAsia="zh-CN"/>
              </w:rPr>
              <w:drawing>
                <wp:anchor distT="0" distB="0" distL="114300" distR="114300" simplePos="0" relativeHeight="251659264" behindDoc="1" locked="0" layoutInCell="1" allowOverlap="1" wp14:anchorId="3F26B180" wp14:editId="4A743EC9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80010</wp:posOffset>
                  </wp:positionV>
                  <wp:extent cx="4112260" cy="3032760"/>
                  <wp:effectExtent l="0" t="0" r="2540" b="0"/>
                  <wp:wrapTight wrapText="bothSides">
                    <wp:wrapPolygon edited="0">
                      <wp:start x="0" y="0"/>
                      <wp:lineTo x="0" y="21437"/>
                      <wp:lineTo x="21513" y="21437"/>
                      <wp:lineTo x="21513" y="0"/>
                      <wp:lineTo x="0" y="0"/>
                    </wp:wrapPolygon>
                  </wp:wrapTight>
                  <wp:docPr id="1917325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325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260" cy="30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7781" w:rsidRPr="00404B45" w14:paraId="5EAE7A6C" w14:textId="77777777">
        <w:tc>
          <w:tcPr>
            <w:tcW w:w="8296" w:type="dxa"/>
          </w:tcPr>
          <w:p w14:paraId="0E61F2DB" w14:textId="77777777" w:rsidR="00A87781" w:rsidRPr="00404B45" w:rsidRDefault="00404B45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04B45">
              <w:rPr>
                <w:rFonts w:hint="eastAsia"/>
                <w:b/>
                <w:bCs/>
                <w:color w:val="000000"/>
                <w:sz w:val="20"/>
                <w:szCs w:val="20"/>
                <w:lang w:eastAsia="zh-CN"/>
              </w:rPr>
              <w:t>Fig. S1.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Characterization of PEG-EGCG. (A) </w:t>
            </w:r>
            <w:r w:rsidRPr="00404B45">
              <w:rPr>
                <w:color w:val="000000"/>
                <w:sz w:val="18"/>
                <w:szCs w:val="18"/>
              </w:rPr>
              <w:t>Synthetic route of</w:t>
            </w:r>
            <w:r w:rsidRPr="00404B45"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 PEG-EGCG. (B)</w:t>
            </w:r>
            <w:r w:rsidRPr="00404B45">
              <w:rPr>
                <w:color w:val="000000"/>
                <w:sz w:val="18"/>
                <w:szCs w:val="18"/>
              </w:rPr>
              <w:t xml:space="preserve"> </w:t>
            </w:r>
            <w:r w:rsidRPr="00404B45">
              <w:rPr>
                <w:rFonts w:eastAsia="SimHei"/>
                <w:color w:val="000000"/>
                <w:sz w:val="20"/>
                <w:szCs w:val="20"/>
                <w:vertAlign w:val="superscript"/>
              </w:rPr>
              <w:t>1</w:t>
            </w:r>
            <w:r w:rsidRPr="00404B45">
              <w:rPr>
                <w:rFonts w:eastAsia="SimHei"/>
                <w:color w:val="000000"/>
                <w:sz w:val="20"/>
                <w:szCs w:val="20"/>
              </w:rPr>
              <w:t>H-NMR of</w:t>
            </w:r>
            <w:r w:rsidRPr="00404B45">
              <w:rPr>
                <w:rFonts w:eastAsia="SimHei" w:hint="eastAsia"/>
                <w:color w:val="000000"/>
                <w:sz w:val="20"/>
                <w:szCs w:val="20"/>
                <w:lang w:eastAsia="zh-CN"/>
              </w:rPr>
              <w:t xml:space="preserve"> PEG-EGCG.</w:t>
            </w:r>
          </w:p>
        </w:tc>
      </w:tr>
    </w:tbl>
    <w:p w14:paraId="669B6A48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73493F51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5C0F0D98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48897422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5C39161D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1512479B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7951BC74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4FB7A25B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52DC4C68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686C1954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2CF802D0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4190B908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68174F15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6141B709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3117CF61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797B806B" w14:textId="77777777" w:rsidR="00A87781" w:rsidRPr="00404B45" w:rsidRDefault="00A87781">
      <w:pPr>
        <w:jc w:val="both"/>
        <w:rPr>
          <w:color w:val="000000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87781" w:rsidRPr="00404B45" w14:paraId="55189C40" w14:textId="77777777">
        <w:tc>
          <w:tcPr>
            <w:tcW w:w="8296" w:type="dxa"/>
          </w:tcPr>
          <w:p w14:paraId="11FA9451" w14:textId="1958D8F2" w:rsidR="00A87781" w:rsidRPr="00404B45" w:rsidRDefault="00404B45">
            <w:pPr>
              <w:jc w:val="both"/>
              <w:rPr>
                <w:color w:val="000000"/>
                <w:lang w:eastAsia="zh-CN"/>
              </w:rPr>
            </w:pPr>
            <w:r w:rsidRPr="00404B45">
              <w:rPr>
                <w:rFonts w:hint="eastAsia"/>
                <w:color w:val="000000"/>
                <w:lang w:eastAsia="zh-CN"/>
              </w:rPr>
              <w:lastRenderedPageBreak/>
              <w:drawing>
                <wp:inline distT="0" distB="0" distL="114300" distR="114300" wp14:anchorId="68998334" wp14:editId="644B4817">
                  <wp:extent cx="5086985" cy="1600835"/>
                  <wp:effectExtent l="0" t="0" r="18415" b="18415"/>
                  <wp:docPr id="1" name="图片 1" descr="Fig S2 DLS和Zeta电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ig S2 DLS和Zeta电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985" cy="160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781" w:rsidRPr="00404B45" w14:paraId="26CF2947" w14:textId="77777777">
        <w:tc>
          <w:tcPr>
            <w:tcW w:w="8296" w:type="dxa"/>
          </w:tcPr>
          <w:p w14:paraId="2C2F1F43" w14:textId="77777777" w:rsidR="00A87781" w:rsidRPr="00404B45" w:rsidRDefault="00404B45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04B45">
              <w:rPr>
                <w:rFonts w:hint="eastAsia"/>
                <w:b/>
                <w:bCs/>
                <w:color w:val="000000"/>
                <w:sz w:val="20"/>
                <w:szCs w:val="20"/>
                <w:lang w:eastAsia="zh-CN"/>
              </w:rPr>
              <w:t>Fig. S2.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Characterization of 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>EGCG NPs. (A) DLS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spectroscopy of EGCG NPs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>.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(B)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>Zeta potential distribution of EGCG NPs</w:t>
            </w:r>
            <w:r w:rsidRPr="00404B45">
              <w:rPr>
                <w:rFonts w:hint="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746F5DC2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6F6CDAED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04A2E388" w14:textId="77777777" w:rsidR="00A87781" w:rsidRPr="00404B45" w:rsidRDefault="00A87781">
      <w:pPr>
        <w:jc w:val="both"/>
        <w:rPr>
          <w:color w:val="000000"/>
          <w:lang w:eastAsia="zh-CN"/>
        </w:rPr>
      </w:pPr>
    </w:p>
    <w:p w14:paraId="77FF7C72" w14:textId="77777777" w:rsidR="00A87781" w:rsidRPr="00404B45" w:rsidRDefault="00A87781">
      <w:pPr>
        <w:jc w:val="both"/>
        <w:rPr>
          <w:color w:val="000000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87781" w:rsidRPr="00404B45" w14:paraId="42B405D8" w14:textId="77777777">
        <w:tc>
          <w:tcPr>
            <w:tcW w:w="8296" w:type="dxa"/>
          </w:tcPr>
          <w:p w14:paraId="1F56096B" w14:textId="77777777" w:rsidR="00A87781" w:rsidRPr="00404B45" w:rsidRDefault="00404B45">
            <w:pPr>
              <w:jc w:val="both"/>
              <w:rPr>
                <w:color w:val="000000"/>
                <w:lang w:eastAsia="zh-CN"/>
              </w:rPr>
            </w:pPr>
            <w:r w:rsidRPr="00404B45">
              <w:rPr>
                <w:rFonts w:hint="eastAsia"/>
                <w:color w:val="000000"/>
                <w:lang w:eastAsia="zh-CN"/>
              </w:rPr>
              <w:drawing>
                <wp:anchor distT="0" distB="0" distL="114300" distR="114300" simplePos="0" relativeHeight="251660288" behindDoc="1" locked="0" layoutInCell="1" allowOverlap="1" wp14:anchorId="31A02FB6" wp14:editId="69531F53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22225</wp:posOffset>
                  </wp:positionV>
                  <wp:extent cx="4218305" cy="2682240"/>
                  <wp:effectExtent l="0" t="0" r="0" b="3810"/>
                  <wp:wrapTight wrapText="bothSides">
                    <wp:wrapPolygon edited="0">
                      <wp:start x="0" y="0"/>
                      <wp:lineTo x="0" y="21477"/>
                      <wp:lineTo x="21460" y="21477"/>
                      <wp:lineTo x="21460" y="0"/>
                      <wp:lineTo x="0" y="0"/>
                    </wp:wrapPolygon>
                  </wp:wrapTight>
                  <wp:docPr id="34433745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3745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8432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7781" w:rsidRPr="00404B45" w14:paraId="31102232" w14:textId="77777777">
        <w:tc>
          <w:tcPr>
            <w:tcW w:w="8296" w:type="dxa"/>
          </w:tcPr>
          <w:p w14:paraId="0F50FD3F" w14:textId="77777777" w:rsidR="00A87781" w:rsidRPr="00404B45" w:rsidRDefault="00404B45" w:rsidP="00404B45">
            <w:pPr>
              <w:pStyle w:val="MDPI22heading2"/>
              <w:ind w:left="0"/>
              <w:jc w:val="center"/>
              <w:rPr>
                <w:lang w:eastAsia="zh-CN"/>
              </w:rPr>
            </w:pPr>
            <w:r w:rsidRPr="00404B45">
              <w:rPr>
                <w:rFonts w:ascii="Arial" w:hAnsi="Arial" w:cs="Arial"/>
                <w:b/>
                <w:bCs/>
                <w:i w:val="0"/>
                <w:iCs/>
                <w:lang w:eastAsia="zh-CN"/>
              </w:rPr>
              <w:t>Fig. S3.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 xml:space="preserve"> CCK-8 assay of NIH/3T3 cells co-cultured with different drugs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 xml:space="preserve">. 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>Significance leveles of *p</w:t>
            </w:r>
            <w:r w:rsidRPr="00404B45">
              <w:rPr>
                <w:rFonts w:ascii="Arial" w:eastAsia="Microsoft YaHei" w:hAnsi="Arial" w:cs="Arial"/>
                <w:i w:val="0"/>
                <w:iCs/>
                <w:lang w:eastAsia="zh-CN"/>
              </w:rPr>
              <w:t>&lt;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>0.05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 xml:space="preserve"> and **p</w:t>
            </w:r>
            <w:r w:rsidRPr="00404B45">
              <w:rPr>
                <w:rFonts w:ascii="Arial" w:eastAsia="Microsoft YaHei" w:hAnsi="Arial" w:cs="Arial"/>
                <w:i w:val="0"/>
                <w:iCs/>
                <w:lang w:eastAsia="zh-CN"/>
              </w:rPr>
              <w:t>&lt;</w:t>
            </w:r>
            <w:r w:rsidRPr="00404B45">
              <w:rPr>
                <w:rFonts w:ascii="Arial" w:hAnsi="Arial" w:cs="Arial"/>
                <w:i w:val="0"/>
                <w:iCs/>
                <w:lang w:eastAsia="zh-CN"/>
              </w:rPr>
              <w:t>0.01 were applied.</w:t>
            </w:r>
          </w:p>
        </w:tc>
      </w:tr>
    </w:tbl>
    <w:p w14:paraId="52FC9681" w14:textId="77777777" w:rsidR="00A87781" w:rsidRPr="00404B45" w:rsidRDefault="00A87781">
      <w:pPr>
        <w:jc w:val="both"/>
        <w:rPr>
          <w:color w:val="000000"/>
          <w:lang w:eastAsia="zh-CN"/>
        </w:rPr>
      </w:pPr>
    </w:p>
    <w:sectPr w:rsidR="00A87781" w:rsidRPr="00404B45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C6A24" w14:textId="77777777" w:rsidR="00D47B96" w:rsidRDefault="00D47B96" w:rsidP="007141E9">
      <w:r>
        <w:separator/>
      </w:r>
    </w:p>
  </w:endnote>
  <w:endnote w:type="continuationSeparator" w:id="0">
    <w:p w14:paraId="60781BFB" w14:textId="77777777" w:rsidR="00D47B96" w:rsidRDefault="00D47B96" w:rsidP="0071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613C" w14:textId="7981D67A" w:rsidR="00404B45" w:rsidRDefault="00404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DF152" wp14:editId="2D4434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873911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162D6" w14:textId="35598DAD" w:rsidR="00404B45" w:rsidRPr="00404B45" w:rsidRDefault="00404B45" w:rsidP="00404B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4B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DF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A162D6" w14:textId="35598DAD" w:rsidR="00404B45" w:rsidRPr="00404B45" w:rsidRDefault="00404B45" w:rsidP="00404B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4B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3AD4F" w14:textId="23984515" w:rsidR="00404B45" w:rsidRDefault="00404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EEA2E" wp14:editId="454449EB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870837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A3654" w14:textId="04C3231D" w:rsidR="00404B45" w:rsidRPr="00404B45" w:rsidRDefault="00404B45" w:rsidP="00404B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4B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EEA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ABA3654" w14:textId="04C3231D" w:rsidR="00404B45" w:rsidRPr="00404B45" w:rsidRDefault="00404B45" w:rsidP="00404B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4B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9696" w14:textId="7824CBBD" w:rsidR="00404B45" w:rsidRDefault="00404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90A98" wp14:editId="61B9F3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663058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8AD08" w14:textId="2C52D4D0" w:rsidR="00404B45" w:rsidRPr="00404B45" w:rsidRDefault="00404B45" w:rsidP="00404B4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4B4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90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F38AD08" w14:textId="2C52D4D0" w:rsidR="00404B45" w:rsidRPr="00404B45" w:rsidRDefault="00404B45" w:rsidP="00404B4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4B4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5EB0B" w14:textId="77777777" w:rsidR="00D47B96" w:rsidRDefault="00D47B96" w:rsidP="007141E9">
      <w:r>
        <w:separator/>
      </w:r>
    </w:p>
  </w:footnote>
  <w:footnote w:type="continuationSeparator" w:id="0">
    <w:p w14:paraId="4B27BB60" w14:textId="77777777" w:rsidR="00D47B96" w:rsidRDefault="00D47B96" w:rsidP="00714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20"/>
    <w:rsid w:val="00021360"/>
    <w:rsid w:val="00024FCF"/>
    <w:rsid w:val="000522DD"/>
    <w:rsid w:val="000630EB"/>
    <w:rsid w:val="00084F95"/>
    <w:rsid w:val="0009329E"/>
    <w:rsid w:val="000A49C9"/>
    <w:rsid w:val="000B60F6"/>
    <w:rsid w:val="000C1D50"/>
    <w:rsid w:val="000D5F4C"/>
    <w:rsid w:val="001037AB"/>
    <w:rsid w:val="00120B7B"/>
    <w:rsid w:val="0012275E"/>
    <w:rsid w:val="00126598"/>
    <w:rsid w:val="00126F93"/>
    <w:rsid w:val="00154958"/>
    <w:rsid w:val="00172EBA"/>
    <w:rsid w:val="001C52AF"/>
    <w:rsid w:val="001E1437"/>
    <w:rsid w:val="001E312D"/>
    <w:rsid w:val="00204D4C"/>
    <w:rsid w:val="002135EF"/>
    <w:rsid w:val="002219B5"/>
    <w:rsid w:val="00225D6F"/>
    <w:rsid w:val="00274CCE"/>
    <w:rsid w:val="002F4B17"/>
    <w:rsid w:val="002F6F48"/>
    <w:rsid w:val="00307F05"/>
    <w:rsid w:val="003309B6"/>
    <w:rsid w:val="003345E4"/>
    <w:rsid w:val="00360CC5"/>
    <w:rsid w:val="003A7528"/>
    <w:rsid w:val="003C0308"/>
    <w:rsid w:val="003E77C9"/>
    <w:rsid w:val="00404B45"/>
    <w:rsid w:val="00433329"/>
    <w:rsid w:val="0045144A"/>
    <w:rsid w:val="00486908"/>
    <w:rsid w:val="004C2A9E"/>
    <w:rsid w:val="004C5228"/>
    <w:rsid w:val="004C7D2F"/>
    <w:rsid w:val="004E338C"/>
    <w:rsid w:val="004F7541"/>
    <w:rsid w:val="00500331"/>
    <w:rsid w:val="00534D09"/>
    <w:rsid w:val="005377A5"/>
    <w:rsid w:val="005512A5"/>
    <w:rsid w:val="00560DCD"/>
    <w:rsid w:val="00590233"/>
    <w:rsid w:val="00590783"/>
    <w:rsid w:val="005D0BE5"/>
    <w:rsid w:val="005D63FB"/>
    <w:rsid w:val="005D796D"/>
    <w:rsid w:val="005E1AE2"/>
    <w:rsid w:val="005F3BCF"/>
    <w:rsid w:val="00630CD4"/>
    <w:rsid w:val="006418AD"/>
    <w:rsid w:val="00657D13"/>
    <w:rsid w:val="00677BF0"/>
    <w:rsid w:val="00696595"/>
    <w:rsid w:val="00696FE0"/>
    <w:rsid w:val="006C3EBB"/>
    <w:rsid w:val="006D2077"/>
    <w:rsid w:val="006F167B"/>
    <w:rsid w:val="00701CB6"/>
    <w:rsid w:val="00706132"/>
    <w:rsid w:val="00707E90"/>
    <w:rsid w:val="007100DD"/>
    <w:rsid w:val="007141E9"/>
    <w:rsid w:val="00721EA7"/>
    <w:rsid w:val="00725270"/>
    <w:rsid w:val="00725367"/>
    <w:rsid w:val="007455D9"/>
    <w:rsid w:val="007721F0"/>
    <w:rsid w:val="00773B37"/>
    <w:rsid w:val="007F3973"/>
    <w:rsid w:val="008253E6"/>
    <w:rsid w:val="0082763E"/>
    <w:rsid w:val="00842D6A"/>
    <w:rsid w:val="00853453"/>
    <w:rsid w:val="00865E4A"/>
    <w:rsid w:val="008974FE"/>
    <w:rsid w:val="008B2E55"/>
    <w:rsid w:val="008C658B"/>
    <w:rsid w:val="008E46A4"/>
    <w:rsid w:val="008F2572"/>
    <w:rsid w:val="008F6793"/>
    <w:rsid w:val="00900ECD"/>
    <w:rsid w:val="00910C98"/>
    <w:rsid w:val="00936582"/>
    <w:rsid w:val="00937F38"/>
    <w:rsid w:val="009776F3"/>
    <w:rsid w:val="00980185"/>
    <w:rsid w:val="00995214"/>
    <w:rsid w:val="00996D4C"/>
    <w:rsid w:val="009A5580"/>
    <w:rsid w:val="009B5088"/>
    <w:rsid w:val="009B56B1"/>
    <w:rsid w:val="00A01C36"/>
    <w:rsid w:val="00A12565"/>
    <w:rsid w:val="00A12E6A"/>
    <w:rsid w:val="00A26D93"/>
    <w:rsid w:val="00A30EE0"/>
    <w:rsid w:val="00A457B9"/>
    <w:rsid w:val="00A57C67"/>
    <w:rsid w:val="00A60B55"/>
    <w:rsid w:val="00A87781"/>
    <w:rsid w:val="00A94EBB"/>
    <w:rsid w:val="00AA303E"/>
    <w:rsid w:val="00AA7FC8"/>
    <w:rsid w:val="00AC6296"/>
    <w:rsid w:val="00AC6BA6"/>
    <w:rsid w:val="00B52836"/>
    <w:rsid w:val="00B81FAC"/>
    <w:rsid w:val="00B903F4"/>
    <w:rsid w:val="00C23422"/>
    <w:rsid w:val="00C236F6"/>
    <w:rsid w:val="00C362ED"/>
    <w:rsid w:val="00CB000D"/>
    <w:rsid w:val="00CC1397"/>
    <w:rsid w:val="00CC78C5"/>
    <w:rsid w:val="00D244F3"/>
    <w:rsid w:val="00D2737A"/>
    <w:rsid w:val="00D31F20"/>
    <w:rsid w:val="00D47B96"/>
    <w:rsid w:val="00D6459C"/>
    <w:rsid w:val="00DA47DC"/>
    <w:rsid w:val="00DC0583"/>
    <w:rsid w:val="00DE7872"/>
    <w:rsid w:val="00DF144E"/>
    <w:rsid w:val="00E30B58"/>
    <w:rsid w:val="00E30E14"/>
    <w:rsid w:val="00E466E1"/>
    <w:rsid w:val="00E87641"/>
    <w:rsid w:val="00E91E67"/>
    <w:rsid w:val="00EA6A2D"/>
    <w:rsid w:val="00EA73EA"/>
    <w:rsid w:val="00EB53A8"/>
    <w:rsid w:val="00EC586D"/>
    <w:rsid w:val="00F01F60"/>
    <w:rsid w:val="00F11B67"/>
    <w:rsid w:val="00F33268"/>
    <w:rsid w:val="00F51F84"/>
    <w:rsid w:val="00F5226D"/>
    <w:rsid w:val="00F6185C"/>
    <w:rsid w:val="00F84B2E"/>
    <w:rsid w:val="00F90544"/>
    <w:rsid w:val="00F97744"/>
    <w:rsid w:val="00FA714A"/>
    <w:rsid w:val="00FB54A2"/>
    <w:rsid w:val="00FB5992"/>
    <w:rsid w:val="00FC2277"/>
    <w:rsid w:val="00FC420C"/>
    <w:rsid w:val="00FC5B37"/>
    <w:rsid w:val="00FD19AB"/>
    <w:rsid w:val="00FF5135"/>
    <w:rsid w:val="58D75E75"/>
    <w:rsid w:val="72976B3D"/>
    <w:rsid w:val="7D5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EADD05"/>
  <w15:docId w15:val="{7E858A5B-32EF-4267-8A7E-8E5C7CE0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ElsTableCaption">
    <w:name w:val="Els_TableCaption"/>
    <w:next w:val="Normal"/>
    <w:qFormat/>
    <w:pPr>
      <w:keepNext/>
    </w:pPr>
    <w:rPr>
      <w:rFonts w:ascii="Times New Roman" w:eastAsia="SimSun" w:hAnsi="Times New Roman" w:cs="Times New Roman"/>
      <w:lang w:eastAsia="en-US"/>
    </w:rPr>
  </w:style>
  <w:style w:type="paragraph" w:customStyle="1" w:styleId="TCTableBody">
    <w:name w:val="TC_Table_Body"/>
    <w:basedOn w:val="Normal"/>
    <w:qFormat/>
    <w:pPr>
      <w:spacing w:after="200"/>
      <w:jc w:val="both"/>
    </w:pPr>
    <w:rPr>
      <w:rFonts w:ascii="Times" w:hAnsi="Times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BBAuthorName">
    <w:name w:val="BB_Author_Name"/>
    <w:basedOn w:val="Normal"/>
    <w:next w:val="Normal"/>
    <w:qFormat/>
    <w:pPr>
      <w:spacing w:after="240" w:line="480" w:lineRule="auto"/>
      <w:jc w:val="center"/>
    </w:pPr>
    <w:rPr>
      <w:rFonts w:ascii="Times" w:hAnsi="Times"/>
      <w:i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snapToGrid w:val="0"/>
      <w:color w:val="000000"/>
      <w:szCs w:val="22"/>
      <w:lang w:eastAsia="de-DE" w:bidi="en-US"/>
    </w:rPr>
  </w:style>
  <w:style w:type="paragraph" w:styleId="Revision">
    <w:name w:val="Revision"/>
    <w:hidden/>
    <w:uiPriority w:val="99"/>
    <w:unhideWhenUsed/>
    <w:rsid w:val="007141E9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XIAOWEN</dc:creator>
  <cp:lastModifiedBy>Murphy, Alexandra</cp:lastModifiedBy>
  <cp:revision>2</cp:revision>
  <dcterms:created xsi:type="dcterms:W3CDTF">2024-11-26T01:07:00Z</dcterms:created>
  <dcterms:modified xsi:type="dcterms:W3CDTF">2024-11-26T01:07:00Z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0D7E78BEBACE4F17A2ED4AA4E778363D_13</vt:lpwstr>
  </property>
  <property fmtid="{D5CDD505-2E9C-101B-9397-08002B2CF9AE}" pid="4" name="ClassificationContentMarkingFooterShapeIds">
    <vt:lpwstr>3998a825,4cbc078e,2ee9f1bf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2024-11-26T01:07:35Z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b126d752-498f-4127-9d47-bf85d79f7991</vt:lpwstr>
  </property>
  <property fmtid="{D5CDD505-2E9C-101B-9397-08002B2CF9AE}" pid="13" name="MSIP_Label_2bbab825-a111-45e4-86a1-18cee0005896_ContentBits">
    <vt:lpwstr>2</vt:lpwstr>
  </property>
</Properties>
</file>