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5E" w:rsidRPr="008E655E" w:rsidRDefault="00FA7B11" w:rsidP="008E655E">
      <w:r w:rsidRPr="00FA7B11">
        <w:t xml:space="preserve">Table S1: </w:t>
      </w:r>
      <w:r w:rsidR="008E655E">
        <w:t xml:space="preserve"> Laboratory t</w:t>
      </w:r>
      <w:r w:rsidR="008E655E" w:rsidRPr="008E655E">
        <w:t>est and Descriptions</w:t>
      </w:r>
    </w:p>
    <w:tbl>
      <w:tblPr>
        <w:tblStyle w:val="TableGrid"/>
        <w:tblW w:w="0" w:type="auto"/>
        <w:tblLook w:val="04A0" w:firstRow="1" w:lastRow="0" w:firstColumn="1" w:lastColumn="0" w:noHBand="0" w:noVBand="1"/>
      </w:tblPr>
      <w:tblGrid>
        <w:gridCol w:w="2695"/>
        <w:gridCol w:w="5935"/>
      </w:tblGrid>
      <w:tr w:rsidR="008E655E" w:rsidRPr="008E655E" w:rsidTr="00A52A98">
        <w:trPr>
          <w:trHeight w:val="576"/>
        </w:trPr>
        <w:tc>
          <w:tcPr>
            <w:tcW w:w="2695" w:type="dxa"/>
            <w:hideMark/>
          </w:tcPr>
          <w:p w:rsidR="008E655E" w:rsidRPr="008E655E" w:rsidRDefault="008E655E" w:rsidP="008E655E">
            <w:pPr>
              <w:spacing w:after="160" w:line="259" w:lineRule="auto"/>
              <w:rPr>
                <w:b/>
                <w:bCs/>
              </w:rPr>
            </w:pPr>
            <w:r w:rsidRPr="008E655E">
              <w:rPr>
                <w:b/>
                <w:bCs/>
              </w:rPr>
              <w:t>Test Name</w:t>
            </w:r>
          </w:p>
        </w:tc>
        <w:tc>
          <w:tcPr>
            <w:tcW w:w="5935" w:type="dxa"/>
            <w:hideMark/>
          </w:tcPr>
          <w:p w:rsidR="008E655E" w:rsidRPr="008E655E" w:rsidRDefault="008E655E" w:rsidP="008E655E">
            <w:pPr>
              <w:spacing w:after="160" w:line="259" w:lineRule="auto"/>
              <w:rPr>
                <w:b/>
                <w:bCs/>
              </w:rPr>
            </w:pPr>
            <w:r w:rsidRPr="008E655E">
              <w:rPr>
                <w:b/>
                <w:bCs/>
              </w:rPr>
              <w:t>Description</w:t>
            </w:r>
          </w:p>
        </w:tc>
      </w:tr>
      <w:tr w:rsidR="008E655E" w:rsidRPr="008E655E" w:rsidTr="00A52A98">
        <w:trPr>
          <w:trHeight w:val="755"/>
        </w:trPr>
        <w:tc>
          <w:tcPr>
            <w:tcW w:w="2695" w:type="dxa"/>
            <w:hideMark/>
          </w:tcPr>
          <w:p w:rsidR="008E655E" w:rsidRPr="008E655E" w:rsidRDefault="008E655E" w:rsidP="008E655E">
            <w:pPr>
              <w:spacing w:after="160" w:line="259" w:lineRule="auto"/>
            </w:pPr>
            <w:r w:rsidRPr="008E655E">
              <w:t>Creatinine</w:t>
            </w:r>
          </w:p>
        </w:tc>
        <w:tc>
          <w:tcPr>
            <w:tcW w:w="5935" w:type="dxa"/>
            <w:hideMark/>
          </w:tcPr>
          <w:p w:rsidR="008E655E" w:rsidRPr="008E655E" w:rsidRDefault="008E655E" w:rsidP="008E655E">
            <w:pPr>
              <w:spacing w:after="160" w:line="259" w:lineRule="auto"/>
            </w:pPr>
            <w:r w:rsidRPr="008E655E">
              <w:t>Assessing the concentration of creatinine in the bloodstream as a means of evaluating kidney performance.</w:t>
            </w:r>
          </w:p>
        </w:tc>
      </w:tr>
      <w:tr w:rsidR="008E655E" w:rsidRPr="008E655E" w:rsidTr="00A52A98">
        <w:trPr>
          <w:trHeight w:val="1358"/>
        </w:trPr>
        <w:tc>
          <w:tcPr>
            <w:tcW w:w="2695" w:type="dxa"/>
            <w:hideMark/>
          </w:tcPr>
          <w:p w:rsidR="008E655E" w:rsidRPr="008E655E" w:rsidRDefault="008E655E" w:rsidP="008E655E">
            <w:pPr>
              <w:spacing w:after="160" w:line="259" w:lineRule="auto"/>
            </w:pPr>
            <w:r w:rsidRPr="008E655E">
              <w:t>International Normalized Ratio (INR)</w:t>
            </w:r>
          </w:p>
        </w:tc>
        <w:tc>
          <w:tcPr>
            <w:tcW w:w="5935" w:type="dxa"/>
            <w:hideMark/>
          </w:tcPr>
          <w:p w:rsidR="008E655E" w:rsidRPr="008E655E" w:rsidRDefault="008E655E" w:rsidP="008E655E">
            <w:pPr>
              <w:spacing w:after="160" w:line="259" w:lineRule="auto"/>
            </w:pPr>
            <w:r w:rsidRPr="008E655E">
              <w:t>A blood test used to measure the time it takes for blood to clot. It is a standardized way to report the results of the prothrombin time (PT).</w:t>
            </w:r>
          </w:p>
        </w:tc>
      </w:tr>
      <w:tr w:rsidR="008E655E" w:rsidRPr="008E655E" w:rsidTr="00A52A98">
        <w:trPr>
          <w:trHeight w:val="58"/>
        </w:trPr>
        <w:tc>
          <w:tcPr>
            <w:tcW w:w="2695" w:type="dxa"/>
            <w:hideMark/>
          </w:tcPr>
          <w:p w:rsidR="008E655E" w:rsidRPr="008E655E" w:rsidRDefault="008E655E" w:rsidP="008E655E">
            <w:pPr>
              <w:spacing w:after="160" w:line="259" w:lineRule="auto"/>
            </w:pPr>
            <w:r w:rsidRPr="008E655E">
              <w:t>Hemoglobin (</w:t>
            </w:r>
            <w:proofErr w:type="spellStart"/>
            <w:r w:rsidRPr="008E655E">
              <w:t>Hgb</w:t>
            </w:r>
            <w:proofErr w:type="spellEnd"/>
            <w:r w:rsidRPr="008E655E">
              <w:t>)</w:t>
            </w:r>
          </w:p>
        </w:tc>
        <w:tc>
          <w:tcPr>
            <w:tcW w:w="5935" w:type="dxa"/>
            <w:hideMark/>
          </w:tcPr>
          <w:p w:rsidR="008E655E" w:rsidRPr="008E655E" w:rsidRDefault="008E655E" w:rsidP="008E655E">
            <w:pPr>
              <w:spacing w:after="160" w:line="259" w:lineRule="auto"/>
            </w:pPr>
            <w:r w:rsidRPr="008E655E">
              <w:t>Hemoglobin (</w:t>
            </w:r>
            <w:proofErr w:type="spellStart"/>
            <w:r w:rsidRPr="008E655E">
              <w:t>Hgb</w:t>
            </w:r>
            <w:proofErr w:type="spellEnd"/>
            <w:r w:rsidRPr="008E655E">
              <w:t xml:space="preserve">) is a compound protein consisting of </w:t>
            </w:r>
            <w:proofErr w:type="spellStart"/>
            <w:r w:rsidRPr="008E655E">
              <w:t>heme</w:t>
            </w:r>
            <w:proofErr w:type="spellEnd"/>
            <w:r w:rsidRPr="008E655E">
              <w:t xml:space="preserve"> and globin. It </w:t>
            </w:r>
            <w:proofErr w:type="gramStart"/>
            <w:r w:rsidRPr="008E655E">
              <w:t>is generated</w:t>
            </w:r>
            <w:proofErr w:type="gramEnd"/>
            <w:r w:rsidRPr="008E655E">
              <w:t xml:space="preserve"> within the immature red blood cells. Cellular synthesis ceases upon the cell reaching maturity while circulating. One red blood cell contains approximately 300 million molecules of hemoglobin (</w:t>
            </w:r>
            <w:proofErr w:type="spellStart"/>
            <w:r w:rsidRPr="008E655E">
              <w:t>Hgb</w:t>
            </w:r>
            <w:proofErr w:type="spellEnd"/>
            <w:r w:rsidRPr="008E655E">
              <w:t>). Hemoglobin (</w:t>
            </w:r>
            <w:proofErr w:type="spellStart"/>
            <w:r w:rsidRPr="008E655E">
              <w:t>Hgb</w:t>
            </w:r>
            <w:proofErr w:type="spellEnd"/>
            <w:r w:rsidRPr="008E655E">
              <w:t xml:space="preserve">) </w:t>
            </w:r>
            <w:proofErr w:type="gramStart"/>
            <w:r w:rsidRPr="008E655E">
              <w:t>is quantified</w:t>
            </w:r>
            <w:proofErr w:type="gramEnd"/>
            <w:r w:rsidRPr="008E655E">
              <w:t xml:space="preserve"> in units of grams per deciliter (g/</w:t>
            </w:r>
            <w:proofErr w:type="spellStart"/>
            <w:r w:rsidRPr="008E655E">
              <w:t>dL</w:t>
            </w:r>
            <w:proofErr w:type="spellEnd"/>
            <w:r w:rsidRPr="008E655E">
              <w:t>).</w:t>
            </w:r>
          </w:p>
        </w:tc>
      </w:tr>
      <w:tr w:rsidR="008E655E" w:rsidRPr="008E655E" w:rsidTr="00A52A98">
        <w:trPr>
          <w:trHeight w:val="1691"/>
        </w:trPr>
        <w:tc>
          <w:tcPr>
            <w:tcW w:w="2695" w:type="dxa"/>
            <w:hideMark/>
          </w:tcPr>
          <w:p w:rsidR="008E655E" w:rsidRPr="008E655E" w:rsidRDefault="008E655E" w:rsidP="008E655E">
            <w:pPr>
              <w:spacing w:after="160" w:line="259" w:lineRule="auto"/>
            </w:pPr>
            <w:r w:rsidRPr="008E655E">
              <w:t>Mean Corpuscular Hemoglobin (MCH)</w:t>
            </w:r>
          </w:p>
        </w:tc>
        <w:tc>
          <w:tcPr>
            <w:tcW w:w="5935" w:type="dxa"/>
            <w:hideMark/>
          </w:tcPr>
          <w:p w:rsidR="008E655E" w:rsidRPr="008E655E" w:rsidRDefault="008E655E" w:rsidP="008E655E">
            <w:pPr>
              <w:spacing w:after="160" w:line="259" w:lineRule="auto"/>
            </w:pPr>
            <w:r w:rsidRPr="008E655E">
              <w:t>This number represents the index that quantifies the average weight of hemoglobin in the red blood cells. A change in mean corpuscular hemoglobin (MCH) typically corresponds to changes in mean corpuscular volume (MCV).</w:t>
            </w:r>
          </w:p>
        </w:tc>
      </w:tr>
      <w:tr w:rsidR="008E655E" w:rsidRPr="008E655E" w:rsidTr="00A52A98">
        <w:trPr>
          <w:trHeight w:val="1277"/>
        </w:trPr>
        <w:tc>
          <w:tcPr>
            <w:tcW w:w="2695" w:type="dxa"/>
            <w:hideMark/>
          </w:tcPr>
          <w:p w:rsidR="008E655E" w:rsidRPr="008E655E" w:rsidRDefault="008E655E" w:rsidP="008E655E">
            <w:pPr>
              <w:spacing w:after="160" w:line="259" w:lineRule="auto"/>
            </w:pPr>
            <w:r w:rsidRPr="008E655E">
              <w:t>Mean Corpuscular Volume (MCV)</w:t>
            </w:r>
          </w:p>
        </w:tc>
        <w:tc>
          <w:tcPr>
            <w:tcW w:w="5935" w:type="dxa"/>
            <w:hideMark/>
          </w:tcPr>
          <w:p w:rsidR="008E655E" w:rsidRPr="008E655E" w:rsidRDefault="008E655E" w:rsidP="008E655E">
            <w:pPr>
              <w:spacing w:after="160" w:line="259" w:lineRule="auto"/>
            </w:pPr>
            <w:r w:rsidRPr="008E655E">
              <w:t>Characterizes the red blood cells based on their size or volume. This technique utilizes the dimensions of the red blood cells (RBC) to detect potential causes of anemia and other illnesses.</w:t>
            </w:r>
          </w:p>
        </w:tc>
      </w:tr>
      <w:tr w:rsidR="008E655E" w:rsidRPr="008E655E" w:rsidTr="00A52A98">
        <w:trPr>
          <w:trHeight w:val="58"/>
        </w:trPr>
        <w:tc>
          <w:tcPr>
            <w:tcW w:w="2695" w:type="dxa"/>
            <w:hideMark/>
          </w:tcPr>
          <w:p w:rsidR="008E655E" w:rsidRPr="008E655E" w:rsidRDefault="008E655E" w:rsidP="008E655E">
            <w:pPr>
              <w:spacing w:after="160" w:line="259" w:lineRule="auto"/>
            </w:pPr>
            <w:r w:rsidRPr="008E655E">
              <w:t>Platelet Count (PLT)</w:t>
            </w:r>
          </w:p>
        </w:tc>
        <w:tc>
          <w:tcPr>
            <w:tcW w:w="5935" w:type="dxa"/>
            <w:hideMark/>
          </w:tcPr>
          <w:p w:rsidR="008E655E" w:rsidRPr="008E655E" w:rsidRDefault="008E655E" w:rsidP="008E655E">
            <w:pPr>
              <w:spacing w:after="160" w:line="259" w:lineRule="auto"/>
            </w:pPr>
            <w:r w:rsidRPr="008E655E">
              <w:t>Offers the count of platelets currently in circulation.</w:t>
            </w:r>
          </w:p>
        </w:tc>
      </w:tr>
      <w:tr w:rsidR="008E655E" w:rsidRPr="008E655E" w:rsidTr="00A52A98">
        <w:trPr>
          <w:trHeight w:val="737"/>
        </w:trPr>
        <w:tc>
          <w:tcPr>
            <w:tcW w:w="2695" w:type="dxa"/>
            <w:hideMark/>
          </w:tcPr>
          <w:p w:rsidR="008E655E" w:rsidRPr="008E655E" w:rsidRDefault="008E655E" w:rsidP="008E655E">
            <w:pPr>
              <w:spacing w:after="160" w:line="259" w:lineRule="auto"/>
            </w:pPr>
            <w:r w:rsidRPr="008E655E">
              <w:t>White Blood Cells Count (WBC)</w:t>
            </w:r>
          </w:p>
        </w:tc>
        <w:tc>
          <w:tcPr>
            <w:tcW w:w="5935" w:type="dxa"/>
            <w:hideMark/>
          </w:tcPr>
          <w:p w:rsidR="008E655E" w:rsidRPr="008E655E" w:rsidRDefault="008E655E" w:rsidP="008E655E">
            <w:pPr>
              <w:spacing w:after="160" w:line="259" w:lineRule="auto"/>
            </w:pPr>
            <w:r w:rsidRPr="008E655E">
              <w:t xml:space="preserve">Determines the total number of Phagocytes and </w:t>
            </w:r>
            <w:proofErr w:type="spellStart"/>
            <w:r w:rsidRPr="008E655E">
              <w:t>immunocytes</w:t>
            </w:r>
            <w:proofErr w:type="spellEnd"/>
            <w:r w:rsidRPr="008E655E">
              <w:t xml:space="preserve"> in the blood.</w:t>
            </w:r>
          </w:p>
        </w:tc>
      </w:tr>
      <w:tr w:rsidR="008E655E" w:rsidRPr="008E655E" w:rsidTr="00A52A98">
        <w:trPr>
          <w:trHeight w:val="620"/>
        </w:trPr>
        <w:tc>
          <w:tcPr>
            <w:tcW w:w="2695" w:type="dxa"/>
            <w:hideMark/>
          </w:tcPr>
          <w:p w:rsidR="008E655E" w:rsidRPr="008E655E" w:rsidRDefault="008E655E" w:rsidP="008E655E">
            <w:pPr>
              <w:spacing w:after="160" w:line="259" w:lineRule="auto"/>
            </w:pPr>
            <w:r w:rsidRPr="008E655E">
              <w:t>RED Blood Cells Count (RBC)</w:t>
            </w:r>
          </w:p>
        </w:tc>
        <w:tc>
          <w:tcPr>
            <w:tcW w:w="5935" w:type="dxa"/>
            <w:hideMark/>
          </w:tcPr>
          <w:p w:rsidR="008E655E" w:rsidRPr="008E655E" w:rsidRDefault="008E655E" w:rsidP="008E655E">
            <w:pPr>
              <w:spacing w:after="160" w:line="259" w:lineRule="auto"/>
            </w:pPr>
            <w:r w:rsidRPr="008E655E">
              <w:t>The RBC count is a component of the CBC that quantifies the concentration of red blood cells per cubic centimeter of blood.</w:t>
            </w:r>
          </w:p>
        </w:tc>
      </w:tr>
      <w:tr w:rsidR="008E655E" w:rsidRPr="008E655E" w:rsidTr="00A52A98">
        <w:trPr>
          <w:trHeight w:val="2141"/>
        </w:trPr>
        <w:tc>
          <w:tcPr>
            <w:tcW w:w="2695" w:type="dxa"/>
            <w:hideMark/>
          </w:tcPr>
          <w:p w:rsidR="008E655E" w:rsidRPr="008E655E" w:rsidRDefault="008E655E" w:rsidP="008E655E">
            <w:pPr>
              <w:spacing w:after="160" w:line="259" w:lineRule="auto"/>
            </w:pPr>
            <w:r w:rsidRPr="008E655E">
              <w:t>Prothrombin Time (PT)</w:t>
            </w:r>
          </w:p>
        </w:tc>
        <w:tc>
          <w:tcPr>
            <w:tcW w:w="5935" w:type="dxa"/>
            <w:hideMark/>
          </w:tcPr>
          <w:p w:rsidR="008E655E" w:rsidRPr="008E655E" w:rsidRDefault="008E655E" w:rsidP="008E655E">
            <w:pPr>
              <w:spacing w:after="160" w:line="259" w:lineRule="auto"/>
            </w:pPr>
            <w:r w:rsidRPr="008E655E">
              <w:t xml:space="preserve">The function of platelets </w:t>
            </w:r>
            <w:proofErr w:type="gramStart"/>
            <w:r w:rsidRPr="008E655E">
              <w:t>can be assessed</w:t>
            </w:r>
            <w:proofErr w:type="gramEnd"/>
            <w:r w:rsidRPr="008E655E">
              <w:t xml:space="preserve"> by measuring the clotting time of a blood sample. The PT is the duration, measured in seconds, required for plasma to coagulate following the introduction of phospholipid, tissue factor (factor III), and calcium into the sample.</w:t>
            </w:r>
          </w:p>
        </w:tc>
      </w:tr>
      <w:tr w:rsidR="008E655E" w:rsidRPr="008E655E" w:rsidTr="00A52A98">
        <w:trPr>
          <w:trHeight w:val="350"/>
        </w:trPr>
        <w:tc>
          <w:tcPr>
            <w:tcW w:w="2695" w:type="dxa"/>
            <w:hideMark/>
          </w:tcPr>
          <w:p w:rsidR="008E655E" w:rsidRPr="008E655E" w:rsidRDefault="008E655E" w:rsidP="008E655E">
            <w:pPr>
              <w:spacing w:after="160" w:line="259" w:lineRule="auto"/>
            </w:pPr>
            <w:r w:rsidRPr="008E655E">
              <w:t>High Density Lipoprotein Cholesterol (HDL)</w:t>
            </w:r>
          </w:p>
        </w:tc>
        <w:tc>
          <w:tcPr>
            <w:tcW w:w="5935" w:type="dxa"/>
            <w:hideMark/>
          </w:tcPr>
          <w:p w:rsidR="008E655E" w:rsidRPr="008E655E" w:rsidRDefault="008E655E" w:rsidP="008E655E">
            <w:pPr>
              <w:spacing w:after="160" w:line="259" w:lineRule="auto"/>
            </w:pPr>
            <w:r w:rsidRPr="008E655E">
              <w:t>This test quantifies the level of high-density lipoprotein (HDL) cholesterol in the bloodstream.</w:t>
            </w:r>
          </w:p>
        </w:tc>
      </w:tr>
      <w:tr w:rsidR="008E655E" w:rsidRPr="008E655E" w:rsidTr="00A52A98">
        <w:trPr>
          <w:trHeight w:val="58"/>
        </w:trPr>
        <w:tc>
          <w:tcPr>
            <w:tcW w:w="2695" w:type="dxa"/>
            <w:hideMark/>
          </w:tcPr>
          <w:p w:rsidR="008E655E" w:rsidRPr="008E655E" w:rsidRDefault="008E655E" w:rsidP="008E655E">
            <w:pPr>
              <w:spacing w:after="160" w:line="259" w:lineRule="auto"/>
            </w:pPr>
            <w:r w:rsidRPr="008E655E">
              <w:lastRenderedPageBreak/>
              <w:t>Urea Serum</w:t>
            </w:r>
          </w:p>
        </w:tc>
        <w:tc>
          <w:tcPr>
            <w:tcW w:w="5935" w:type="dxa"/>
            <w:hideMark/>
          </w:tcPr>
          <w:p w:rsidR="008E655E" w:rsidRPr="008E655E" w:rsidRDefault="008E655E" w:rsidP="008E655E">
            <w:pPr>
              <w:spacing w:after="160" w:line="259" w:lineRule="auto"/>
            </w:pPr>
            <w:r w:rsidRPr="008E655E">
              <w:t>Assessing urea nitrogen levels in the bloodstream as a measure of kidney function.</w:t>
            </w:r>
          </w:p>
        </w:tc>
      </w:tr>
      <w:tr w:rsidR="008E655E" w:rsidRPr="008E655E" w:rsidTr="00A52A98">
        <w:trPr>
          <w:trHeight w:val="58"/>
        </w:trPr>
        <w:tc>
          <w:tcPr>
            <w:tcW w:w="2695" w:type="dxa"/>
            <w:hideMark/>
          </w:tcPr>
          <w:p w:rsidR="008E655E" w:rsidRPr="008E655E" w:rsidRDefault="008E655E" w:rsidP="008E655E">
            <w:pPr>
              <w:spacing w:after="160" w:line="259" w:lineRule="auto"/>
            </w:pPr>
            <w:r w:rsidRPr="008E655E">
              <w:t>Triglyceride</w:t>
            </w:r>
          </w:p>
        </w:tc>
        <w:tc>
          <w:tcPr>
            <w:tcW w:w="5935" w:type="dxa"/>
            <w:hideMark/>
          </w:tcPr>
          <w:p w:rsidR="008E655E" w:rsidRPr="008E655E" w:rsidRDefault="008E655E" w:rsidP="008E655E">
            <w:pPr>
              <w:spacing w:after="160" w:line="259" w:lineRule="auto"/>
            </w:pPr>
            <w:r w:rsidRPr="008E655E">
              <w:t>This test quantifies the concentration of triglycerides in the bloodstream. It is a crucial sign of cardiovascular well-being.</w:t>
            </w:r>
          </w:p>
        </w:tc>
      </w:tr>
      <w:tr w:rsidR="008E655E" w:rsidRPr="008E655E" w:rsidTr="00A52A98">
        <w:trPr>
          <w:trHeight w:val="58"/>
        </w:trPr>
        <w:tc>
          <w:tcPr>
            <w:tcW w:w="2695" w:type="dxa"/>
            <w:hideMark/>
          </w:tcPr>
          <w:p w:rsidR="008E655E" w:rsidRPr="008E655E" w:rsidRDefault="008E655E" w:rsidP="008E655E">
            <w:pPr>
              <w:spacing w:after="160" w:line="259" w:lineRule="auto"/>
            </w:pPr>
            <w:r w:rsidRPr="008E655E">
              <w:t>Partial Thromboplastin Time (PTT)</w:t>
            </w:r>
          </w:p>
        </w:tc>
        <w:tc>
          <w:tcPr>
            <w:tcW w:w="5935" w:type="dxa"/>
            <w:hideMark/>
          </w:tcPr>
          <w:p w:rsidR="008E655E" w:rsidRPr="008E655E" w:rsidRDefault="008E655E" w:rsidP="008E655E">
            <w:pPr>
              <w:spacing w:after="160" w:line="259" w:lineRule="auto"/>
            </w:pPr>
            <w:proofErr w:type="spellStart"/>
            <w:proofErr w:type="gramStart"/>
            <w:r w:rsidRPr="008E655E">
              <w:t>aPTT</w:t>
            </w:r>
            <w:proofErr w:type="spellEnd"/>
            <w:proofErr w:type="gramEnd"/>
            <w:r w:rsidRPr="008E655E">
              <w:t xml:space="preserve"> is the duration, measured in seconds, required for plasma to coagulate following the introduction of a contact agent that completely activates factors XII, in addition to calcium and phospholipids.</w:t>
            </w:r>
          </w:p>
        </w:tc>
      </w:tr>
    </w:tbl>
    <w:p w:rsidR="005F0C0E" w:rsidRDefault="005F0C0E">
      <w:bookmarkStart w:id="0" w:name="_GoBack"/>
      <w:bookmarkEnd w:id="0"/>
    </w:p>
    <w:p w:rsidR="005F0C0E" w:rsidRDefault="005F0C0E" w:rsidP="008E655E">
      <w:r w:rsidRPr="00FA7B11">
        <w:t>Table S</w:t>
      </w:r>
      <w:r>
        <w:t>2</w:t>
      </w:r>
      <w:r w:rsidR="008E655E">
        <w:t xml:space="preserve">: </w:t>
      </w:r>
      <w:r w:rsidR="008E655E" w:rsidRPr="008E655E">
        <w:t xml:space="preserve">Classifiers and their corresponding </w:t>
      </w:r>
      <w:proofErr w:type="spellStart"/>
      <w:r w:rsidR="008E655E" w:rsidRPr="008E655E">
        <w:t>hyperparameters</w:t>
      </w:r>
      <w:proofErr w:type="spellEnd"/>
      <w:r w:rsidR="008E655E" w:rsidRPr="008E655E">
        <w:t xml:space="preserve"> used to perform grid search optimization for the classifiers’ tunable parameters.</w:t>
      </w:r>
    </w:p>
    <w:tbl>
      <w:tblPr>
        <w:tblStyle w:val="TableGrid"/>
        <w:tblW w:w="9411" w:type="dxa"/>
        <w:tblLook w:val="04A0" w:firstRow="1" w:lastRow="0" w:firstColumn="1" w:lastColumn="0" w:noHBand="0" w:noVBand="1"/>
      </w:tblPr>
      <w:tblGrid>
        <w:gridCol w:w="1786"/>
        <w:gridCol w:w="2216"/>
        <w:gridCol w:w="5409"/>
      </w:tblGrid>
      <w:tr w:rsidR="008E655E" w:rsidRPr="008E655E" w:rsidTr="00A52A98">
        <w:tc>
          <w:tcPr>
            <w:tcW w:w="1786" w:type="dxa"/>
          </w:tcPr>
          <w:p w:rsidR="008E655E" w:rsidRPr="008E655E" w:rsidRDefault="008E655E" w:rsidP="008E655E">
            <w:pPr>
              <w:spacing w:after="160" w:line="259" w:lineRule="auto"/>
              <w:rPr>
                <w:b/>
                <w:bCs/>
              </w:rPr>
            </w:pPr>
            <w:r w:rsidRPr="008E655E">
              <w:rPr>
                <w:b/>
                <w:bCs/>
              </w:rPr>
              <w:t>Classifier</w:t>
            </w:r>
          </w:p>
        </w:tc>
        <w:tc>
          <w:tcPr>
            <w:tcW w:w="2216" w:type="dxa"/>
          </w:tcPr>
          <w:p w:rsidR="008E655E" w:rsidRPr="008E655E" w:rsidRDefault="008E655E" w:rsidP="008E655E">
            <w:pPr>
              <w:spacing w:after="160" w:line="259" w:lineRule="auto"/>
              <w:rPr>
                <w:b/>
                <w:bCs/>
              </w:rPr>
            </w:pPr>
            <w:r w:rsidRPr="008E655E">
              <w:rPr>
                <w:b/>
                <w:bCs/>
              </w:rPr>
              <w:t>Dataset</w:t>
            </w:r>
          </w:p>
        </w:tc>
        <w:tc>
          <w:tcPr>
            <w:tcW w:w="5409" w:type="dxa"/>
          </w:tcPr>
          <w:p w:rsidR="008E655E" w:rsidRPr="008E655E" w:rsidRDefault="008E655E" w:rsidP="008E655E">
            <w:pPr>
              <w:spacing w:after="160" w:line="259" w:lineRule="auto"/>
              <w:rPr>
                <w:b/>
                <w:bCs/>
              </w:rPr>
            </w:pPr>
            <w:r w:rsidRPr="008E655E">
              <w:rPr>
                <w:b/>
                <w:bCs/>
              </w:rPr>
              <w:t>Parameters</w:t>
            </w:r>
          </w:p>
        </w:tc>
      </w:tr>
      <w:tr w:rsidR="008E655E" w:rsidRPr="008E655E" w:rsidTr="00A52A98">
        <w:tc>
          <w:tcPr>
            <w:tcW w:w="1786" w:type="dxa"/>
          </w:tcPr>
          <w:p w:rsidR="008E655E" w:rsidRPr="008E655E" w:rsidRDefault="008E655E" w:rsidP="008E655E">
            <w:pPr>
              <w:spacing w:after="160" w:line="259" w:lineRule="auto"/>
            </w:pPr>
            <w:r w:rsidRPr="008E655E">
              <w:t>RF</w:t>
            </w:r>
          </w:p>
        </w:tc>
        <w:tc>
          <w:tcPr>
            <w:tcW w:w="2216" w:type="dxa"/>
          </w:tcPr>
          <w:p w:rsidR="008E655E" w:rsidRPr="008E655E" w:rsidRDefault="008E655E" w:rsidP="008E655E">
            <w:pPr>
              <w:spacing w:after="160" w:line="259" w:lineRule="auto"/>
            </w:pPr>
            <w:r w:rsidRPr="008E655E">
              <w:t>Clean dataset</w:t>
            </w:r>
          </w:p>
        </w:tc>
        <w:tc>
          <w:tcPr>
            <w:tcW w:w="5409" w:type="dxa"/>
          </w:tcPr>
          <w:p w:rsidR="008E655E" w:rsidRPr="008E655E" w:rsidRDefault="008E655E" w:rsidP="008E655E">
            <w:pPr>
              <w:numPr>
                <w:ilvl w:val="0"/>
                <w:numId w:val="2"/>
              </w:numPr>
              <w:spacing w:after="160" w:line="259" w:lineRule="auto"/>
            </w:pPr>
            <w:proofErr w:type="spellStart"/>
            <w:r w:rsidRPr="008E655E">
              <w:t>N_estimators</w:t>
            </w:r>
            <w:proofErr w:type="spellEnd"/>
            <w:r w:rsidRPr="008E655E">
              <w:t>: 50, 75, 100</w:t>
            </w:r>
          </w:p>
          <w:p w:rsidR="008E655E" w:rsidRPr="008E655E" w:rsidRDefault="008E655E" w:rsidP="008E655E">
            <w:pPr>
              <w:numPr>
                <w:ilvl w:val="0"/>
                <w:numId w:val="2"/>
              </w:numPr>
              <w:spacing w:after="160" w:line="259" w:lineRule="auto"/>
            </w:pPr>
            <w:proofErr w:type="spellStart"/>
            <w:r w:rsidRPr="008E655E">
              <w:t>Max_depth</w:t>
            </w:r>
            <w:proofErr w:type="spellEnd"/>
            <w:r w:rsidRPr="008E655E">
              <w:t>: None, 10, 20, 30</w:t>
            </w:r>
          </w:p>
          <w:p w:rsidR="008E655E" w:rsidRPr="008E655E" w:rsidRDefault="008E655E" w:rsidP="008E655E">
            <w:pPr>
              <w:numPr>
                <w:ilvl w:val="0"/>
                <w:numId w:val="2"/>
              </w:numPr>
              <w:spacing w:after="160" w:line="259" w:lineRule="auto"/>
            </w:pPr>
            <w:proofErr w:type="spellStart"/>
            <w:r w:rsidRPr="008E655E">
              <w:t>Min_samples_split</w:t>
            </w:r>
            <w:proofErr w:type="spellEnd"/>
            <w:r w:rsidRPr="008E655E">
              <w:t>: 2, 5, 10</w:t>
            </w:r>
          </w:p>
          <w:p w:rsidR="008E655E" w:rsidRPr="008E655E" w:rsidRDefault="008E655E" w:rsidP="008E655E">
            <w:pPr>
              <w:numPr>
                <w:ilvl w:val="0"/>
                <w:numId w:val="2"/>
              </w:numPr>
              <w:spacing w:after="160" w:line="259" w:lineRule="auto"/>
            </w:pPr>
            <w:proofErr w:type="spellStart"/>
            <w:r w:rsidRPr="008E655E">
              <w:t>Min_samples_leaf</w:t>
            </w:r>
            <w:proofErr w:type="spellEnd"/>
            <w:r w:rsidRPr="008E655E">
              <w:t>: 2, 4, 6</w:t>
            </w:r>
          </w:p>
          <w:p w:rsidR="008E655E" w:rsidRPr="008E655E" w:rsidRDefault="008E655E" w:rsidP="008E655E">
            <w:pPr>
              <w:numPr>
                <w:ilvl w:val="0"/>
                <w:numId w:val="2"/>
              </w:numPr>
              <w:spacing w:after="160" w:line="259" w:lineRule="auto"/>
            </w:pPr>
            <w:r w:rsidRPr="008E655E">
              <w:t>Bootstrap: True, False</w:t>
            </w:r>
          </w:p>
        </w:tc>
      </w:tr>
      <w:tr w:rsidR="008E655E" w:rsidRPr="008E655E" w:rsidTr="00A52A98">
        <w:tc>
          <w:tcPr>
            <w:tcW w:w="1786" w:type="dxa"/>
          </w:tcPr>
          <w:p w:rsidR="008E655E" w:rsidRPr="008E655E" w:rsidRDefault="008E655E" w:rsidP="008E655E">
            <w:pPr>
              <w:spacing w:after="160" w:line="259" w:lineRule="auto"/>
            </w:pPr>
            <w:r w:rsidRPr="008E655E">
              <w:t>SVM</w:t>
            </w:r>
          </w:p>
        </w:tc>
        <w:tc>
          <w:tcPr>
            <w:tcW w:w="2216" w:type="dxa"/>
          </w:tcPr>
          <w:p w:rsidR="008E655E" w:rsidRPr="008E655E" w:rsidRDefault="008E655E" w:rsidP="008E655E">
            <w:pPr>
              <w:spacing w:after="160" w:line="259" w:lineRule="auto"/>
            </w:pPr>
            <w:r w:rsidRPr="008E655E">
              <w:t>Clean dataset</w:t>
            </w:r>
          </w:p>
        </w:tc>
        <w:tc>
          <w:tcPr>
            <w:tcW w:w="5409" w:type="dxa"/>
          </w:tcPr>
          <w:p w:rsidR="008E655E" w:rsidRPr="008E655E" w:rsidRDefault="008E655E" w:rsidP="008E655E">
            <w:pPr>
              <w:numPr>
                <w:ilvl w:val="0"/>
                <w:numId w:val="1"/>
              </w:numPr>
              <w:spacing w:after="160" w:line="259" w:lineRule="auto"/>
            </w:pPr>
            <w:r w:rsidRPr="008E655E">
              <w:t>C: 0.1, 1, 10</w:t>
            </w:r>
          </w:p>
          <w:p w:rsidR="008E655E" w:rsidRPr="008E655E" w:rsidRDefault="008E655E" w:rsidP="008E655E">
            <w:pPr>
              <w:numPr>
                <w:ilvl w:val="0"/>
                <w:numId w:val="1"/>
              </w:numPr>
              <w:spacing w:after="160" w:line="259" w:lineRule="auto"/>
            </w:pPr>
            <w:r w:rsidRPr="008E655E">
              <w:t>Kernel: linear, poly, sigmoid</w:t>
            </w:r>
          </w:p>
          <w:p w:rsidR="008E655E" w:rsidRPr="008E655E" w:rsidRDefault="008E655E" w:rsidP="008E655E">
            <w:pPr>
              <w:numPr>
                <w:ilvl w:val="0"/>
                <w:numId w:val="1"/>
              </w:numPr>
              <w:spacing w:after="160" w:line="259" w:lineRule="auto"/>
            </w:pPr>
            <w:r w:rsidRPr="008E655E">
              <w:t>Gamma: scale, auto</w:t>
            </w:r>
          </w:p>
          <w:p w:rsidR="008E655E" w:rsidRPr="008E655E" w:rsidRDefault="008E655E" w:rsidP="008E655E">
            <w:pPr>
              <w:numPr>
                <w:ilvl w:val="0"/>
                <w:numId w:val="1"/>
              </w:numPr>
              <w:spacing w:after="160" w:line="259" w:lineRule="auto"/>
            </w:pPr>
            <w:r w:rsidRPr="008E655E">
              <w:t>Degree (for the polynomial kernel): 2, 3, 4</w:t>
            </w:r>
          </w:p>
          <w:p w:rsidR="008E655E" w:rsidRPr="008E655E" w:rsidRDefault="008E655E" w:rsidP="008E655E">
            <w:pPr>
              <w:numPr>
                <w:ilvl w:val="0"/>
                <w:numId w:val="1"/>
              </w:numPr>
              <w:spacing w:after="160" w:line="259" w:lineRule="auto"/>
            </w:pPr>
            <w:r w:rsidRPr="008E655E">
              <w:t>Coef0: 0.0, 0.5, 1.0</w:t>
            </w:r>
          </w:p>
        </w:tc>
      </w:tr>
      <w:tr w:rsidR="008E655E" w:rsidRPr="008E655E" w:rsidTr="00A52A98">
        <w:tc>
          <w:tcPr>
            <w:tcW w:w="1786" w:type="dxa"/>
          </w:tcPr>
          <w:p w:rsidR="008E655E" w:rsidRPr="008E655E" w:rsidRDefault="008E655E" w:rsidP="008E655E">
            <w:pPr>
              <w:spacing w:after="160" w:line="259" w:lineRule="auto"/>
            </w:pPr>
            <w:r w:rsidRPr="008E655E">
              <w:t>XGB1 &amp; XGB2</w:t>
            </w:r>
          </w:p>
        </w:tc>
        <w:tc>
          <w:tcPr>
            <w:tcW w:w="2216" w:type="dxa"/>
          </w:tcPr>
          <w:p w:rsidR="008E655E" w:rsidRPr="008E655E" w:rsidRDefault="008E655E" w:rsidP="008E655E">
            <w:pPr>
              <w:spacing w:after="160" w:line="259" w:lineRule="auto"/>
            </w:pPr>
            <w:r w:rsidRPr="008E655E">
              <w:t>Dataset with NANs</w:t>
            </w:r>
          </w:p>
        </w:tc>
        <w:tc>
          <w:tcPr>
            <w:tcW w:w="5409" w:type="dxa"/>
          </w:tcPr>
          <w:p w:rsidR="008E655E" w:rsidRPr="008E655E" w:rsidRDefault="008E655E" w:rsidP="008E655E">
            <w:pPr>
              <w:numPr>
                <w:ilvl w:val="0"/>
                <w:numId w:val="3"/>
              </w:numPr>
              <w:spacing w:after="160" w:line="259" w:lineRule="auto"/>
            </w:pPr>
            <w:proofErr w:type="spellStart"/>
            <w:r w:rsidRPr="008E655E">
              <w:t>N_estimators</w:t>
            </w:r>
            <w:proofErr w:type="spellEnd"/>
            <w:r w:rsidRPr="008E655E">
              <w:t>: 50, 100, 200</w:t>
            </w:r>
          </w:p>
          <w:p w:rsidR="008E655E" w:rsidRPr="008E655E" w:rsidRDefault="008E655E" w:rsidP="008E655E">
            <w:pPr>
              <w:numPr>
                <w:ilvl w:val="0"/>
                <w:numId w:val="3"/>
              </w:numPr>
              <w:spacing w:after="160" w:line="259" w:lineRule="auto"/>
            </w:pPr>
            <w:proofErr w:type="spellStart"/>
            <w:r w:rsidRPr="008E655E">
              <w:t>Max_depth</w:t>
            </w:r>
            <w:proofErr w:type="spellEnd"/>
            <w:r w:rsidRPr="008E655E">
              <w:t>: 3, 5, 7</w:t>
            </w:r>
          </w:p>
          <w:p w:rsidR="008E655E" w:rsidRPr="008E655E" w:rsidRDefault="008E655E" w:rsidP="008E655E">
            <w:pPr>
              <w:numPr>
                <w:ilvl w:val="0"/>
                <w:numId w:val="3"/>
              </w:numPr>
              <w:spacing w:after="160" w:line="259" w:lineRule="auto"/>
            </w:pPr>
            <w:proofErr w:type="spellStart"/>
            <w:r w:rsidRPr="008E655E">
              <w:t>Learning_rate</w:t>
            </w:r>
            <w:proofErr w:type="spellEnd"/>
            <w:r w:rsidRPr="008E655E">
              <w:t>: 0.01, 0.1, 0.2</w:t>
            </w:r>
          </w:p>
          <w:p w:rsidR="008E655E" w:rsidRPr="008E655E" w:rsidRDefault="008E655E" w:rsidP="008E655E">
            <w:pPr>
              <w:numPr>
                <w:ilvl w:val="0"/>
                <w:numId w:val="3"/>
              </w:numPr>
              <w:spacing w:after="160" w:line="259" w:lineRule="auto"/>
            </w:pPr>
            <w:r w:rsidRPr="008E655E">
              <w:t>Subsample: 0.8, 1.0</w:t>
            </w:r>
          </w:p>
          <w:p w:rsidR="008E655E" w:rsidRPr="008E655E" w:rsidRDefault="008E655E" w:rsidP="008E655E">
            <w:pPr>
              <w:numPr>
                <w:ilvl w:val="0"/>
                <w:numId w:val="3"/>
              </w:numPr>
              <w:spacing w:after="160" w:line="259" w:lineRule="auto"/>
            </w:pPr>
            <w:proofErr w:type="spellStart"/>
            <w:r w:rsidRPr="008E655E">
              <w:t>Colsample_bytree</w:t>
            </w:r>
            <w:proofErr w:type="spellEnd"/>
            <w:r w:rsidRPr="008E655E">
              <w:t>:  0.8, 1.0</w:t>
            </w:r>
          </w:p>
          <w:p w:rsidR="008E655E" w:rsidRPr="008E655E" w:rsidRDefault="008E655E" w:rsidP="008E655E">
            <w:pPr>
              <w:numPr>
                <w:ilvl w:val="0"/>
                <w:numId w:val="3"/>
              </w:numPr>
              <w:spacing w:after="160" w:line="259" w:lineRule="auto"/>
            </w:pPr>
            <w:r w:rsidRPr="008E655E">
              <w:t xml:space="preserve">Gamma: 0, 0.1, 0.2 </w:t>
            </w:r>
          </w:p>
        </w:tc>
      </w:tr>
      <w:tr w:rsidR="008E655E" w:rsidRPr="008E655E" w:rsidTr="00A52A98">
        <w:tc>
          <w:tcPr>
            <w:tcW w:w="1786" w:type="dxa"/>
          </w:tcPr>
          <w:p w:rsidR="008E655E" w:rsidRPr="008E655E" w:rsidRDefault="008E655E" w:rsidP="008E655E">
            <w:pPr>
              <w:spacing w:after="160" w:line="259" w:lineRule="auto"/>
            </w:pPr>
            <w:proofErr w:type="spellStart"/>
            <w:r w:rsidRPr="008E655E">
              <w:t>HistGrBoost</w:t>
            </w:r>
            <w:proofErr w:type="spellEnd"/>
          </w:p>
        </w:tc>
        <w:tc>
          <w:tcPr>
            <w:tcW w:w="2216" w:type="dxa"/>
          </w:tcPr>
          <w:p w:rsidR="008E655E" w:rsidRPr="008E655E" w:rsidRDefault="008E655E" w:rsidP="008E655E">
            <w:pPr>
              <w:spacing w:after="160" w:line="259" w:lineRule="auto"/>
            </w:pPr>
            <w:r w:rsidRPr="008E655E">
              <w:t>Dataset with NANs</w:t>
            </w:r>
          </w:p>
        </w:tc>
        <w:tc>
          <w:tcPr>
            <w:tcW w:w="5409" w:type="dxa"/>
          </w:tcPr>
          <w:p w:rsidR="008E655E" w:rsidRPr="008E655E" w:rsidRDefault="008E655E" w:rsidP="008E655E">
            <w:pPr>
              <w:numPr>
                <w:ilvl w:val="0"/>
                <w:numId w:val="4"/>
              </w:numPr>
              <w:spacing w:after="160" w:line="259" w:lineRule="auto"/>
            </w:pPr>
            <w:proofErr w:type="spellStart"/>
            <w:r w:rsidRPr="008E655E">
              <w:t>Max_iter</w:t>
            </w:r>
            <w:proofErr w:type="spellEnd"/>
            <w:r w:rsidRPr="008E655E">
              <w:t>: 100, 200, 300</w:t>
            </w:r>
          </w:p>
          <w:p w:rsidR="008E655E" w:rsidRPr="008E655E" w:rsidRDefault="008E655E" w:rsidP="008E655E">
            <w:pPr>
              <w:numPr>
                <w:ilvl w:val="0"/>
                <w:numId w:val="4"/>
              </w:numPr>
              <w:spacing w:after="160" w:line="259" w:lineRule="auto"/>
            </w:pPr>
            <w:proofErr w:type="spellStart"/>
            <w:r w:rsidRPr="008E655E">
              <w:t>Max_depth</w:t>
            </w:r>
            <w:proofErr w:type="spellEnd"/>
            <w:r w:rsidRPr="008E655E">
              <w:t>: None, 5, 10</w:t>
            </w:r>
          </w:p>
          <w:p w:rsidR="008E655E" w:rsidRPr="008E655E" w:rsidRDefault="008E655E" w:rsidP="008E655E">
            <w:pPr>
              <w:numPr>
                <w:ilvl w:val="0"/>
                <w:numId w:val="4"/>
              </w:numPr>
              <w:spacing w:after="160" w:line="259" w:lineRule="auto"/>
            </w:pPr>
            <w:proofErr w:type="spellStart"/>
            <w:r w:rsidRPr="008E655E">
              <w:lastRenderedPageBreak/>
              <w:t>Learning_rate</w:t>
            </w:r>
            <w:proofErr w:type="spellEnd"/>
            <w:r w:rsidRPr="008E655E">
              <w:t>: 0.01, 0.1, 0.2</w:t>
            </w:r>
          </w:p>
          <w:p w:rsidR="008E655E" w:rsidRPr="008E655E" w:rsidRDefault="008E655E" w:rsidP="008E655E">
            <w:pPr>
              <w:numPr>
                <w:ilvl w:val="0"/>
                <w:numId w:val="4"/>
              </w:numPr>
              <w:spacing w:after="160" w:line="259" w:lineRule="auto"/>
            </w:pPr>
            <w:r w:rsidRPr="008E655E">
              <w:t>L2_regularization: 0, 0.1, 1</w:t>
            </w:r>
          </w:p>
          <w:p w:rsidR="008E655E" w:rsidRPr="008E655E" w:rsidRDefault="008E655E" w:rsidP="008E655E">
            <w:pPr>
              <w:numPr>
                <w:ilvl w:val="0"/>
                <w:numId w:val="4"/>
              </w:numPr>
              <w:spacing w:after="160" w:line="259" w:lineRule="auto"/>
            </w:pPr>
            <w:proofErr w:type="spellStart"/>
            <w:r w:rsidRPr="008E655E">
              <w:t>Max_leaf_nodes</w:t>
            </w:r>
            <w:proofErr w:type="spellEnd"/>
            <w:r w:rsidRPr="008E655E">
              <w:t>: 31, 63, 127</w:t>
            </w:r>
          </w:p>
        </w:tc>
      </w:tr>
    </w:tbl>
    <w:p w:rsidR="008E655E" w:rsidRDefault="008E655E" w:rsidP="008E655E"/>
    <w:p w:rsidR="005F0C0E" w:rsidRDefault="005F0C0E"/>
    <w:p w:rsidR="005F0C0E" w:rsidRDefault="005F0C0E"/>
    <w:p w:rsidR="005F0C0E" w:rsidRDefault="005F0C0E"/>
    <w:sectPr w:rsidR="005F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5F8E"/>
    <w:multiLevelType w:val="hybridMultilevel"/>
    <w:tmpl w:val="14F45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567349"/>
    <w:multiLevelType w:val="hybridMultilevel"/>
    <w:tmpl w:val="E9142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C80827"/>
    <w:multiLevelType w:val="hybridMultilevel"/>
    <w:tmpl w:val="0218B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0C47EE"/>
    <w:multiLevelType w:val="hybridMultilevel"/>
    <w:tmpl w:val="89F86A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91"/>
    <w:rsid w:val="000D6E91"/>
    <w:rsid w:val="00360C0B"/>
    <w:rsid w:val="00523327"/>
    <w:rsid w:val="005F0C0E"/>
    <w:rsid w:val="008E655E"/>
    <w:rsid w:val="00AD0FCD"/>
    <w:rsid w:val="00FA7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DFE8"/>
  <w15:chartTrackingRefBased/>
  <w15:docId w15:val="{451547FC-5BBA-4155-BA53-C7AE9476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Hassanat</dc:creator>
  <cp:keywords/>
  <dc:description/>
  <cp:lastModifiedBy>User</cp:lastModifiedBy>
  <cp:revision>5</cp:revision>
  <dcterms:created xsi:type="dcterms:W3CDTF">2024-12-06T22:22:00Z</dcterms:created>
  <dcterms:modified xsi:type="dcterms:W3CDTF">2024-12-07T17:00:00Z</dcterms:modified>
</cp:coreProperties>
</file>