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CB996E" w14:textId="065652CD" w:rsidR="00EE0017" w:rsidRPr="000A561F" w:rsidRDefault="00B11E24" w:rsidP="00B11E24">
      <w:pPr>
        <w:rPr>
          <w:color w:val="000000"/>
        </w:rPr>
      </w:pPr>
      <w:r w:rsidRPr="000A561F">
        <w:rPr>
          <w:rFonts w:cs="Arial"/>
          <w:b/>
          <w:bCs/>
          <w:color w:val="000000"/>
          <w:kern w:val="32"/>
          <w:sz w:val="32"/>
          <w:szCs w:val="32"/>
        </w:rPr>
        <w:t xml:space="preserve">SUPPLEMENTARY </w:t>
      </w:r>
      <w:r w:rsidR="00CC3368" w:rsidRPr="000A561F">
        <w:rPr>
          <w:rFonts w:cs="Arial"/>
          <w:b/>
          <w:bCs/>
          <w:color w:val="000000"/>
          <w:kern w:val="32"/>
          <w:sz w:val="32"/>
          <w:szCs w:val="32"/>
        </w:rPr>
        <w:t>DATA</w:t>
      </w:r>
    </w:p>
    <w:p w14:paraId="4FCA01CD" w14:textId="5082B7D7" w:rsidR="00EE0017" w:rsidRPr="000A561F" w:rsidRDefault="00EE0017" w:rsidP="0060400B">
      <w:pPr>
        <w:pStyle w:val="Heading1"/>
        <w:rPr>
          <w:color w:val="000000"/>
        </w:rPr>
      </w:pPr>
      <w:r w:rsidRPr="000A561F">
        <w:rPr>
          <w:color w:val="000000"/>
        </w:rPr>
        <w:t>Methods</w:t>
      </w:r>
    </w:p>
    <w:p w14:paraId="13B40472" w14:textId="789D2590" w:rsidR="00EE0017" w:rsidRPr="000A561F" w:rsidRDefault="00B11E24" w:rsidP="00EE0017">
      <w:pPr>
        <w:pStyle w:val="Heading2"/>
        <w:rPr>
          <w:b w:val="0"/>
          <w:bCs w:val="0"/>
          <w:i w:val="0"/>
          <w:iCs w:val="0"/>
          <w:color w:val="000000"/>
          <w:sz w:val="20"/>
        </w:rPr>
      </w:pPr>
      <w:r w:rsidRPr="000A561F">
        <w:rPr>
          <w:color w:val="000000"/>
        </w:rPr>
        <w:t xml:space="preserve">NHs prototype stability in </w:t>
      </w:r>
      <w:r w:rsidR="00B92D29" w:rsidRPr="000A561F">
        <w:rPr>
          <w:color w:val="000000"/>
        </w:rPr>
        <w:t>endothelial cell growth medium (</w:t>
      </w:r>
      <w:r w:rsidRPr="000A561F">
        <w:rPr>
          <w:color w:val="000000"/>
        </w:rPr>
        <w:t>CM</w:t>
      </w:r>
      <w:r w:rsidR="00B92D29" w:rsidRPr="000A561F">
        <w:rPr>
          <w:color w:val="000000"/>
        </w:rPr>
        <w:t>)</w:t>
      </w:r>
      <w:r w:rsidR="00EE0017" w:rsidRPr="000A561F">
        <w:rPr>
          <w:b w:val="0"/>
          <w:bCs w:val="0"/>
          <w:i w:val="0"/>
          <w:iCs w:val="0"/>
          <w:color w:val="000000"/>
          <w:sz w:val="20"/>
        </w:rPr>
        <w:t xml:space="preserve"> </w:t>
      </w:r>
    </w:p>
    <w:p w14:paraId="7C1B3D43" w14:textId="796203F3" w:rsidR="00EE0017" w:rsidRPr="000A561F" w:rsidRDefault="00B11E24" w:rsidP="00EE0017">
      <w:pPr>
        <w:rPr>
          <w:color w:val="000000"/>
        </w:rPr>
      </w:pPr>
      <w:r w:rsidRPr="000A561F">
        <w:rPr>
          <w:color w:val="000000"/>
        </w:rPr>
        <w:t>The stability of NHs prototype upon dilution of 1:25 (v/v) with CM was assessed by DLS analysis (Litesizer 500, Anton Paar, Turin, Italy) as reported in section “Storage stability studies”; three batches were analysed and, for each batch, three measurements were performed.</w:t>
      </w:r>
    </w:p>
    <w:p w14:paraId="4945D400" w14:textId="77777777" w:rsidR="00CC6EAD" w:rsidRPr="000A561F" w:rsidRDefault="00CC6EAD" w:rsidP="00CC6EAD">
      <w:pPr>
        <w:pStyle w:val="Heading2"/>
        <w:rPr>
          <w:b w:val="0"/>
          <w:bCs w:val="0"/>
          <w:i w:val="0"/>
          <w:iCs w:val="0"/>
          <w:color w:val="000000"/>
          <w:sz w:val="20"/>
        </w:rPr>
      </w:pPr>
      <w:r w:rsidRPr="000A561F">
        <w:rPr>
          <w:color w:val="000000"/>
        </w:rPr>
        <w:t>Confocal imaging</w:t>
      </w:r>
      <w:r w:rsidRPr="000A561F">
        <w:rPr>
          <w:b w:val="0"/>
          <w:bCs w:val="0"/>
          <w:i w:val="0"/>
          <w:iCs w:val="0"/>
          <w:color w:val="000000"/>
          <w:sz w:val="20"/>
        </w:rPr>
        <w:t xml:space="preserve"> </w:t>
      </w:r>
    </w:p>
    <w:p w14:paraId="409643EF" w14:textId="4B7B0E70" w:rsidR="00CC6EAD" w:rsidRPr="000A561F" w:rsidRDefault="00CC6EAD" w:rsidP="00EE0017">
      <w:pPr>
        <w:rPr>
          <w:color w:val="000000"/>
          <w:lang w:eastAsia="it-IT"/>
        </w:rPr>
      </w:pPr>
      <w:r w:rsidRPr="000A561F">
        <w:rPr>
          <w:color w:val="000000"/>
        </w:rPr>
        <w:t xml:space="preserve">HUVEC cells treated with NH@FITC-dex </w:t>
      </w:r>
      <w:r w:rsidRPr="000A561F">
        <w:rPr>
          <w:color w:val="000000"/>
          <w:lang w:eastAsia="it-IT"/>
        </w:rPr>
        <w:t xml:space="preserve">were observed using a CLSM as reported in section “Cellular uptake”, and 2D </w:t>
      </w:r>
      <w:r w:rsidR="009F2C8E" w:rsidRPr="000A561F">
        <w:rPr>
          <w:color w:val="000000"/>
          <w:lang w:eastAsia="it-IT"/>
        </w:rPr>
        <w:t xml:space="preserve">images </w:t>
      </w:r>
      <w:r w:rsidRPr="000A561F">
        <w:rPr>
          <w:color w:val="000000"/>
          <w:lang w:eastAsia="it-IT"/>
        </w:rPr>
        <w:t xml:space="preserve">(exported 2D total intensity projection images of the cytoskeleton channel, nuclei channel and </w:t>
      </w:r>
      <w:r w:rsidRPr="000A561F">
        <w:rPr>
          <w:color w:val="000000"/>
        </w:rPr>
        <w:t>NH@FITC-dex</w:t>
      </w:r>
      <w:r w:rsidRPr="000A561F">
        <w:rPr>
          <w:color w:val="000000"/>
          <w:lang w:eastAsia="it-IT"/>
        </w:rPr>
        <w:t xml:space="preserve"> channel for each </w:t>
      </w:r>
      <w:r w:rsidRPr="000A561F">
        <w:rPr>
          <w:i/>
          <w:iCs/>
          <w:color w:val="000000"/>
          <w:lang w:eastAsia="it-IT"/>
        </w:rPr>
        <w:t>Z</w:t>
      </w:r>
      <w:r w:rsidRPr="000A561F">
        <w:rPr>
          <w:color w:val="000000"/>
          <w:lang w:eastAsia="it-IT"/>
        </w:rPr>
        <w:t>-stack) were acquired. Such images were processed with a software associated with the microscope (see section “Cellular uptake”).</w:t>
      </w:r>
    </w:p>
    <w:p w14:paraId="7AB3FCEF" w14:textId="77777777" w:rsidR="00EE0017" w:rsidRPr="000A561F" w:rsidRDefault="00EE0017" w:rsidP="0060400B">
      <w:pPr>
        <w:pStyle w:val="Heading1"/>
        <w:rPr>
          <w:color w:val="000000"/>
        </w:rPr>
      </w:pPr>
      <w:r w:rsidRPr="000A561F">
        <w:rPr>
          <w:color w:val="000000"/>
        </w:rPr>
        <w:t>Results</w:t>
      </w:r>
    </w:p>
    <w:p w14:paraId="44D8E042" w14:textId="1622D7B0" w:rsidR="0039553D" w:rsidRPr="000A561F" w:rsidRDefault="0039553D" w:rsidP="00554553">
      <w:pPr>
        <w:rPr>
          <w:rFonts w:cs="Arial"/>
          <w:b/>
          <w:bCs/>
          <w:i/>
          <w:iCs/>
          <w:color w:val="000000"/>
          <w:sz w:val="28"/>
          <w:szCs w:val="28"/>
        </w:rPr>
      </w:pPr>
      <w:r w:rsidRPr="000A561F">
        <w:rPr>
          <w:rFonts w:cs="Arial"/>
          <w:b/>
          <w:bCs/>
          <w:i/>
          <w:iCs/>
          <w:color w:val="000000"/>
          <w:sz w:val="28"/>
          <w:szCs w:val="28"/>
        </w:rPr>
        <w:t>NHs prototype stability in CM</w:t>
      </w:r>
    </w:p>
    <w:p w14:paraId="34E57F3A" w14:textId="4AE5B920" w:rsidR="00554553" w:rsidRPr="000A561F" w:rsidRDefault="00554553" w:rsidP="00554553">
      <w:pPr>
        <w:rPr>
          <w:color w:val="000000"/>
        </w:rPr>
      </w:pPr>
      <w:r w:rsidRPr="000A561F">
        <w:rPr>
          <w:color w:val="000000"/>
        </w:rPr>
        <w:t>For effective targeting of retinal cells, the NHs should be characterized by a hydrodynamic diameter lower than 350 nm.</w:t>
      </w:r>
      <w:r w:rsidRPr="000A561F">
        <w:rPr>
          <w:color w:val="000000"/>
          <w:vertAlign w:val="superscript"/>
        </w:rPr>
        <w:t>3</w:t>
      </w:r>
      <w:r w:rsidR="00CC6EAD" w:rsidRPr="000A561F">
        <w:rPr>
          <w:color w:val="000000"/>
          <w:vertAlign w:val="superscript"/>
        </w:rPr>
        <w:t>5</w:t>
      </w:r>
      <w:r w:rsidRPr="000A561F">
        <w:rPr>
          <w:color w:val="000000"/>
          <w:vertAlign w:val="superscript"/>
        </w:rPr>
        <w:t xml:space="preserve"> </w:t>
      </w:r>
      <w:r w:rsidRPr="000A561F">
        <w:rPr>
          <w:color w:val="000000"/>
        </w:rPr>
        <w:t xml:space="preserve">Given the critical influence of pH on the NHs properties, the hydrodynamic diameter of the NHs prototype diluted 1:25 (v/v) in CM was evaluated before performing cellular uptake test on HUVEC cells; after dilution, the colloidal dispersion maintained an approximately neutral pH. </w:t>
      </w:r>
    </w:p>
    <w:p w14:paraId="3D846B5D" w14:textId="4C9BCDB1" w:rsidR="000B2BC9" w:rsidRPr="000A561F" w:rsidRDefault="00554553" w:rsidP="00C7288E">
      <w:pPr>
        <w:rPr>
          <w:color w:val="000000"/>
        </w:rPr>
      </w:pPr>
      <w:r w:rsidRPr="000A561F">
        <w:rPr>
          <w:color w:val="000000"/>
        </w:rPr>
        <w:t>Figure 1S highlights that no statistically significant differences occur between N3 prototype as such and N3 diluted 1:25 (v/v) in CM, thus confirming that NHs do not aggregate upon dilution in CM and suggesting that the prototype is able to maintain its capability to be uptaken by the epithelial retin</w:t>
      </w:r>
      <w:r w:rsidR="00B02FB6" w:rsidRPr="000A561F">
        <w:rPr>
          <w:color w:val="000000"/>
        </w:rPr>
        <w:t>a</w:t>
      </w:r>
      <w:r w:rsidRPr="000A561F">
        <w:rPr>
          <w:color w:val="000000"/>
        </w:rPr>
        <w:t>l cells.</w:t>
      </w:r>
    </w:p>
    <w:p w14:paraId="2C64F0B2" w14:textId="1B606F15" w:rsidR="000174F6" w:rsidRPr="000A561F" w:rsidRDefault="000174F6" w:rsidP="000174F6">
      <w:pPr>
        <w:jc w:val="center"/>
        <w:rPr>
          <w:color w:val="000000"/>
        </w:rPr>
      </w:pPr>
      <w:r w:rsidRPr="000A561F">
        <w:rPr>
          <w:color w:val="000000"/>
        </w:rPr>
        <w:lastRenderedPageBreak/>
        <w:drawing>
          <wp:inline distT="0" distB="0" distL="0" distR="0" wp14:anchorId="5D92456E" wp14:editId="327DEBDF">
            <wp:extent cx="3513762" cy="2966770"/>
            <wp:effectExtent l="0" t="0" r="4445" b="5080"/>
            <wp:docPr id="903884142" name="Immagine 1" descr="Immagine che contiene schermata, diagramma, Rettangolo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84142" name="Immagine 1" descr="Immagine che contiene schermata, diagramma, Rettangolo, test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2255" cy="298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2ADDB" w14:textId="1C7433AB" w:rsidR="000174F6" w:rsidRPr="000A561F" w:rsidRDefault="000174F6" w:rsidP="000174F6">
      <w:pPr>
        <w:widowControl w:val="0"/>
        <w:rPr>
          <w:color w:val="000000"/>
        </w:rPr>
      </w:pPr>
      <w:r w:rsidRPr="000A561F">
        <w:rPr>
          <w:rFonts w:cs="Arial"/>
          <w:b/>
          <w:bCs/>
          <w:color w:val="000000"/>
        </w:rPr>
        <w:t>Figure 1S</w:t>
      </w:r>
      <w:r w:rsidRPr="000A561F">
        <w:rPr>
          <w:rFonts w:cs="Arial"/>
          <w:color w:val="000000"/>
        </w:rPr>
        <w:t xml:space="preserve"> </w:t>
      </w:r>
      <w:r w:rsidRPr="000A561F">
        <w:rPr>
          <w:color w:val="000000"/>
        </w:rPr>
        <w:t>Hydrodynamic diameter of N3 prototype before and after dilution 1:25 (v/v) in CM (mean value ± s.d.; n=3). One-way ANOVA; T test (P value &lt;0.05).</w:t>
      </w:r>
    </w:p>
    <w:p w14:paraId="18722221" w14:textId="77777777" w:rsidR="000174F6" w:rsidRPr="000A561F" w:rsidRDefault="000174F6" w:rsidP="000174F6">
      <w:pPr>
        <w:jc w:val="center"/>
        <w:rPr>
          <w:color w:val="000000"/>
        </w:rPr>
      </w:pPr>
    </w:p>
    <w:p w14:paraId="4A9CCD5C" w14:textId="77777777" w:rsidR="00CC6EAD" w:rsidRPr="000A561F" w:rsidRDefault="00CC6EAD" w:rsidP="00CC6EAD">
      <w:pPr>
        <w:rPr>
          <w:rFonts w:cs="Arial"/>
          <w:b/>
          <w:bCs/>
          <w:i/>
          <w:iCs/>
          <w:color w:val="000000"/>
          <w:sz w:val="28"/>
          <w:szCs w:val="28"/>
        </w:rPr>
      </w:pPr>
      <w:r w:rsidRPr="000A561F">
        <w:rPr>
          <w:rFonts w:cs="Arial"/>
          <w:b/>
          <w:bCs/>
          <w:i/>
          <w:iCs/>
          <w:color w:val="000000"/>
          <w:sz w:val="28"/>
          <w:szCs w:val="28"/>
        </w:rPr>
        <w:t>Z-stacks</w:t>
      </w:r>
    </w:p>
    <w:p w14:paraId="7C7F2686" w14:textId="21BC10B7" w:rsidR="00CC6EAD" w:rsidRPr="000A561F" w:rsidRDefault="00CC6EAD" w:rsidP="00CC6EAD">
      <w:pPr>
        <w:widowControl w:val="0"/>
        <w:rPr>
          <w:color w:val="000000"/>
        </w:rPr>
      </w:pPr>
      <w:r w:rsidRPr="000A561F">
        <w:rPr>
          <w:color w:val="000000"/>
        </w:rPr>
        <w:t xml:space="preserve">Figure 2S </w:t>
      </w:r>
      <w:r w:rsidR="009F2C8E" w:rsidRPr="000A561F">
        <w:rPr>
          <w:color w:val="000000"/>
        </w:rPr>
        <w:t>shows</w:t>
      </w:r>
      <w:r w:rsidRPr="000A561F">
        <w:rPr>
          <w:color w:val="000000"/>
        </w:rPr>
        <w:t xml:space="preserve"> a series of fifteen Z-stack images of HUVEC cells treated with NH@FITC-dex. These images clearly pointed out that loaded NHs (marked in green) were successfully internalized by the cells and not only absorbed on their surface.</w:t>
      </w:r>
    </w:p>
    <w:p w14:paraId="6FE7C950" w14:textId="78EC589B" w:rsidR="009F2C8E" w:rsidRPr="000A561F" w:rsidRDefault="000174F6" w:rsidP="009F2C8E">
      <w:pPr>
        <w:widowControl w:val="0"/>
        <w:spacing w:line="360" w:lineRule="auto"/>
        <w:rPr>
          <w:b/>
          <w:color w:val="000000"/>
        </w:rPr>
      </w:pPr>
      <w:r w:rsidRPr="000A561F">
        <w:rPr>
          <w:b/>
          <w:color w:val="000000"/>
        </w:rPr>
        <w:lastRenderedPageBreak/>
        <w:drawing>
          <wp:inline distT="0" distB="0" distL="0" distR="0" wp14:anchorId="1E102480" wp14:editId="2324FFBB">
            <wp:extent cx="5486400" cy="3302635"/>
            <wp:effectExtent l="0" t="0" r="0" b="0"/>
            <wp:docPr id="65972488" name="Immagine 1" descr="Immagine che contiene schermata, quadrato, Policromia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2488" name="Immagine 1" descr="Immagine che contiene schermata, quadrato, Policromia, arte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4E947" w14:textId="7F5A68FE" w:rsidR="009F2C8E" w:rsidRPr="000A561F" w:rsidRDefault="00CC6EAD" w:rsidP="009F2C8E">
      <w:pPr>
        <w:rPr>
          <w:rFonts w:cs="Arial"/>
          <w:color w:val="000000"/>
        </w:rPr>
      </w:pPr>
      <w:r w:rsidRPr="000A561F">
        <w:rPr>
          <w:rFonts w:cs="Arial"/>
          <w:b/>
          <w:bCs/>
          <w:color w:val="000000"/>
        </w:rPr>
        <w:t xml:space="preserve">Figure 2S </w:t>
      </w:r>
      <w:r w:rsidRPr="000A561F">
        <w:rPr>
          <w:rFonts w:cs="Arial"/>
          <w:color w:val="000000"/>
        </w:rPr>
        <w:t>Z-stack</w:t>
      </w:r>
      <w:r w:rsidRPr="000A561F">
        <w:rPr>
          <w:rFonts w:cs="Arial"/>
          <w:b/>
          <w:bCs/>
          <w:color w:val="000000"/>
        </w:rPr>
        <w:t xml:space="preserve"> </w:t>
      </w:r>
      <w:r w:rsidRPr="000A561F">
        <w:rPr>
          <w:color w:val="000000"/>
        </w:rPr>
        <w:t>images of HUVEC cells treated with NH@FITC-dex</w:t>
      </w:r>
      <w:r w:rsidRPr="000A561F">
        <w:rPr>
          <w:color w:val="000000"/>
          <w:lang w:eastAsia="it-IT"/>
        </w:rPr>
        <w:t>.</w:t>
      </w:r>
      <w:r w:rsidR="009F2C8E" w:rsidRPr="000A561F">
        <w:rPr>
          <w:rFonts w:cs="Arial"/>
          <w:color w:val="000000"/>
        </w:rPr>
        <w:t xml:space="preserve"> </w:t>
      </w:r>
      <w:r w:rsidR="005C323E" w:rsidRPr="000A561F">
        <w:rPr>
          <w:rFonts w:cs="Arial"/>
          <w:color w:val="000000"/>
        </w:rPr>
        <w:t>Green: FITC-dex (λ</w:t>
      </w:r>
      <w:r w:rsidR="005C323E" w:rsidRPr="000A561F">
        <w:rPr>
          <w:rFonts w:cs="Arial"/>
          <w:color w:val="000000"/>
          <w:vertAlign w:val="subscript"/>
        </w:rPr>
        <w:t>ex</w:t>
      </w:r>
      <w:r w:rsidR="005C323E" w:rsidRPr="000A561F">
        <w:rPr>
          <w:rFonts w:cs="Arial"/>
          <w:color w:val="000000"/>
        </w:rPr>
        <w:t xml:space="preserve"> 490 nm) loaded into N3; blue: Hoechst dye (λ</w:t>
      </w:r>
      <w:r w:rsidR="005C323E" w:rsidRPr="000A561F">
        <w:rPr>
          <w:rFonts w:cs="Arial"/>
          <w:color w:val="000000"/>
          <w:vertAlign w:val="subscript"/>
        </w:rPr>
        <w:t>ex</w:t>
      </w:r>
      <w:r w:rsidR="005C323E" w:rsidRPr="000A561F">
        <w:rPr>
          <w:rFonts w:cs="Arial"/>
          <w:color w:val="000000"/>
        </w:rPr>
        <w:t xml:space="preserve"> 361 nm/ λ</w:t>
      </w:r>
      <w:r w:rsidR="005C323E" w:rsidRPr="000A561F">
        <w:rPr>
          <w:rFonts w:cs="Arial"/>
          <w:color w:val="000000"/>
          <w:vertAlign w:val="subscript"/>
        </w:rPr>
        <w:t>em</w:t>
      </w:r>
      <w:r w:rsidR="005C323E" w:rsidRPr="000A561F">
        <w:rPr>
          <w:rFonts w:cs="Arial"/>
          <w:color w:val="000000"/>
        </w:rPr>
        <w:t xml:space="preserve"> 497 nm) specific for nuclei staining; red: TRITC (λ</w:t>
      </w:r>
      <w:r w:rsidR="005C323E" w:rsidRPr="000A561F">
        <w:rPr>
          <w:rFonts w:cs="Arial"/>
          <w:color w:val="000000"/>
          <w:vertAlign w:val="subscript"/>
        </w:rPr>
        <w:t>ex</w:t>
      </w:r>
      <w:r w:rsidR="005C323E" w:rsidRPr="000A561F">
        <w:rPr>
          <w:rFonts w:cs="Arial"/>
          <w:color w:val="000000"/>
        </w:rPr>
        <w:t xml:space="preserve"> 514 nm and λ</w:t>
      </w:r>
      <w:r w:rsidR="005C323E" w:rsidRPr="000A561F">
        <w:rPr>
          <w:rFonts w:cs="Arial"/>
          <w:color w:val="000000"/>
          <w:vertAlign w:val="subscript"/>
        </w:rPr>
        <w:t>em</w:t>
      </w:r>
      <w:r w:rsidR="005C323E" w:rsidRPr="000A561F">
        <w:rPr>
          <w:rFonts w:cs="Arial"/>
          <w:color w:val="000000"/>
        </w:rPr>
        <w:t xml:space="preserve"> 580 nm) for actin fibers staining. Scale bar: 10 </w:t>
      </w:r>
      <w:r w:rsidR="005C323E" w:rsidRPr="000A561F">
        <w:rPr>
          <w:rFonts w:ascii="Symbol" w:hAnsi="Symbol" w:cs="Arial"/>
          <w:color w:val="000000"/>
        </w:rPr>
        <w:t>m</w:t>
      </w:r>
      <w:r w:rsidR="005C323E" w:rsidRPr="000A561F">
        <w:rPr>
          <w:rFonts w:cs="Arial"/>
          <w:color w:val="000000"/>
        </w:rPr>
        <w:t>m.</w:t>
      </w:r>
    </w:p>
    <w:p w14:paraId="5D56648E" w14:textId="5EF61691" w:rsidR="00CC6EAD" w:rsidRPr="000A561F" w:rsidRDefault="00CC6EAD" w:rsidP="00CC6EAD">
      <w:pPr>
        <w:rPr>
          <w:color w:val="000000"/>
          <w:lang w:eastAsia="it-IT"/>
        </w:rPr>
      </w:pPr>
    </w:p>
    <w:p w14:paraId="7931195B" w14:textId="77777777" w:rsidR="00CC6EAD" w:rsidRPr="000A561F" w:rsidRDefault="00CC6EAD" w:rsidP="00554553">
      <w:pPr>
        <w:widowControl w:val="0"/>
        <w:rPr>
          <w:color w:val="000000"/>
        </w:rPr>
      </w:pPr>
    </w:p>
    <w:sectPr w:rsidR="00CC6EAD" w:rsidRPr="000A561F" w:rsidSect="00C94612">
      <w:footerReference w:type="even" r:id="rId10"/>
      <w:footerReference w:type="default" r:id="rId11"/>
      <w:footerReference w:type="first" r:id="rId12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C16B4A" w14:textId="77777777" w:rsidR="005C7B88" w:rsidRPr="00B915E4" w:rsidRDefault="005C7B88">
      <w:r w:rsidRPr="00B915E4">
        <w:separator/>
      </w:r>
    </w:p>
  </w:endnote>
  <w:endnote w:type="continuationSeparator" w:id="0">
    <w:p w14:paraId="677A4163" w14:textId="77777777" w:rsidR="005C7B88" w:rsidRPr="00B915E4" w:rsidRDefault="005C7B88">
      <w:r w:rsidRPr="00B915E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altName w:val="Segoe Print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89816" w14:textId="77777777" w:rsidR="006C5368" w:rsidRPr="00B915E4" w:rsidRDefault="006C5368" w:rsidP="00FF2660">
    <w:pPr>
      <w:pStyle w:val="Footer"/>
      <w:framePr w:wrap="around" w:vAnchor="text" w:hAnchor="margin" w:xAlign="center" w:y="1"/>
      <w:rPr>
        <w:rStyle w:val="PageNumber"/>
      </w:rPr>
    </w:pPr>
    <w:r w:rsidRPr="00B915E4">
      <w:rPr>
        <w:rStyle w:val="PageNumber"/>
      </w:rPr>
      <w:fldChar w:fldCharType="begin"/>
    </w:r>
    <w:r w:rsidRPr="00B915E4">
      <w:rPr>
        <w:rStyle w:val="PageNumber"/>
      </w:rPr>
      <w:instrText xml:space="preserve">PAGE  </w:instrText>
    </w:r>
    <w:r w:rsidRPr="00B915E4">
      <w:rPr>
        <w:rStyle w:val="PageNumber"/>
      </w:rPr>
      <w:fldChar w:fldCharType="end"/>
    </w:r>
  </w:p>
  <w:p w14:paraId="2CAF2E2E" w14:textId="77777777" w:rsidR="006C5368" w:rsidRPr="00B915E4" w:rsidRDefault="006C53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C767A7" w14:textId="6FB5C562" w:rsidR="006C5368" w:rsidRPr="00B915E4" w:rsidRDefault="00D82CEA" w:rsidP="00FF2660">
    <w:pPr>
      <w:pStyle w:val="Footer"/>
      <w:framePr w:wrap="around" w:vAnchor="text" w:hAnchor="margin" w:xAlign="center" w:y="1"/>
      <w:rPr>
        <w:rStyle w:val="PageNumber"/>
      </w:rPr>
    </w:pPr>
    <w:r w:rsidRPr="00B915E4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AB8E50F" wp14:editId="33DE3C22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622757308" name="MSIPCM8ef54de2a7a4d03c423a990a" descr="{&quot;HashCode&quot;:-1348403003,&quot;Height&quot;:792.0,&quot;Width&quot;:612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BE7705" w14:textId="11E8F27B" w:rsidR="00740F67" w:rsidRPr="00B915E4" w:rsidRDefault="00740F67" w:rsidP="00740F67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B915E4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B8E50F" id="_x0000_t202" coordsize="21600,21600" o:spt="202" path="m,l,21600r21600,l21600,xe">
              <v:stroke joinstyle="miter"/>
              <v:path gradientshapeok="t" o:connecttype="rect"/>
            </v:shapetype>
            <v:shape id="MSIPCM8ef54de2a7a4d03c423a990a" o:spid="_x0000_s1026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.2pt;width:612pt;height:20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" o:allowincell="f" filled="f" stroked="f">
              <v:textbox inset="20pt,0,,0">
                <w:txbxContent>
                  <w:p w14:paraId="5CBE7705" w14:textId="11E8F27B" w:rsidR="00740F67" w:rsidRPr="00B915E4" w:rsidRDefault="00740F67" w:rsidP="00740F67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B915E4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C5368" w:rsidRPr="00B915E4">
      <w:rPr>
        <w:rStyle w:val="PageNumber"/>
      </w:rPr>
      <w:fldChar w:fldCharType="begin"/>
    </w:r>
    <w:r w:rsidR="006C5368" w:rsidRPr="00B915E4">
      <w:rPr>
        <w:rStyle w:val="PageNumber"/>
      </w:rPr>
      <w:instrText xml:space="preserve">PAGE  </w:instrText>
    </w:r>
    <w:r w:rsidR="006C5368" w:rsidRPr="00B915E4">
      <w:rPr>
        <w:rStyle w:val="PageNumber"/>
      </w:rPr>
      <w:fldChar w:fldCharType="separate"/>
    </w:r>
    <w:r w:rsidR="00C94612" w:rsidRPr="00B915E4">
      <w:rPr>
        <w:rStyle w:val="PageNumber"/>
      </w:rPr>
      <w:t>5</w:t>
    </w:r>
    <w:r w:rsidR="006C5368" w:rsidRPr="00B915E4">
      <w:rPr>
        <w:rStyle w:val="PageNumber"/>
      </w:rPr>
      <w:fldChar w:fldCharType="end"/>
    </w:r>
  </w:p>
  <w:p w14:paraId="57E037CD" w14:textId="77777777" w:rsidR="006C5368" w:rsidRPr="00B915E4" w:rsidRDefault="006C53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E9367" w14:textId="2D5073CE" w:rsidR="00740F67" w:rsidRPr="00B915E4" w:rsidRDefault="00D82CEA">
    <w:pPr>
      <w:pStyle w:val="Footer"/>
    </w:pPr>
    <w:r w:rsidRPr="00B915E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D742D44" wp14:editId="27777857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1861909695" name="MSIPCM71df4afb82ef22201046dfa6" descr="{&quot;HashCode&quot;:-1348403003,&quot;Height&quot;:792.0,&quot;Width&quot;:612.0,&quot;Placement&quot;:&quot;Footer&quot;,&quot;Index&quot;:&quot;FirstPage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858B6" w14:textId="2F40394D" w:rsidR="00740F67" w:rsidRPr="00B915E4" w:rsidRDefault="00740F67" w:rsidP="00740F67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B915E4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742D44" id="_x0000_t202" coordsize="21600,21600" o:spt="202" path="m,l,21600r21600,l21600,xe">
              <v:stroke joinstyle="miter"/>
              <v:path gradientshapeok="t" o:connecttype="rect"/>
            </v:shapetype>
            <v:shape id="MSIPCM71df4afb82ef22201046dfa6" o:spid="_x0000_s1027" type="#_x0000_t202" alt="{&quot;HashCode&quot;:-1348403003,&quot;Height&quot;:792.0,&quot;Width&quot;:612.0,&quot;Placement&quot;:&quot;Footer&quot;,&quot;Index&quot;:&quot;FirstPage&quot;,&quot;Section&quot;:1,&quot;Top&quot;:0.0,&quot;Left&quot;:0.0}" style="position:absolute;margin-left:0;margin-top:756.2pt;width:612pt;height:20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" o:allowincell="f" filled="f" stroked="f">
              <v:textbox inset="20pt,0,,0">
                <w:txbxContent>
                  <w:p w14:paraId="640858B6" w14:textId="2F40394D" w:rsidR="00740F67" w:rsidRPr="00B915E4" w:rsidRDefault="00740F67" w:rsidP="00740F67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B915E4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8890F6" w14:textId="77777777" w:rsidR="005C7B88" w:rsidRPr="00B915E4" w:rsidRDefault="005C7B88">
      <w:r w:rsidRPr="00B915E4">
        <w:separator/>
      </w:r>
    </w:p>
  </w:footnote>
  <w:footnote w:type="continuationSeparator" w:id="0">
    <w:p w14:paraId="210B0B9A" w14:textId="77777777" w:rsidR="005C7B88" w:rsidRPr="00B915E4" w:rsidRDefault="005C7B88">
      <w:r w:rsidRPr="00B915E4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AE03DA"/>
    <w:multiLevelType w:val="hybridMultilevel"/>
    <w:tmpl w:val="6DC0CA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CC6603A"/>
    <w:multiLevelType w:val="hybridMultilevel"/>
    <w:tmpl w:val="A1A4AB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D96842"/>
    <w:multiLevelType w:val="hybridMultilevel"/>
    <w:tmpl w:val="37B8F894"/>
    <w:lvl w:ilvl="0" w:tplc="DEAC30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2440B8E"/>
    <w:multiLevelType w:val="multilevel"/>
    <w:tmpl w:val="5F303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9617AF9"/>
    <w:multiLevelType w:val="hybridMultilevel"/>
    <w:tmpl w:val="DF0C7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521476"/>
    <w:multiLevelType w:val="hybridMultilevel"/>
    <w:tmpl w:val="3F6C727A"/>
    <w:lvl w:ilvl="0" w:tplc="2F30A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45811063">
    <w:abstractNumId w:val="1"/>
  </w:num>
  <w:num w:numId="2" w16cid:durableId="270280036">
    <w:abstractNumId w:val="2"/>
  </w:num>
  <w:num w:numId="3" w16cid:durableId="709231974">
    <w:abstractNumId w:val="5"/>
  </w:num>
  <w:num w:numId="4" w16cid:durableId="1854609451">
    <w:abstractNumId w:val="3"/>
  </w:num>
  <w:num w:numId="5" w16cid:durableId="693575561">
    <w:abstractNumId w:val="0"/>
  </w:num>
  <w:num w:numId="6" w16cid:durableId="10419073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/ENInstantFormat&gt;"/>
    <w:docVar w:name="EN.Libraries" w:val="&lt;ENLibraries&gt;&lt;Libraries&gt;&lt;item&gt;Contraceptives Implantable-Converted.enl&lt;/item&gt;&lt;/Libraries&gt;&lt;/ENLibraries&gt;"/>
  </w:docVars>
  <w:rsids>
    <w:rsidRoot w:val="00B30BC3"/>
    <w:rsid w:val="00006E2A"/>
    <w:rsid w:val="000174F6"/>
    <w:rsid w:val="000303DF"/>
    <w:rsid w:val="00033695"/>
    <w:rsid w:val="000342A0"/>
    <w:rsid w:val="00035CCC"/>
    <w:rsid w:val="00043C1E"/>
    <w:rsid w:val="0005257A"/>
    <w:rsid w:val="00054361"/>
    <w:rsid w:val="00062025"/>
    <w:rsid w:val="000666AF"/>
    <w:rsid w:val="0007252D"/>
    <w:rsid w:val="000774B1"/>
    <w:rsid w:val="0008401B"/>
    <w:rsid w:val="00087F9B"/>
    <w:rsid w:val="000A375F"/>
    <w:rsid w:val="000A4388"/>
    <w:rsid w:val="000A561F"/>
    <w:rsid w:val="000B2BC9"/>
    <w:rsid w:val="000C59ED"/>
    <w:rsid w:val="000D3E37"/>
    <w:rsid w:val="000D5360"/>
    <w:rsid w:val="000D7182"/>
    <w:rsid w:val="000E6B48"/>
    <w:rsid w:val="000E7758"/>
    <w:rsid w:val="000F3098"/>
    <w:rsid w:val="00117777"/>
    <w:rsid w:val="00127CD5"/>
    <w:rsid w:val="001337FB"/>
    <w:rsid w:val="0017004E"/>
    <w:rsid w:val="00170F20"/>
    <w:rsid w:val="00173279"/>
    <w:rsid w:val="00191F49"/>
    <w:rsid w:val="001E7479"/>
    <w:rsid w:val="00203209"/>
    <w:rsid w:val="00212E22"/>
    <w:rsid w:val="00217D65"/>
    <w:rsid w:val="0022632E"/>
    <w:rsid w:val="00240E76"/>
    <w:rsid w:val="00246A32"/>
    <w:rsid w:val="00270A96"/>
    <w:rsid w:val="00272487"/>
    <w:rsid w:val="00285503"/>
    <w:rsid w:val="00286E82"/>
    <w:rsid w:val="00294CB0"/>
    <w:rsid w:val="002A2D9E"/>
    <w:rsid w:val="002D1A3E"/>
    <w:rsid w:val="002F2F88"/>
    <w:rsid w:val="002F4012"/>
    <w:rsid w:val="00302402"/>
    <w:rsid w:val="003155A1"/>
    <w:rsid w:val="00320521"/>
    <w:rsid w:val="00324666"/>
    <w:rsid w:val="00342717"/>
    <w:rsid w:val="003669EA"/>
    <w:rsid w:val="0037212B"/>
    <w:rsid w:val="0038573C"/>
    <w:rsid w:val="0038598C"/>
    <w:rsid w:val="0039041E"/>
    <w:rsid w:val="003948EC"/>
    <w:rsid w:val="0039553D"/>
    <w:rsid w:val="003A6F39"/>
    <w:rsid w:val="003B4083"/>
    <w:rsid w:val="003D69BD"/>
    <w:rsid w:val="00410570"/>
    <w:rsid w:val="00411796"/>
    <w:rsid w:val="00416C1A"/>
    <w:rsid w:val="0042633D"/>
    <w:rsid w:val="00431388"/>
    <w:rsid w:val="00441D51"/>
    <w:rsid w:val="00473BF1"/>
    <w:rsid w:val="004754C9"/>
    <w:rsid w:val="00481A30"/>
    <w:rsid w:val="004B52C5"/>
    <w:rsid w:val="004C5313"/>
    <w:rsid w:val="004C5DB2"/>
    <w:rsid w:val="004D3192"/>
    <w:rsid w:val="004E0368"/>
    <w:rsid w:val="004E2F6D"/>
    <w:rsid w:val="004E782D"/>
    <w:rsid w:val="00511DB2"/>
    <w:rsid w:val="00524899"/>
    <w:rsid w:val="00553800"/>
    <w:rsid w:val="00554553"/>
    <w:rsid w:val="00556F09"/>
    <w:rsid w:val="00565970"/>
    <w:rsid w:val="00592E56"/>
    <w:rsid w:val="005A6431"/>
    <w:rsid w:val="005C323E"/>
    <w:rsid w:val="005C7B88"/>
    <w:rsid w:val="005D2703"/>
    <w:rsid w:val="005E1ECB"/>
    <w:rsid w:val="00600B5C"/>
    <w:rsid w:val="0060400B"/>
    <w:rsid w:val="00611C5F"/>
    <w:rsid w:val="00616759"/>
    <w:rsid w:val="00616A5D"/>
    <w:rsid w:val="0062140C"/>
    <w:rsid w:val="00646CF0"/>
    <w:rsid w:val="00661C2D"/>
    <w:rsid w:val="00662E52"/>
    <w:rsid w:val="00664525"/>
    <w:rsid w:val="00667BDF"/>
    <w:rsid w:val="00680193"/>
    <w:rsid w:val="006A0FA0"/>
    <w:rsid w:val="006C5368"/>
    <w:rsid w:val="006C58F2"/>
    <w:rsid w:val="006C6E88"/>
    <w:rsid w:val="006D0474"/>
    <w:rsid w:val="006D142F"/>
    <w:rsid w:val="006D4AC5"/>
    <w:rsid w:val="006E7713"/>
    <w:rsid w:val="006F2A2B"/>
    <w:rsid w:val="00711171"/>
    <w:rsid w:val="00723455"/>
    <w:rsid w:val="007265D3"/>
    <w:rsid w:val="00740F67"/>
    <w:rsid w:val="00742834"/>
    <w:rsid w:val="00745C2A"/>
    <w:rsid w:val="00753E6B"/>
    <w:rsid w:val="00776A7C"/>
    <w:rsid w:val="00780A29"/>
    <w:rsid w:val="007900DA"/>
    <w:rsid w:val="007A1BDB"/>
    <w:rsid w:val="007A2AB8"/>
    <w:rsid w:val="007A3BEE"/>
    <w:rsid w:val="007B2F84"/>
    <w:rsid w:val="007C0C05"/>
    <w:rsid w:val="007C30BC"/>
    <w:rsid w:val="007E39E1"/>
    <w:rsid w:val="007E5D6F"/>
    <w:rsid w:val="007F32DA"/>
    <w:rsid w:val="007F3E8B"/>
    <w:rsid w:val="00804DAC"/>
    <w:rsid w:val="00827FC5"/>
    <w:rsid w:val="00852799"/>
    <w:rsid w:val="00872BF6"/>
    <w:rsid w:val="0088598F"/>
    <w:rsid w:val="00887016"/>
    <w:rsid w:val="008A08C0"/>
    <w:rsid w:val="008A4036"/>
    <w:rsid w:val="008A52A5"/>
    <w:rsid w:val="008B697C"/>
    <w:rsid w:val="008B7AD5"/>
    <w:rsid w:val="008C361E"/>
    <w:rsid w:val="008D35B2"/>
    <w:rsid w:val="008E3EA8"/>
    <w:rsid w:val="00900663"/>
    <w:rsid w:val="00901244"/>
    <w:rsid w:val="0091401F"/>
    <w:rsid w:val="009147B3"/>
    <w:rsid w:val="00927DE6"/>
    <w:rsid w:val="0093456A"/>
    <w:rsid w:val="009345FC"/>
    <w:rsid w:val="00937F3D"/>
    <w:rsid w:val="00946800"/>
    <w:rsid w:val="0095244E"/>
    <w:rsid w:val="009563F4"/>
    <w:rsid w:val="00956C4D"/>
    <w:rsid w:val="00972B48"/>
    <w:rsid w:val="009828D3"/>
    <w:rsid w:val="00992CB9"/>
    <w:rsid w:val="009A1F5A"/>
    <w:rsid w:val="009A3534"/>
    <w:rsid w:val="009A4057"/>
    <w:rsid w:val="009B1D49"/>
    <w:rsid w:val="009C0A91"/>
    <w:rsid w:val="009C7D3A"/>
    <w:rsid w:val="009D3AD0"/>
    <w:rsid w:val="009D6D7E"/>
    <w:rsid w:val="009F2C8E"/>
    <w:rsid w:val="00A06800"/>
    <w:rsid w:val="00A10913"/>
    <w:rsid w:val="00A20FFB"/>
    <w:rsid w:val="00A3756A"/>
    <w:rsid w:val="00A42382"/>
    <w:rsid w:val="00A445D7"/>
    <w:rsid w:val="00A526C7"/>
    <w:rsid w:val="00A54A7D"/>
    <w:rsid w:val="00A6170F"/>
    <w:rsid w:val="00A63CD7"/>
    <w:rsid w:val="00A70251"/>
    <w:rsid w:val="00AA2A83"/>
    <w:rsid w:val="00AB389E"/>
    <w:rsid w:val="00AB47E4"/>
    <w:rsid w:val="00AC1F93"/>
    <w:rsid w:val="00AC40EE"/>
    <w:rsid w:val="00AC5480"/>
    <w:rsid w:val="00AD76B0"/>
    <w:rsid w:val="00AE5062"/>
    <w:rsid w:val="00AF5670"/>
    <w:rsid w:val="00B02FB6"/>
    <w:rsid w:val="00B11E24"/>
    <w:rsid w:val="00B25E4B"/>
    <w:rsid w:val="00B26A6E"/>
    <w:rsid w:val="00B30BC3"/>
    <w:rsid w:val="00B55EB6"/>
    <w:rsid w:val="00B623F4"/>
    <w:rsid w:val="00B751D1"/>
    <w:rsid w:val="00B7570E"/>
    <w:rsid w:val="00B82724"/>
    <w:rsid w:val="00B86FEB"/>
    <w:rsid w:val="00B915E4"/>
    <w:rsid w:val="00B92D29"/>
    <w:rsid w:val="00B96017"/>
    <w:rsid w:val="00BB027B"/>
    <w:rsid w:val="00BB0E62"/>
    <w:rsid w:val="00BD6666"/>
    <w:rsid w:val="00BF47AD"/>
    <w:rsid w:val="00C27B5D"/>
    <w:rsid w:val="00C43B3D"/>
    <w:rsid w:val="00C548FC"/>
    <w:rsid w:val="00C701F9"/>
    <w:rsid w:val="00C7288E"/>
    <w:rsid w:val="00C94612"/>
    <w:rsid w:val="00CB0023"/>
    <w:rsid w:val="00CB0492"/>
    <w:rsid w:val="00CC1ADF"/>
    <w:rsid w:val="00CC3368"/>
    <w:rsid w:val="00CC6EAD"/>
    <w:rsid w:val="00CD758F"/>
    <w:rsid w:val="00CE79D7"/>
    <w:rsid w:val="00CE7DDC"/>
    <w:rsid w:val="00D00B4B"/>
    <w:rsid w:val="00D10823"/>
    <w:rsid w:val="00D20F53"/>
    <w:rsid w:val="00D50641"/>
    <w:rsid w:val="00D51863"/>
    <w:rsid w:val="00D578A6"/>
    <w:rsid w:val="00D700C3"/>
    <w:rsid w:val="00D7204D"/>
    <w:rsid w:val="00D81B3E"/>
    <w:rsid w:val="00D82CEA"/>
    <w:rsid w:val="00D94F22"/>
    <w:rsid w:val="00DB0A0D"/>
    <w:rsid w:val="00DB423B"/>
    <w:rsid w:val="00DC6C10"/>
    <w:rsid w:val="00DE5F42"/>
    <w:rsid w:val="00DF20AA"/>
    <w:rsid w:val="00DF4C7F"/>
    <w:rsid w:val="00DF6A1F"/>
    <w:rsid w:val="00E021BA"/>
    <w:rsid w:val="00E031E1"/>
    <w:rsid w:val="00E0365F"/>
    <w:rsid w:val="00E1216B"/>
    <w:rsid w:val="00E1328D"/>
    <w:rsid w:val="00E225F8"/>
    <w:rsid w:val="00E3176B"/>
    <w:rsid w:val="00E45ED2"/>
    <w:rsid w:val="00E47ED8"/>
    <w:rsid w:val="00E74260"/>
    <w:rsid w:val="00E96D45"/>
    <w:rsid w:val="00EA56C6"/>
    <w:rsid w:val="00EC0D75"/>
    <w:rsid w:val="00EC50ED"/>
    <w:rsid w:val="00ED4D96"/>
    <w:rsid w:val="00EE0017"/>
    <w:rsid w:val="00EE2FBA"/>
    <w:rsid w:val="00EF3B1D"/>
    <w:rsid w:val="00F03012"/>
    <w:rsid w:val="00F05A9C"/>
    <w:rsid w:val="00F05E46"/>
    <w:rsid w:val="00F16121"/>
    <w:rsid w:val="00F210A1"/>
    <w:rsid w:val="00F24210"/>
    <w:rsid w:val="00F246BC"/>
    <w:rsid w:val="00F41860"/>
    <w:rsid w:val="00F424C5"/>
    <w:rsid w:val="00F56A5E"/>
    <w:rsid w:val="00F67733"/>
    <w:rsid w:val="00F82795"/>
    <w:rsid w:val="00F91124"/>
    <w:rsid w:val="00F9503E"/>
    <w:rsid w:val="00FA2EA1"/>
    <w:rsid w:val="00FB5A89"/>
    <w:rsid w:val="00FC05F2"/>
    <w:rsid w:val="00FD4807"/>
    <w:rsid w:val="00FF2660"/>
    <w:rsid w:val="00FF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D5FFCA"/>
  <w15:chartTrackingRefBased/>
  <w15:docId w15:val="{9CEDA437-AE40-4573-B884-AF953DA64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400B"/>
    <w:pPr>
      <w:spacing w:line="480" w:lineRule="auto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60400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0400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60400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F8279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82795"/>
  </w:style>
  <w:style w:type="character" w:styleId="Emphasis">
    <w:name w:val="Emphasis"/>
    <w:qFormat/>
    <w:rsid w:val="00FF6EA8"/>
    <w:rPr>
      <w:b/>
      <w:bCs/>
      <w:i w:val="0"/>
      <w:iCs w:val="0"/>
    </w:rPr>
  </w:style>
  <w:style w:type="character" w:styleId="Hyperlink">
    <w:name w:val="Hyperlink"/>
    <w:rsid w:val="00887016"/>
    <w:rPr>
      <w:color w:val="0000FF"/>
      <w:u w:val="single"/>
    </w:rPr>
  </w:style>
  <w:style w:type="character" w:styleId="CommentReference">
    <w:name w:val="annotation reference"/>
    <w:semiHidden/>
    <w:rsid w:val="00D00B4B"/>
    <w:rPr>
      <w:sz w:val="16"/>
      <w:szCs w:val="16"/>
    </w:rPr>
  </w:style>
  <w:style w:type="paragraph" w:styleId="CommentText">
    <w:name w:val="annotation text"/>
    <w:basedOn w:val="Normal"/>
    <w:semiHidden/>
    <w:rsid w:val="00D00B4B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00B4B"/>
    <w:rPr>
      <w:b/>
      <w:bCs/>
    </w:rPr>
  </w:style>
  <w:style w:type="paragraph" w:styleId="BalloonText">
    <w:name w:val="Balloon Text"/>
    <w:basedOn w:val="Normal"/>
    <w:semiHidden/>
    <w:rsid w:val="00D00B4B"/>
    <w:rPr>
      <w:rFonts w:ascii="Tahoma" w:hAnsi="Tahoma" w:cs="Tahoma"/>
      <w:sz w:val="16"/>
      <w:szCs w:val="16"/>
    </w:rPr>
  </w:style>
  <w:style w:type="character" w:styleId="LineNumber">
    <w:name w:val="line number"/>
    <w:rsid w:val="00C94612"/>
  </w:style>
  <w:style w:type="paragraph" w:styleId="Header">
    <w:name w:val="header"/>
    <w:basedOn w:val="Normal"/>
    <w:link w:val="HeaderChar"/>
    <w:rsid w:val="00740F6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40F67"/>
    <w:rPr>
      <w:rFonts w:ascii="Arial" w:hAnsi="Arial"/>
      <w:szCs w:val="24"/>
      <w:lang w:val="en-US" w:eastAsia="en-US"/>
    </w:rPr>
  </w:style>
  <w:style w:type="paragraph" w:styleId="Revision">
    <w:name w:val="Revision"/>
    <w:hidden/>
    <w:uiPriority w:val="99"/>
    <w:semiHidden/>
    <w:rsid w:val="00A526C7"/>
    <w:rPr>
      <w:rFonts w:ascii="Arial" w:hAnsi="Arial"/>
      <w:szCs w:val="24"/>
    </w:rPr>
  </w:style>
  <w:style w:type="character" w:styleId="FollowedHyperlink">
    <w:name w:val="FollowedHyperlink"/>
    <w:basedOn w:val="DefaultParagraphFont"/>
    <w:rsid w:val="00441D5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1D51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872BF6"/>
    <w:rPr>
      <w:rFonts w:ascii="Segoe UI" w:hAnsi="Segoe UI" w:cs="Segoe UI" w:hint="default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04DA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 Version="16"/>
</file>

<file path=customXml/itemProps1.xml><?xml version="1.0" encoding="utf-8"?>
<ds:datastoreItem xmlns:ds="http://schemas.openxmlformats.org/officeDocument/2006/customXml" ds:itemID="{186F46B9-238D-E145-AF1C-6394CBB13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327</Words>
  <Characters>1868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Manuscript template</vt:lpstr>
      <vt:lpstr>The contraceptive implant</vt:lpstr>
    </vt:vector>
  </TitlesOfParts>
  <Company>Dove Medical Press</Company>
  <LinksUpToDate>false</LinksUpToDate>
  <CharactersWithSpaces>2191</CharactersWithSpaces>
  <SharedDoc>false</SharedDoc>
  <HLinks>
    <vt:vector size="36" baseType="variant">
      <vt:variant>
        <vt:i4>1048578</vt:i4>
      </vt:variant>
      <vt:variant>
        <vt:i4>15</vt:i4>
      </vt:variant>
      <vt:variant>
        <vt:i4>0</vt:i4>
      </vt:variant>
      <vt:variant>
        <vt:i4>5</vt:i4>
      </vt:variant>
      <vt:variant>
        <vt:lpwstr>https://www.dovepress.com/author_guidelines.php?content_id=3511</vt:lpwstr>
      </vt:variant>
      <vt:variant>
        <vt:lpwstr/>
      </vt:variant>
      <vt:variant>
        <vt:i4>6881324</vt:i4>
      </vt:variant>
      <vt:variant>
        <vt:i4>12</vt:i4>
      </vt:variant>
      <vt:variant>
        <vt:i4>0</vt:i4>
      </vt:variant>
      <vt:variant>
        <vt:i4>5</vt:i4>
      </vt:variant>
      <vt:variant>
        <vt:lpwstr>http://www.ncbi.nlm.nih.gov/sites/entrez?Db=pubmed&amp;Cmd=Search&amp;Term=%22Efficacy%20of%20Vasopressin%20Antagonism%20in%20Heart%20Failure%20Outcome%20Study%20With%20Tolvaptan%20(EVEREST)%20Investigators%22%5BCorporate%20Author%5D&amp;itool=EntrezSystem2.PEntrez.Pubmed.Pubmed_ResultsPanel.Pubmed_DiscoveryPanel.Pubmed_RVAbstractPlus</vt:lpwstr>
      </vt:variant>
      <vt:variant>
        <vt:lpwstr/>
      </vt:variant>
      <vt:variant>
        <vt:i4>5177376</vt:i4>
      </vt:variant>
      <vt:variant>
        <vt:i4>9</vt:i4>
      </vt:variant>
      <vt:variant>
        <vt:i4>0</vt:i4>
      </vt:variant>
      <vt:variant>
        <vt:i4>5</vt:i4>
      </vt:variant>
      <vt:variant>
        <vt:lpwstr>http://www.ncbi.nlm.nih.gov/sites/entrez?Db=pubmed&amp;Cmd=Search&amp;Term=%22Burnett%20JC%20Jr%22%5BAuthor%5D&amp;itool=EntrezSystem2.PEntrez.Pubmed.Pubmed_ResultsPanel.Pubmed_DiscoveryPanel.Pubmed_RVAbstractPlus</vt:lpwstr>
      </vt:variant>
      <vt:variant>
        <vt:lpwstr/>
      </vt:variant>
      <vt:variant>
        <vt:i4>6488138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http://www.ncbi.nlm.nih.gov/sites/entrez?Db=pubmed&amp;Cmd=Search&amp;Term=%22Konstam%20MA%22%5BAuthor%5D&amp;itool=EntrezSystem2.PEntrez.Pubmed.Pubmed_ResultsPanel.Pubmed_DiscoveryPanel.Pubmed_RVAbstractPlus</vt:lpwstr>
      </vt:variant>
      <vt:variant>
        <vt:lpwstr/>
      </vt:variant>
      <vt:variant>
        <vt:i4>7733341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http://www.ncbi.nlm.nih.gov/sites/entrez?Db=pubmed&amp;Cmd=Search&amp;Term=%22Gheorghiade%20M%22%5BAuthor%5D&amp;itool=EntrezSystem2.PEntrez.Pubmed.Pubmed_ResultsPanel.Pubmed_DiscoveryPanel.Pubmed_RVAbstractPlus</vt:lpwstr>
      </vt:variant>
      <vt:variant>
        <vt:lpwstr/>
      </vt:variant>
      <vt:variant>
        <vt:i4>4849753</vt:i4>
      </vt:variant>
      <vt:variant>
        <vt:i4>0</vt:i4>
      </vt:variant>
      <vt:variant>
        <vt:i4>0</vt:i4>
      </vt:variant>
      <vt:variant>
        <vt:i4>5</vt:i4>
      </vt:variant>
      <vt:variant>
        <vt:lpwstr>http://www.dovepress.com/author_guidelines.php?folder_id=208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Manuscript template</dc:title>
  <dc:subject/>
  <dc:creator>Angela Jones</dc:creator>
  <cp:keywords/>
  <cp:lastModifiedBy>Thadani, Lavina</cp:lastModifiedBy>
  <cp:revision>2</cp:revision>
  <cp:lastPrinted>2009-01-07T21:57:00Z</cp:lastPrinted>
  <dcterms:created xsi:type="dcterms:W3CDTF">2024-12-10T19:33:00Z</dcterms:created>
  <dcterms:modified xsi:type="dcterms:W3CDTF">2024-12-10T19:33:00Z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2022-06-22T01:38:32Z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0936c748-9820-4e4e-a7fa-9383c967e889</vt:lpwstr>
  </property>
  <property fmtid="{D5CDD505-2E9C-101B-9397-08002B2CF9AE}" pid="8" name="MSIP_Label_2bbab825-a111-45e4-86a1-18cee0005896_ContentBits">
    <vt:lpwstr>2</vt:lpwstr>
  </property>
</Properties>
</file>