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1AED1" w14:textId="18EF5B05" w:rsidR="00DE23E8" w:rsidRPr="00DB714B" w:rsidRDefault="00994A3D" w:rsidP="00DB714B">
      <w:pPr>
        <w:keepNext/>
        <w:rPr>
          <w:rFonts w:cs="Times New Roman"/>
          <w:b/>
          <w:szCs w:val="24"/>
        </w:rPr>
      </w:pPr>
      <w:r w:rsidRPr="008C0D3A">
        <w:rPr>
          <w:rFonts w:cs="Times New Roman"/>
          <w:b/>
          <w:szCs w:val="24"/>
        </w:rPr>
        <w:t>Supplementary</w:t>
      </w:r>
      <w:r w:rsidR="0098153E" w:rsidRPr="008C0D3A">
        <w:rPr>
          <w:rFonts w:cs="Times New Roman"/>
          <w:b/>
          <w:szCs w:val="24"/>
        </w:rPr>
        <w:t xml:space="preserve"> Table</w:t>
      </w:r>
      <w:r w:rsidR="00587B28">
        <w:rPr>
          <w:rFonts w:cs="Times New Roman"/>
          <w:b/>
          <w:szCs w:val="24"/>
        </w:rPr>
        <w:t xml:space="preserve"> 1</w:t>
      </w:r>
      <w:r w:rsidRPr="008C0D3A">
        <w:rPr>
          <w:rFonts w:cs="Times New Roman"/>
          <w:b/>
          <w:szCs w:val="24"/>
        </w:rPr>
        <w:t>.</w:t>
      </w:r>
      <w:r w:rsidRPr="008C0D3A">
        <w:rPr>
          <w:rFonts w:cs="Times New Roman"/>
          <w:szCs w:val="24"/>
        </w:rPr>
        <w:t xml:space="preserve"> </w:t>
      </w:r>
      <w:r w:rsidR="0098153E" w:rsidRPr="008C0D3A">
        <w:t>ICD-9 and ICD-10 codes used for heart failure (HF) incidence</w:t>
      </w:r>
    </w:p>
    <w:tbl>
      <w:tblPr>
        <w:tblpPr w:leftFromText="180" w:rightFromText="180" w:vertAnchor="text" w:horzAnchor="margin" w:tblpXSpec="center" w:tblpY="1"/>
        <w:tblW w:w="0" w:type="auto"/>
        <w:tblCellMar>
          <w:left w:w="0" w:type="dxa"/>
          <w:right w:w="0" w:type="dxa"/>
        </w:tblCellMar>
        <w:tblLook w:val="0600" w:firstRow="0" w:lastRow="0" w:firstColumn="0" w:lastColumn="0" w:noHBand="1" w:noVBand="1"/>
      </w:tblPr>
      <w:tblGrid>
        <w:gridCol w:w="2880"/>
        <w:gridCol w:w="2880"/>
        <w:gridCol w:w="2880"/>
      </w:tblGrid>
      <w:tr w:rsidR="0098153E" w:rsidRPr="008C0D3A" w14:paraId="36F3494C" w14:textId="77777777" w:rsidTr="0022726E">
        <w:trPr>
          <w:trHeight w:val="325"/>
        </w:trPr>
        <w:tc>
          <w:tcPr>
            <w:tcW w:w="2880" w:type="dxa"/>
            <w:tcBorders>
              <w:top w:val="single" w:sz="12" w:space="0" w:color="000000"/>
              <w:left w:val="nil"/>
              <w:bottom w:val="single" w:sz="8" w:space="0" w:color="000000"/>
              <w:right w:val="nil"/>
            </w:tcBorders>
            <w:shd w:val="clear" w:color="auto" w:fill="auto"/>
            <w:tcMar>
              <w:top w:w="6" w:type="dxa"/>
              <w:left w:w="6" w:type="dxa"/>
              <w:bottom w:w="0" w:type="dxa"/>
              <w:right w:w="6" w:type="dxa"/>
            </w:tcMar>
            <w:vAlign w:val="center"/>
          </w:tcPr>
          <w:p w14:paraId="058BE02C"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ICD-9 codes</w:t>
            </w:r>
          </w:p>
        </w:tc>
        <w:tc>
          <w:tcPr>
            <w:tcW w:w="2880" w:type="dxa"/>
            <w:tcBorders>
              <w:top w:val="single" w:sz="12" w:space="0" w:color="000000"/>
              <w:left w:val="nil"/>
              <w:bottom w:val="single" w:sz="8" w:space="0" w:color="000000"/>
              <w:right w:val="nil"/>
            </w:tcBorders>
            <w:shd w:val="clear" w:color="auto" w:fill="auto"/>
            <w:tcMar>
              <w:top w:w="6" w:type="dxa"/>
              <w:left w:w="6" w:type="dxa"/>
              <w:bottom w:w="0" w:type="dxa"/>
              <w:right w:w="6" w:type="dxa"/>
            </w:tcMar>
            <w:vAlign w:val="center"/>
          </w:tcPr>
          <w:p w14:paraId="6223BE1E"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Disease Description</w:t>
            </w:r>
          </w:p>
        </w:tc>
        <w:tc>
          <w:tcPr>
            <w:tcW w:w="2880" w:type="dxa"/>
            <w:tcBorders>
              <w:top w:val="single" w:sz="12" w:space="0" w:color="000000"/>
              <w:left w:val="nil"/>
              <w:bottom w:val="single" w:sz="8" w:space="0" w:color="000000"/>
              <w:right w:val="nil"/>
            </w:tcBorders>
            <w:shd w:val="clear" w:color="auto" w:fill="auto"/>
            <w:tcMar>
              <w:top w:w="6" w:type="dxa"/>
              <w:left w:w="6" w:type="dxa"/>
              <w:bottom w:w="0" w:type="dxa"/>
              <w:right w:w="6" w:type="dxa"/>
            </w:tcMar>
            <w:vAlign w:val="center"/>
          </w:tcPr>
          <w:p w14:paraId="10415F57"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ICD-10 codes</w:t>
            </w:r>
          </w:p>
        </w:tc>
      </w:tr>
      <w:tr w:rsidR="0098153E" w:rsidRPr="008C0D3A" w14:paraId="101B8D3B" w14:textId="77777777" w:rsidTr="0022726E">
        <w:trPr>
          <w:trHeight w:val="995"/>
        </w:trPr>
        <w:tc>
          <w:tcPr>
            <w:tcW w:w="2880" w:type="dxa"/>
            <w:tcBorders>
              <w:top w:val="single" w:sz="8" w:space="0" w:color="000000"/>
              <w:left w:val="nil"/>
              <w:bottom w:val="nil"/>
              <w:right w:val="nil"/>
            </w:tcBorders>
            <w:shd w:val="clear" w:color="auto" w:fill="auto"/>
            <w:tcMar>
              <w:top w:w="12" w:type="dxa"/>
              <w:left w:w="12" w:type="dxa"/>
              <w:bottom w:w="0" w:type="dxa"/>
              <w:right w:w="12" w:type="dxa"/>
            </w:tcMar>
            <w:vAlign w:val="center"/>
          </w:tcPr>
          <w:p w14:paraId="2E4FC765"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398.91</w:t>
            </w:r>
          </w:p>
        </w:tc>
        <w:tc>
          <w:tcPr>
            <w:tcW w:w="2880" w:type="dxa"/>
            <w:tcBorders>
              <w:top w:val="single" w:sz="8" w:space="0" w:color="000000"/>
              <w:left w:val="nil"/>
              <w:bottom w:val="nil"/>
              <w:right w:val="nil"/>
            </w:tcBorders>
            <w:shd w:val="clear" w:color="auto" w:fill="auto"/>
            <w:tcMar>
              <w:top w:w="12" w:type="dxa"/>
              <w:left w:w="12" w:type="dxa"/>
              <w:bottom w:w="0" w:type="dxa"/>
              <w:right w:w="12" w:type="dxa"/>
            </w:tcMar>
            <w:vAlign w:val="center"/>
          </w:tcPr>
          <w:p w14:paraId="45A13EEA"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Rheumatic heart failure</w:t>
            </w:r>
          </w:p>
        </w:tc>
        <w:tc>
          <w:tcPr>
            <w:tcW w:w="2880" w:type="dxa"/>
            <w:tcBorders>
              <w:top w:val="single" w:sz="8" w:space="0" w:color="000000"/>
              <w:left w:val="nil"/>
              <w:bottom w:val="nil"/>
              <w:right w:val="nil"/>
            </w:tcBorders>
            <w:shd w:val="clear" w:color="auto" w:fill="auto"/>
            <w:tcMar>
              <w:top w:w="12" w:type="dxa"/>
              <w:left w:w="12" w:type="dxa"/>
              <w:bottom w:w="0" w:type="dxa"/>
              <w:right w:w="12" w:type="dxa"/>
            </w:tcMar>
            <w:vAlign w:val="center"/>
          </w:tcPr>
          <w:p w14:paraId="55F76CF3"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 I09.81</w:t>
            </w:r>
          </w:p>
        </w:tc>
      </w:tr>
      <w:tr w:rsidR="0098153E" w:rsidRPr="008C0D3A" w14:paraId="29335568" w14:textId="77777777" w:rsidTr="0022726E">
        <w:trPr>
          <w:trHeight w:val="995"/>
        </w:trPr>
        <w:tc>
          <w:tcPr>
            <w:tcW w:w="2880" w:type="dxa"/>
            <w:tcBorders>
              <w:top w:val="nil"/>
              <w:left w:val="nil"/>
              <w:bottom w:val="nil"/>
              <w:right w:val="nil"/>
            </w:tcBorders>
            <w:shd w:val="clear" w:color="auto" w:fill="auto"/>
            <w:tcMar>
              <w:top w:w="12" w:type="dxa"/>
              <w:left w:w="12" w:type="dxa"/>
              <w:bottom w:w="0" w:type="dxa"/>
              <w:right w:w="12" w:type="dxa"/>
            </w:tcMar>
            <w:vAlign w:val="center"/>
          </w:tcPr>
          <w:p w14:paraId="0C05D9F1"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402.xx</w:t>
            </w:r>
          </w:p>
        </w:tc>
        <w:tc>
          <w:tcPr>
            <w:tcW w:w="2880" w:type="dxa"/>
            <w:tcBorders>
              <w:top w:val="nil"/>
              <w:left w:val="nil"/>
              <w:bottom w:val="nil"/>
              <w:right w:val="nil"/>
            </w:tcBorders>
            <w:shd w:val="clear" w:color="auto" w:fill="auto"/>
            <w:tcMar>
              <w:top w:w="12" w:type="dxa"/>
              <w:left w:w="12" w:type="dxa"/>
              <w:bottom w:w="0" w:type="dxa"/>
              <w:right w:w="12" w:type="dxa"/>
            </w:tcMar>
            <w:vAlign w:val="center"/>
          </w:tcPr>
          <w:p w14:paraId="5786AD4B"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Hypertensive heart disease</w:t>
            </w:r>
          </w:p>
        </w:tc>
        <w:tc>
          <w:tcPr>
            <w:tcW w:w="2880" w:type="dxa"/>
            <w:tcBorders>
              <w:top w:val="nil"/>
              <w:left w:val="nil"/>
              <w:bottom w:val="nil"/>
              <w:right w:val="nil"/>
            </w:tcBorders>
            <w:shd w:val="clear" w:color="auto" w:fill="auto"/>
            <w:tcMar>
              <w:top w:w="12" w:type="dxa"/>
              <w:left w:w="12" w:type="dxa"/>
              <w:bottom w:w="0" w:type="dxa"/>
              <w:right w:w="12" w:type="dxa"/>
            </w:tcMar>
            <w:vAlign w:val="center"/>
          </w:tcPr>
          <w:p w14:paraId="420732C4" w14:textId="5AA36A38" w:rsidR="0098153E" w:rsidRPr="008911F7" w:rsidRDefault="0098153E" w:rsidP="008911F7">
            <w:pPr>
              <w:tabs>
                <w:tab w:val="left" w:pos="1131"/>
              </w:tabs>
              <w:jc w:val="center"/>
              <w:rPr>
                <w:rFonts w:cs="Times New Roman"/>
                <w:color w:val="0000FF"/>
                <w:sz w:val="27"/>
                <w:szCs w:val="27"/>
              </w:rPr>
            </w:pPr>
            <w:r w:rsidRPr="008C0D3A">
              <w:rPr>
                <w:rFonts w:cs="Times New Roman"/>
                <w:szCs w:val="24"/>
                <w:lang w:eastAsia="zh-TW"/>
              </w:rPr>
              <w:t>I11.9</w:t>
            </w:r>
          </w:p>
        </w:tc>
      </w:tr>
      <w:tr w:rsidR="0098153E" w:rsidRPr="008C0D3A" w14:paraId="28A87A86" w14:textId="77777777" w:rsidTr="0022726E">
        <w:trPr>
          <w:trHeight w:val="995"/>
        </w:trPr>
        <w:tc>
          <w:tcPr>
            <w:tcW w:w="2880" w:type="dxa"/>
            <w:tcBorders>
              <w:top w:val="nil"/>
              <w:left w:val="nil"/>
              <w:right w:val="nil"/>
            </w:tcBorders>
            <w:shd w:val="clear" w:color="auto" w:fill="auto"/>
            <w:tcMar>
              <w:top w:w="12" w:type="dxa"/>
              <w:left w:w="12" w:type="dxa"/>
              <w:bottom w:w="0" w:type="dxa"/>
              <w:right w:w="12" w:type="dxa"/>
            </w:tcMar>
            <w:vAlign w:val="center"/>
          </w:tcPr>
          <w:p w14:paraId="31604635"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404.xx</w:t>
            </w:r>
          </w:p>
        </w:tc>
        <w:tc>
          <w:tcPr>
            <w:tcW w:w="2880" w:type="dxa"/>
            <w:tcBorders>
              <w:top w:val="nil"/>
              <w:left w:val="nil"/>
              <w:right w:val="nil"/>
            </w:tcBorders>
            <w:shd w:val="clear" w:color="auto" w:fill="auto"/>
            <w:tcMar>
              <w:top w:w="12" w:type="dxa"/>
              <w:left w:w="12" w:type="dxa"/>
              <w:bottom w:w="0" w:type="dxa"/>
              <w:right w:w="12" w:type="dxa"/>
            </w:tcMar>
            <w:vAlign w:val="center"/>
          </w:tcPr>
          <w:p w14:paraId="55722769" w14:textId="77777777" w:rsidR="0098153E" w:rsidRPr="008C0D3A" w:rsidRDefault="0098153E" w:rsidP="00E325CB">
            <w:pPr>
              <w:jc w:val="center"/>
              <w:rPr>
                <w:rFonts w:cs="Times New Roman"/>
                <w:szCs w:val="24"/>
                <w:lang w:eastAsia="zh-TW"/>
              </w:rPr>
            </w:pPr>
            <w:r w:rsidRPr="008C0D3A">
              <w:rPr>
                <w:rFonts w:cs="Times New Roman"/>
                <w:szCs w:val="24"/>
                <w:lang w:eastAsia="zh-TW"/>
              </w:rPr>
              <w:t>Hypertensive heart and chronic disease</w:t>
            </w:r>
          </w:p>
        </w:tc>
        <w:tc>
          <w:tcPr>
            <w:tcW w:w="2880" w:type="dxa"/>
            <w:tcBorders>
              <w:top w:val="nil"/>
              <w:left w:val="nil"/>
              <w:right w:val="nil"/>
            </w:tcBorders>
            <w:shd w:val="clear" w:color="auto" w:fill="auto"/>
            <w:tcMar>
              <w:top w:w="12" w:type="dxa"/>
              <w:left w:w="12" w:type="dxa"/>
              <w:bottom w:w="0" w:type="dxa"/>
              <w:right w:w="12" w:type="dxa"/>
            </w:tcMar>
            <w:vAlign w:val="center"/>
          </w:tcPr>
          <w:p w14:paraId="175EBDEA"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I13.0, I13.2</w:t>
            </w:r>
          </w:p>
        </w:tc>
      </w:tr>
      <w:tr w:rsidR="0098153E" w:rsidRPr="008C0D3A" w14:paraId="4D79DA86" w14:textId="77777777" w:rsidTr="0022726E">
        <w:trPr>
          <w:trHeight w:val="995"/>
        </w:trPr>
        <w:tc>
          <w:tcPr>
            <w:tcW w:w="2880" w:type="dxa"/>
            <w:tcBorders>
              <w:top w:val="nil"/>
              <w:left w:val="nil"/>
              <w:bottom w:val="single" w:sz="4" w:space="0" w:color="auto"/>
              <w:right w:val="nil"/>
            </w:tcBorders>
            <w:shd w:val="clear" w:color="auto" w:fill="auto"/>
            <w:tcMar>
              <w:top w:w="12" w:type="dxa"/>
              <w:left w:w="12" w:type="dxa"/>
              <w:bottom w:w="0" w:type="dxa"/>
              <w:right w:w="12" w:type="dxa"/>
            </w:tcMar>
            <w:vAlign w:val="center"/>
          </w:tcPr>
          <w:p w14:paraId="62712937"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428.0; 428.1; 428.2x; 428.3x; 428.4x; 428.9</w:t>
            </w:r>
          </w:p>
        </w:tc>
        <w:tc>
          <w:tcPr>
            <w:tcW w:w="2880" w:type="dxa"/>
            <w:tcBorders>
              <w:top w:val="nil"/>
              <w:left w:val="nil"/>
              <w:bottom w:val="single" w:sz="4" w:space="0" w:color="auto"/>
              <w:right w:val="nil"/>
            </w:tcBorders>
            <w:shd w:val="clear" w:color="auto" w:fill="auto"/>
            <w:tcMar>
              <w:top w:w="12" w:type="dxa"/>
              <w:left w:w="12" w:type="dxa"/>
              <w:bottom w:w="0" w:type="dxa"/>
              <w:right w:w="12" w:type="dxa"/>
            </w:tcMar>
            <w:vAlign w:val="center"/>
          </w:tcPr>
          <w:p w14:paraId="2A470836" w14:textId="77777777" w:rsidR="0098153E" w:rsidRPr="008C0D3A" w:rsidRDefault="0098153E" w:rsidP="00E325CB">
            <w:pPr>
              <w:jc w:val="center"/>
              <w:rPr>
                <w:rFonts w:cs="Times New Roman"/>
                <w:szCs w:val="24"/>
                <w:lang w:eastAsia="zh-TW"/>
              </w:rPr>
            </w:pPr>
            <w:r w:rsidRPr="008C0D3A">
              <w:rPr>
                <w:rFonts w:cs="Times New Roman"/>
                <w:szCs w:val="24"/>
                <w:lang w:eastAsia="zh-TW"/>
              </w:rPr>
              <w:t>Heart failure (includes Systolic heart failure; Diastolic heart failure; Combined systolic and diastolic heart failure)</w:t>
            </w:r>
          </w:p>
          <w:p w14:paraId="0212C24F" w14:textId="77777777" w:rsidR="0098153E" w:rsidRPr="008C0D3A" w:rsidRDefault="0098153E" w:rsidP="00E325CB">
            <w:pPr>
              <w:jc w:val="center"/>
              <w:rPr>
                <w:rFonts w:cs="Times New Roman"/>
                <w:szCs w:val="24"/>
                <w:lang w:eastAsia="zh-TW"/>
              </w:rPr>
            </w:pPr>
          </w:p>
        </w:tc>
        <w:tc>
          <w:tcPr>
            <w:tcW w:w="2880" w:type="dxa"/>
            <w:tcBorders>
              <w:top w:val="nil"/>
              <w:left w:val="nil"/>
              <w:bottom w:val="single" w:sz="4" w:space="0" w:color="auto"/>
              <w:right w:val="nil"/>
            </w:tcBorders>
            <w:shd w:val="clear" w:color="auto" w:fill="auto"/>
            <w:tcMar>
              <w:top w:w="12" w:type="dxa"/>
              <w:left w:w="12" w:type="dxa"/>
              <w:bottom w:w="0" w:type="dxa"/>
              <w:right w:w="12" w:type="dxa"/>
            </w:tcMar>
            <w:vAlign w:val="center"/>
          </w:tcPr>
          <w:p w14:paraId="24B4F724" w14:textId="77777777" w:rsidR="0098153E" w:rsidRPr="008C0D3A" w:rsidRDefault="0098153E" w:rsidP="00E325CB">
            <w:pPr>
              <w:tabs>
                <w:tab w:val="left" w:pos="1131"/>
              </w:tabs>
              <w:jc w:val="center"/>
              <w:rPr>
                <w:rFonts w:cs="Times New Roman"/>
                <w:szCs w:val="24"/>
                <w:lang w:eastAsia="zh-TW"/>
              </w:rPr>
            </w:pPr>
            <w:r w:rsidRPr="008C0D3A">
              <w:rPr>
                <w:rFonts w:cs="Times New Roman"/>
                <w:szCs w:val="24"/>
                <w:lang w:eastAsia="zh-TW"/>
              </w:rPr>
              <w:t>I50.xx</w:t>
            </w:r>
          </w:p>
        </w:tc>
      </w:tr>
    </w:tbl>
    <w:p w14:paraId="18B8EABD" w14:textId="77777777" w:rsidR="0098153E" w:rsidRPr="008C0D3A" w:rsidRDefault="0098153E" w:rsidP="00654E8F">
      <w:pPr>
        <w:spacing w:before="240"/>
      </w:pPr>
    </w:p>
    <w:p w14:paraId="61DBFE81" w14:textId="77777777" w:rsidR="00756F6A" w:rsidRPr="008C0D3A" w:rsidRDefault="00756F6A" w:rsidP="00756F6A"/>
    <w:p w14:paraId="01261576" w14:textId="77777777" w:rsidR="00756F6A" w:rsidRPr="008C0D3A" w:rsidRDefault="00756F6A" w:rsidP="00756F6A"/>
    <w:p w14:paraId="25792B44" w14:textId="77777777" w:rsidR="00756F6A" w:rsidRPr="008C0D3A" w:rsidRDefault="00756F6A" w:rsidP="00756F6A"/>
    <w:p w14:paraId="52782B45" w14:textId="77777777" w:rsidR="00756F6A" w:rsidRPr="008C0D3A" w:rsidRDefault="00756F6A" w:rsidP="00756F6A"/>
    <w:p w14:paraId="700A221B" w14:textId="77777777" w:rsidR="00756F6A" w:rsidRPr="008C0D3A" w:rsidRDefault="00756F6A" w:rsidP="00756F6A"/>
    <w:p w14:paraId="4715A9DB" w14:textId="77777777" w:rsidR="00756F6A" w:rsidRPr="008C0D3A" w:rsidRDefault="00756F6A" w:rsidP="00756F6A"/>
    <w:p w14:paraId="28883775" w14:textId="77777777" w:rsidR="00756F6A" w:rsidRPr="008C0D3A" w:rsidRDefault="00756F6A" w:rsidP="00756F6A"/>
    <w:p w14:paraId="6423EBCD" w14:textId="77777777" w:rsidR="00756F6A" w:rsidRPr="008C0D3A" w:rsidRDefault="00756F6A" w:rsidP="00756F6A"/>
    <w:p w14:paraId="70C8FC7E" w14:textId="77777777" w:rsidR="00756F6A" w:rsidRPr="008C0D3A" w:rsidRDefault="00756F6A" w:rsidP="00756F6A"/>
    <w:p w14:paraId="21EAA578" w14:textId="77777777" w:rsidR="00756F6A" w:rsidRPr="008C0D3A" w:rsidRDefault="00756F6A" w:rsidP="00756F6A"/>
    <w:p w14:paraId="7BD9BD18" w14:textId="77777777" w:rsidR="00756F6A" w:rsidRPr="008C0D3A" w:rsidRDefault="00756F6A" w:rsidP="00756F6A"/>
    <w:p w14:paraId="4E869D65" w14:textId="46EF6ADC" w:rsidR="00756F6A" w:rsidRPr="008C0D3A" w:rsidRDefault="00756F6A" w:rsidP="00756F6A">
      <w:pPr>
        <w:tabs>
          <w:tab w:val="left" w:pos="2964"/>
        </w:tabs>
      </w:pPr>
    </w:p>
    <w:p w14:paraId="09268F05" w14:textId="4855882C" w:rsidR="00D537E7" w:rsidRPr="008C0D3A" w:rsidRDefault="00D537E7" w:rsidP="00714C1B">
      <w:pPr>
        <w:tabs>
          <w:tab w:val="left" w:pos="2964"/>
        </w:tabs>
      </w:pPr>
    </w:p>
    <w:p w14:paraId="2C84B190" w14:textId="77777777" w:rsidR="008A0637" w:rsidRDefault="008A0637" w:rsidP="00D537E7">
      <w:pPr>
        <w:tabs>
          <w:tab w:val="left" w:pos="2088"/>
        </w:tabs>
      </w:pPr>
    </w:p>
    <w:p w14:paraId="0CC1B8F9" w14:textId="77777777" w:rsidR="008A0637" w:rsidRPr="008A0637" w:rsidRDefault="008A0637" w:rsidP="008A0637"/>
    <w:p w14:paraId="3A4EEB08" w14:textId="77777777" w:rsidR="008A0637" w:rsidRPr="008A0637" w:rsidRDefault="008A0637" w:rsidP="008A0637"/>
    <w:p w14:paraId="634DE968" w14:textId="77777777" w:rsidR="008A0637" w:rsidRPr="008A0637" w:rsidRDefault="008A0637" w:rsidP="008A0637"/>
    <w:p w14:paraId="0163320E" w14:textId="77777777" w:rsidR="008A0637" w:rsidRPr="008A0637" w:rsidRDefault="008A0637" w:rsidP="008A0637"/>
    <w:p w14:paraId="44FB0870" w14:textId="77777777" w:rsidR="008A0637" w:rsidRPr="008A0637" w:rsidRDefault="008A0637" w:rsidP="008A0637"/>
    <w:p w14:paraId="534813D0" w14:textId="77777777" w:rsidR="008A0637" w:rsidRPr="008A0637" w:rsidRDefault="008A0637" w:rsidP="008A0637"/>
    <w:p w14:paraId="4D305227" w14:textId="77777777" w:rsidR="008A0637" w:rsidRPr="008A0637" w:rsidRDefault="008A0637" w:rsidP="008A0637"/>
    <w:p w14:paraId="5D536D85" w14:textId="0C27DC1D" w:rsidR="009815A5" w:rsidRPr="008C0D3A" w:rsidRDefault="009815A5" w:rsidP="009815A5">
      <w:pPr>
        <w:keepNext/>
        <w:rPr>
          <w:rFonts w:cs="Times New Roman"/>
          <w:b/>
          <w:szCs w:val="24"/>
        </w:rPr>
      </w:pPr>
      <w:r>
        <w:br w:type="column"/>
      </w:r>
      <w:r w:rsidRPr="008C0D3A">
        <w:rPr>
          <w:rFonts w:cs="Times New Roman"/>
          <w:b/>
          <w:szCs w:val="24"/>
        </w:rPr>
        <w:lastRenderedPageBreak/>
        <w:t xml:space="preserve">Supplementary Table </w:t>
      </w:r>
      <w:r>
        <w:rPr>
          <w:rFonts w:cs="Times New Roman"/>
          <w:b/>
          <w:szCs w:val="24"/>
          <w:lang w:eastAsia="zh-TW"/>
        </w:rPr>
        <w:t>2</w:t>
      </w:r>
      <w:r w:rsidRPr="008C0D3A">
        <w:rPr>
          <w:rFonts w:cs="Times New Roman"/>
          <w:b/>
          <w:szCs w:val="24"/>
        </w:rPr>
        <w:t>.</w:t>
      </w:r>
      <w:r w:rsidRPr="008C0D3A">
        <w:rPr>
          <w:rFonts w:cs="Times New Roman"/>
          <w:szCs w:val="24"/>
        </w:rPr>
        <w:t xml:space="preserve"> </w:t>
      </w:r>
      <w:r>
        <w:t>Included and excluded variables during data-preprocessing</w:t>
      </w:r>
    </w:p>
    <w:tbl>
      <w:tblPr>
        <w:tblpPr w:leftFromText="180" w:rightFromText="180" w:vertAnchor="text" w:horzAnchor="margin" w:tblpXSpec="center" w:tblpY="1"/>
        <w:tblW w:w="0" w:type="auto"/>
        <w:tblCellMar>
          <w:left w:w="0" w:type="dxa"/>
          <w:right w:w="0" w:type="dxa"/>
        </w:tblCellMar>
        <w:tblLook w:val="0600" w:firstRow="0" w:lastRow="0" w:firstColumn="0" w:lastColumn="0" w:noHBand="1" w:noVBand="1"/>
      </w:tblPr>
      <w:tblGrid>
        <w:gridCol w:w="2880"/>
        <w:gridCol w:w="6120"/>
      </w:tblGrid>
      <w:tr w:rsidR="009815A5" w:rsidRPr="008C0D3A" w14:paraId="0F99502C" w14:textId="77777777" w:rsidTr="0054199D">
        <w:trPr>
          <w:trHeight w:val="325"/>
        </w:trPr>
        <w:tc>
          <w:tcPr>
            <w:tcW w:w="2880" w:type="dxa"/>
            <w:tcBorders>
              <w:top w:val="single" w:sz="12" w:space="0" w:color="000000"/>
              <w:left w:val="nil"/>
              <w:bottom w:val="single" w:sz="8" w:space="0" w:color="000000"/>
              <w:right w:val="nil"/>
            </w:tcBorders>
            <w:shd w:val="clear" w:color="auto" w:fill="auto"/>
            <w:tcMar>
              <w:top w:w="6" w:type="dxa"/>
              <w:left w:w="6" w:type="dxa"/>
              <w:bottom w:w="0" w:type="dxa"/>
              <w:right w:w="6" w:type="dxa"/>
            </w:tcMar>
            <w:vAlign w:val="center"/>
          </w:tcPr>
          <w:p w14:paraId="5E893971" w14:textId="5643ECF7" w:rsidR="009815A5" w:rsidRPr="008C0D3A" w:rsidRDefault="009815A5" w:rsidP="00BD06E4">
            <w:pPr>
              <w:tabs>
                <w:tab w:val="left" w:pos="1131"/>
              </w:tabs>
              <w:jc w:val="center"/>
              <w:rPr>
                <w:rFonts w:cs="Times New Roman"/>
                <w:szCs w:val="24"/>
                <w:lang w:eastAsia="zh-TW"/>
              </w:rPr>
            </w:pPr>
            <w:r>
              <w:rPr>
                <w:rFonts w:cs="Times New Roman"/>
                <w:szCs w:val="24"/>
                <w:lang w:eastAsia="zh-TW"/>
              </w:rPr>
              <w:t>Variable condition</w:t>
            </w:r>
          </w:p>
        </w:tc>
        <w:tc>
          <w:tcPr>
            <w:tcW w:w="6120" w:type="dxa"/>
            <w:tcBorders>
              <w:top w:val="single" w:sz="12" w:space="0" w:color="000000"/>
              <w:left w:val="nil"/>
              <w:bottom w:val="single" w:sz="8" w:space="0" w:color="000000"/>
              <w:right w:val="nil"/>
            </w:tcBorders>
            <w:shd w:val="clear" w:color="auto" w:fill="auto"/>
            <w:tcMar>
              <w:top w:w="6" w:type="dxa"/>
              <w:left w:w="6" w:type="dxa"/>
              <w:bottom w:w="0" w:type="dxa"/>
              <w:right w:w="6" w:type="dxa"/>
            </w:tcMar>
            <w:vAlign w:val="center"/>
          </w:tcPr>
          <w:p w14:paraId="516D7BA4" w14:textId="03A2D33A" w:rsidR="009815A5" w:rsidRPr="008C0D3A" w:rsidRDefault="009815A5" w:rsidP="00BD06E4">
            <w:pPr>
              <w:tabs>
                <w:tab w:val="left" w:pos="1131"/>
              </w:tabs>
              <w:jc w:val="center"/>
              <w:rPr>
                <w:rFonts w:cs="Times New Roman"/>
                <w:szCs w:val="24"/>
                <w:lang w:eastAsia="zh-TW"/>
              </w:rPr>
            </w:pPr>
            <w:r>
              <w:rPr>
                <w:rFonts w:cs="Times New Roman"/>
                <w:szCs w:val="24"/>
                <w:lang w:eastAsia="zh-TW"/>
              </w:rPr>
              <w:t>Variables</w:t>
            </w:r>
          </w:p>
        </w:tc>
      </w:tr>
      <w:tr w:rsidR="009815A5" w:rsidRPr="008C0D3A" w14:paraId="441F5F28" w14:textId="77777777" w:rsidTr="0054199D">
        <w:trPr>
          <w:trHeight w:val="995"/>
        </w:trPr>
        <w:tc>
          <w:tcPr>
            <w:tcW w:w="2880" w:type="dxa"/>
            <w:tcBorders>
              <w:top w:val="single" w:sz="8" w:space="0" w:color="000000"/>
              <w:left w:val="nil"/>
              <w:right w:val="nil"/>
            </w:tcBorders>
            <w:shd w:val="clear" w:color="auto" w:fill="auto"/>
            <w:tcMar>
              <w:top w:w="12" w:type="dxa"/>
              <w:left w:w="12" w:type="dxa"/>
              <w:bottom w:w="0" w:type="dxa"/>
              <w:right w:w="12" w:type="dxa"/>
            </w:tcMar>
            <w:vAlign w:val="center"/>
          </w:tcPr>
          <w:p w14:paraId="07A56B0D" w14:textId="340E2402" w:rsidR="009815A5" w:rsidRPr="008C0D3A" w:rsidRDefault="009815A5" w:rsidP="00BD06E4">
            <w:pPr>
              <w:tabs>
                <w:tab w:val="left" w:pos="1131"/>
              </w:tabs>
              <w:jc w:val="center"/>
              <w:rPr>
                <w:rFonts w:cs="Times New Roman"/>
                <w:szCs w:val="24"/>
                <w:lang w:eastAsia="zh-TW"/>
              </w:rPr>
            </w:pPr>
            <w:r>
              <w:rPr>
                <w:rFonts w:cs="Times New Roman"/>
                <w:szCs w:val="24"/>
                <w:lang w:eastAsia="zh-TW"/>
              </w:rPr>
              <w:t>Missing value &lt;30%</w:t>
            </w:r>
          </w:p>
        </w:tc>
        <w:tc>
          <w:tcPr>
            <w:tcW w:w="6120" w:type="dxa"/>
            <w:tcBorders>
              <w:top w:val="single" w:sz="8" w:space="0" w:color="000000"/>
              <w:left w:val="nil"/>
              <w:right w:val="nil"/>
            </w:tcBorders>
            <w:shd w:val="clear" w:color="auto" w:fill="auto"/>
            <w:tcMar>
              <w:top w:w="12" w:type="dxa"/>
              <w:left w:w="12" w:type="dxa"/>
              <w:bottom w:w="0" w:type="dxa"/>
              <w:right w:w="12" w:type="dxa"/>
            </w:tcMar>
            <w:vAlign w:val="center"/>
          </w:tcPr>
          <w:p w14:paraId="700874A3" w14:textId="44F1670A" w:rsidR="009815A5" w:rsidRPr="008C0D3A" w:rsidRDefault="00841DE3" w:rsidP="0054199D">
            <w:pPr>
              <w:tabs>
                <w:tab w:val="left" w:pos="1131"/>
              </w:tabs>
              <w:jc w:val="center"/>
              <w:rPr>
                <w:rFonts w:cs="Times New Roman"/>
                <w:szCs w:val="24"/>
                <w:lang w:eastAsia="zh-TW"/>
              </w:rPr>
            </w:pPr>
            <w:r>
              <w:rPr>
                <w:rFonts w:cs="Times New Roman"/>
                <w:szCs w:val="24"/>
                <w:lang w:eastAsia="zh-TW"/>
              </w:rPr>
              <w:t>Age</w:t>
            </w:r>
            <w:r w:rsidR="0054199D" w:rsidRPr="00841DE3">
              <w:rPr>
                <w:rFonts w:cs="Times New Roman"/>
                <w:szCs w:val="24"/>
                <w:lang w:eastAsia="zh-TW"/>
              </w:rPr>
              <w:t>, Sex</w:t>
            </w:r>
            <w:r w:rsidRPr="00841DE3">
              <w:rPr>
                <w:rFonts w:cs="Times New Roman"/>
                <w:szCs w:val="24"/>
                <w:lang w:eastAsia="zh-TW"/>
              </w:rPr>
              <w:t>, Basophil, Eosinophil, Lymphocyte, Monocyte, Neutrophil, Albumin, APTT, BUN, CKMB, CPK, Creatinine, CRP, eGFR, Glucose AC, GOT, GPT,</w:t>
            </w:r>
            <w:r>
              <w:rPr>
                <w:rFonts w:cs="Times New Roman"/>
                <w:szCs w:val="24"/>
                <w:lang w:eastAsia="zh-TW"/>
              </w:rPr>
              <w:t xml:space="preserve"> </w:t>
            </w:r>
            <w:r w:rsidRPr="00841DE3">
              <w:rPr>
                <w:rFonts w:cs="Times New Roman"/>
                <w:szCs w:val="24"/>
                <w:lang w:eastAsia="zh-TW"/>
              </w:rPr>
              <w:t>HCT, HGB, K, MCH, MCHC, MCV, Na, PLT, PT_INR, RBC, Troponin_I, WBC, BF, AIDS Disease, Cerebrovascular Disease, Chronic Pulmonary Disease, Dementia Disease, Diabetes with Chronic Disease, Diabetes without Chronic Disease, Hemiplegia Paraplegia Disease, HIV Infection Disease, ICU week, ICU 1yr, Malignancy Disease, Mild Liver Disease, Moderate or Severe Liver Disease, Peptic Ulcer Disease, Peripheral Vascular Disease, Renal Disease, Rheumatic Disease</w:t>
            </w:r>
          </w:p>
        </w:tc>
      </w:tr>
      <w:tr w:rsidR="009815A5" w:rsidRPr="008C0D3A" w14:paraId="6F8E4AC9" w14:textId="77777777" w:rsidTr="0054199D">
        <w:trPr>
          <w:trHeight w:val="995"/>
        </w:trPr>
        <w:tc>
          <w:tcPr>
            <w:tcW w:w="2880" w:type="dxa"/>
            <w:tcBorders>
              <w:top w:val="nil"/>
              <w:left w:val="nil"/>
              <w:bottom w:val="single" w:sz="4" w:space="0" w:color="auto"/>
              <w:right w:val="nil"/>
            </w:tcBorders>
            <w:shd w:val="clear" w:color="auto" w:fill="auto"/>
            <w:tcMar>
              <w:top w:w="12" w:type="dxa"/>
              <w:left w:w="12" w:type="dxa"/>
              <w:bottom w:w="0" w:type="dxa"/>
              <w:right w:w="12" w:type="dxa"/>
            </w:tcMar>
            <w:vAlign w:val="center"/>
          </w:tcPr>
          <w:p w14:paraId="029250A9" w14:textId="65360A18" w:rsidR="009815A5" w:rsidRPr="008C0D3A" w:rsidRDefault="009815A5" w:rsidP="00BD06E4">
            <w:pPr>
              <w:tabs>
                <w:tab w:val="left" w:pos="1131"/>
              </w:tabs>
              <w:jc w:val="center"/>
              <w:rPr>
                <w:rFonts w:cs="Times New Roman"/>
                <w:szCs w:val="24"/>
                <w:lang w:eastAsia="zh-TW"/>
              </w:rPr>
            </w:pPr>
            <w:r>
              <w:rPr>
                <w:rFonts w:cs="Times New Roman"/>
                <w:szCs w:val="24"/>
                <w:lang w:eastAsia="zh-TW"/>
              </w:rPr>
              <w:t>Missing Value ≥30%</w:t>
            </w:r>
          </w:p>
        </w:tc>
        <w:tc>
          <w:tcPr>
            <w:tcW w:w="6120" w:type="dxa"/>
            <w:tcBorders>
              <w:top w:val="nil"/>
              <w:left w:val="nil"/>
              <w:bottom w:val="single" w:sz="4" w:space="0" w:color="auto"/>
              <w:right w:val="nil"/>
            </w:tcBorders>
            <w:shd w:val="clear" w:color="auto" w:fill="auto"/>
            <w:tcMar>
              <w:top w:w="12" w:type="dxa"/>
              <w:left w:w="12" w:type="dxa"/>
              <w:bottom w:w="0" w:type="dxa"/>
              <w:right w:w="12" w:type="dxa"/>
            </w:tcMar>
            <w:vAlign w:val="center"/>
          </w:tcPr>
          <w:p w14:paraId="422D0FAD" w14:textId="635BBE1D" w:rsidR="009815A5" w:rsidRPr="008C0D3A" w:rsidRDefault="0054199D" w:rsidP="00BD06E4">
            <w:pPr>
              <w:tabs>
                <w:tab w:val="left" w:pos="1131"/>
              </w:tabs>
              <w:jc w:val="center"/>
              <w:rPr>
                <w:rFonts w:cs="Times New Roman"/>
                <w:szCs w:val="24"/>
                <w:lang w:eastAsia="zh-TW"/>
              </w:rPr>
            </w:pPr>
            <w:r w:rsidRPr="0054199D">
              <w:rPr>
                <w:rFonts w:cs="Times New Roman"/>
                <w:szCs w:val="24"/>
                <w:lang w:eastAsia="zh-TW"/>
              </w:rPr>
              <w:t>%Albumin, %Reticulocyte, ABEc, ACTH, ALK_P, Anti_cardiolipin_IgG, Height, Bilirubin_D, Bilirubin_T, Blood_gas_pH, Body_Temperature, Weight, Ca, Cholesterol, Cl, Cl_Ur, COHB, Cortisol, Digoxin, Eosinophil_count, ESR_1HR, ESR_2HR, Factor_IX, Factor_VIII, Fe, Ferritin, Fibrinogen, Globulin_B, GlucosePC, Hb_A1, HbA1C, Hb-A2, Hb-F, HCO3, HDL, K_Ur, LDH, Lipase, MetHb, Mg, Microalbumin_Ur, mp, NT-proBNP, O2Hb, Osmolarity, Osmolarity_Ur, P_B, pCO2, pO2, Prealbumin, PTH, SBP, sO2, TG_B, tHb, TIBC, TP_24hrUr, TP_B, Transferrin, UACR, UreaN_Ur, Uric_acid_24hrsUr, Uric_acid, Zn</w:t>
            </w:r>
          </w:p>
        </w:tc>
      </w:tr>
    </w:tbl>
    <w:p w14:paraId="2E9B54EF" w14:textId="2D78A1FA" w:rsidR="00587B28" w:rsidRDefault="00587B28" w:rsidP="008A0637"/>
    <w:p w14:paraId="07EACCB0" w14:textId="199205D5" w:rsidR="00587B28" w:rsidRPr="00970126" w:rsidRDefault="00587B28" w:rsidP="00587B28">
      <w:pPr>
        <w:spacing w:before="0" w:after="160" w:line="259" w:lineRule="auto"/>
        <w:rPr>
          <w:rFonts w:cs="Times New Roman"/>
          <w:lang w:eastAsia="zh-TW" w:bidi="hi-IN"/>
        </w:rPr>
      </w:pPr>
      <w:r>
        <w:br w:type="column"/>
      </w:r>
      <w:r w:rsidRPr="00587B28">
        <w:rPr>
          <w:rFonts w:cs="Times New Roman" w:hint="eastAsia"/>
          <w:b/>
          <w:bCs/>
          <w:lang w:eastAsia="zh-TW" w:bidi="hi-IN"/>
        </w:rPr>
        <w:lastRenderedPageBreak/>
        <w:t>S</w:t>
      </w:r>
      <w:r w:rsidRPr="00587B28">
        <w:rPr>
          <w:rFonts w:cs="Times New Roman"/>
          <w:b/>
          <w:bCs/>
          <w:lang w:eastAsia="zh-TW" w:bidi="hi-IN"/>
        </w:rPr>
        <w:t>upplement</w:t>
      </w:r>
      <w:r w:rsidR="008A12B8">
        <w:rPr>
          <w:rFonts w:cs="Times New Roman"/>
          <w:b/>
          <w:bCs/>
          <w:lang w:eastAsia="zh-TW" w:bidi="hi-IN"/>
        </w:rPr>
        <w:t>ary</w:t>
      </w:r>
      <w:r w:rsidRPr="00587B28">
        <w:rPr>
          <w:rFonts w:cs="Times New Roman"/>
          <w:b/>
          <w:bCs/>
          <w:lang w:eastAsia="zh-TW" w:bidi="hi-IN"/>
        </w:rPr>
        <w:t xml:space="preserve"> Table </w:t>
      </w:r>
      <w:r w:rsidR="0040355F">
        <w:rPr>
          <w:rFonts w:cs="Times New Roman"/>
          <w:b/>
          <w:bCs/>
          <w:lang w:eastAsia="zh-TW" w:bidi="hi-IN"/>
        </w:rPr>
        <w:t>3</w:t>
      </w:r>
      <w:r w:rsidRPr="00970126">
        <w:rPr>
          <w:rFonts w:cs="Times New Roman"/>
          <w:lang w:eastAsia="zh-TW" w:bidi="hi-IN"/>
        </w:rPr>
        <w:t>. The information of all the packages and functions about algorithms used in R</w:t>
      </w:r>
    </w:p>
    <w:tbl>
      <w:tblPr>
        <w:tblStyle w:val="1"/>
        <w:tblpPr w:leftFromText="180" w:rightFromText="180" w:horzAnchor="margin" w:tblpXSpec="center" w:tblpY="7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3091"/>
        <w:gridCol w:w="3676"/>
      </w:tblGrid>
      <w:tr w:rsidR="00587B28" w:rsidRPr="00970126" w14:paraId="1B3A44E0" w14:textId="77777777" w:rsidTr="00587B28">
        <w:tc>
          <w:tcPr>
            <w:tcW w:w="1873" w:type="dxa"/>
            <w:tcBorders>
              <w:top w:val="single" w:sz="12" w:space="0" w:color="auto"/>
              <w:bottom w:val="single" w:sz="4" w:space="0" w:color="auto"/>
            </w:tcBorders>
            <w:vAlign w:val="center"/>
          </w:tcPr>
          <w:p w14:paraId="55BB3FBF" w14:textId="77777777" w:rsidR="00587B28" w:rsidRPr="00970126" w:rsidRDefault="00587B28" w:rsidP="00587B28">
            <w:pPr>
              <w:spacing w:before="0" w:after="0"/>
              <w:jc w:val="center"/>
              <w:rPr>
                <w:rFonts w:cs="Times New Roman"/>
                <w:sz w:val="22"/>
              </w:rPr>
            </w:pPr>
            <w:r w:rsidRPr="00970126">
              <w:rPr>
                <w:rFonts w:eastAsia="TimesNewRomanPSMT" w:cs="Times New Roman"/>
                <w:szCs w:val="24"/>
              </w:rPr>
              <w:t>Models</w:t>
            </w:r>
          </w:p>
        </w:tc>
        <w:tc>
          <w:tcPr>
            <w:tcW w:w="3091" w:type="dxa"/>
            <w:tcBorders>
              <w:top w:val="single" w:sz="12" w:space="0" w:color="auto"/>
              <w:bottom w:val="single" w:sz="4" w:space="0" w:color="auto"/>
            </w:tcBorders>
            <w:vAlign w:val="center"/>
          </w:tcPr>
          <w:p w14:paraId="0B896AFD" w14:textId="77777777" w:rsidR="00587B28" w:rsidRPr="00970126" w:rsidRDefault="00587B28" w:rsidP="00587B28">
            <w:pPr>
              <w:spacing w:before="0" w:after="0"/>
              <w:jc w:val="center"/>
              <w:rPr>
                <w:rFonts w:cs="Times New Roman"/>
                <w:sz w:val="22"/>
              </w:rPr>
            </w:pPr>
            <w:r w:rsidRPr="00970126">
              <w:rPr>
                <w:rFonts w:eastAsia="TimesNewRomanPSMT" w:cs="Times New Roman"/>
                <w:szCs w:val="24"/>
              </w:rPr>
              <w:t>Hyperparameter</w:t>
            </w:r>
          </w:p>
        </w:tc>
        <w:tc>
          <w:tcPr>
            <w:tcW w:w="3676" w:type="dxa"/>
            <w:tcBorders>
              <w:top w:val="single" w:sz="12" w:space="0" w:color="auto"/>
              <w:bottom w:val="single" w:sz="4" w:space="0" w:color="auto"/>
            </w:tcBorders>
            <w:vAlign w:val="center"/>
          </w:tcPr>
          <w:p w14:paraId="31DA3544" w14:textId="77777777" w:rsidR="00587B28" w:rsidRPr="00970126" w:rsidRDefault="00587B28" w:rsidP="00587B28">
            <w:pPr>
              <w:spacing w:before="0" w:after="0"/>
              <w:jc w:val="center"/>
              <w:rPr>
                <w:rFonts w:cs="Times New Roman"/>
                <w:sz w:val="22"/>
              </w:rPr>
            </w:pPr>
            <w:r w:rsidRPr="00970126">
              <w:rPr>
                <w:rFonts w:eastAsia="TimesNewRomanPSMT" w:cs="Times New Roman"/>
                <w:szCs w:val="24"/>
              </w:rPr>
              <w:t>Library Package and Code</w:t>
            </w:r>
          </w:p>
        </w:tc>
      </w:tr>
      <w:tr w:rsidR="00587B28" w:rsidRPr="00970126" w14:paraId="4046086A" w14:textId="77777777" w:rsidTr="00587B28">
        <w:tc>
          <w:tcPr>
            <w:tcW w:w="1873" w:type="dxa"/>
            <w:tcBorders>
              <w:top w:val="single" w:sz="4" w:space="0" w:color="auto"/>
              <w:bottom w:val="single" w:sz="4" w:space="0" w:color="auto"/>
            </w:tcBorders>
            <w:vAlign w:val="center"/>
          </w:tcPr>
          <w:p w14:paraId="257110AE" w14:textId="77777777" w:rsidR="00587B28" w:rsidRPr="00970126" w:rsidRDefault="00587B28" w:rsidP="00587B28">
            <w:pPr>
              <w:spacing w:before="0" w:after="0"/>
              <w:rPr>
                <w:rFonts w:cs="Times New Roman"/>
                <w:sz w:val="22"/>
              </w:rPr>
            </w:pPr>
            <w:r w:rsidRPr="00970126">
              <w:rPr>
                <w:rFonts w:cs="Times New Roman"/>
                <w:sz w:val="28"/>
              </w:rPr>
              <w:t>Logistic regression</w:t>
            </w:r>
          </w:p>
        </w:tc>
        <w:tc>
          <w:tcPr>
            <w:tcW w:w="3091" w:type="dxa"/>
            <w:tcBorders>
              <w:top w:val="single" w:sz="4" w:space="0" w:color="auto"/>
              <w:bottom w:val="single" w:sz="4" w:space="0" w:color="auto"/>
            </w:tcBorders>
            <w:vAlign w:val="center"/>
          </w:tcPr>
          <w:p w14:paraId="7D99ABBD" w14:textId="77777777" w:rsidR="00587B28" w:rsidRPr="00970126" w:rsidRDefault="00587B28" w:rsidP="00587B28">
            <w:pPr>
              <w:spacing w:before="0" w:after="0"/>
              <w:rPr>
                <w:rFonts w:cs="Times New Roman"/>
                <w:sz w:val="22"/>
              </w:rPr>
            </w:pPr>
            <w:r w:rsidRPr="00970126">
              <w:rPr>
                <w:rFonts w:eastAsia="TimesNewRomanPSMT" w:cs="Times New Roman"/>
                <w:szCs w:val="24"/>
              </w:rPr>
              <w:t>family = "binomial"(link="logit")</w:t>
            </w:r>
          </w:p>
        </w:tc>
        <w:tc>
          <w:tcPr>
            <w:tcW w:w="3676" w:type="dxa"/>
            <w:tcBorders>
              <w:top w:val="single" w:sz="4" w:space="0" w:color="auto"/>
              <w:bottom w:val="single" w:sz="4" w:space="0" w:color="auto"/>
            </w:tcBorders>
            <w:vAlign w:val="center"/>
          </w:tcPr>
          <w:p w14:paraId="0B5E6B46" w14:textId="77777777" w:rsidR="00587B28" w:rsidRPr="00970126" w:rsidRDefault="00587B28" w:rsidP="00587B28">
            <w:pPr>
              <w:autoSpaceDE w:val="0"/>
              <w:autoSpaceDN w:val="0"/>
              <w:adjustRightInd w:val="0"/>
              <w:spacing w:before="0" w:after="0"/>
              <w:rPr>
                <w:rFonts w:cs="Times New Roman"/>
                <w:sz w:val="22"/>
              </w:rPr>
            </w:pPr>
            <w:r w:rsidRPr="00970126">
              <w:rPr>
                <w:rFonts w:eastAsia="TimesNewRomanPSMT" w:cs="Times New Roman"/>
                <w:szCs w:val="24"/>
              </w:rPr>
              <w:t>glm(formula, family = gaussian, data, weights, subset,    na.action, start = NULL, etastart, mustart, offset,    control = list(...), model = TRUE, method = "glm.fit",    x = FALSE, y = TRUE, singular.ok = TRUE, contrasts = NULL, ...)</w:t>
            </w:r>
          </w:p>
        </w:tc>
      </w:tr>
      <w:tr w:rsidR="00587B28" w:rsidRPr="00970126" w14:paraId="08788721" w14:textId="77777777" w:rsidTr="00587B28">
        <w:tc>
          <w:tcPr>
            <w:tcW w:w="1873" w:type="dxa"/>
            <w:tcBorders>
              <w:top w:val="single" w:sz="4" w:space="0" w:color="auto"/>
              <w:bottom w:val="single" w:sz="4" w:space="0" w:color="auto"/>
            </w:tcBorders>
            <w:vAlign w:val="center"/>
          </w:tcPr>
          <w:p w14:paraId="59BD95E2" w14:textId="77777777" w:rsidR="00587B28" w:rsidRPr="00970126" w:rsidRDefault="00587B28" w:rsidP="00587B28">
            <w:pPr>
              <w:autoSpaceDE w:val="0"/>
              <w:autoSpaceDN w:val="0"/>
              <w:adjustRightInd w:val="0"/>
              <w:spacing w:before="0" w:after="0"/>
              <w:rPr>
                <w:rFonts w:eastAsia="TimesNewRomanPSMT" w:cs="Times New Roman"/>
                <w:sz w:val="28"/>
                <w:szCs w:val="28"/>
                <w:lang w:bidi="ar-SA"/>
              </w:rPr>
            </w:pPr>
            <w:r w:rsidRPr="00970126">
              <w:rPr>
                <w:rFonts w:eastAsia="TimesNewRomanPSMT" w:cs="Times New Roman" w:hint="eastAsia"/>
                <w:sz w:val="28"/>
                <w:szCs w:val="28"/>
                <w:lang w:bidi="ar-SA"/>
              </w:rPr>
              <w:t>N</w:t>
            </w:r>
            <w:r w:rsidRPr="00970126">
              <w:rPr>
                <w:rFonts w:eastAsia="TimesNewRomanPSMT" w:cs="Times New Roman"/>
                <w:sz w:val="28"/>
                <w:szCs w:val="28"/>
                <w:lang w:bidi="ar-SA"/>
              </w:rPr>
              <w:t>aïve Bayes</w:t>
            </w:r>
          </w:p>
        </w:tc>
        <w:tc>
          <w:tcPr>
            <w:tcW w:w="3091" w:type="dxa"/>
            <w:tcBorders>
              <w:top w:val="single" w:sz="4" w:space="0" w:color="auto"/>
              <w:bottom w:val="single" w:sz="4" w:space="0" w:color="auto"/>
            </w:tcBorders>
            <w:vAlign w:val="center"/>
          </w:tcPr>
          <w:p w14:paraId="592BF4F6" w14:textId="77777777" w:rsidR="00587B28" w:rsidRPr="00970126" w:rsidRDefault="00587B28" w:rsidP="00587B28">
            <w:pPr>
              <w:autoSpaceDE w:val="0"/>
              <w:autoSpaceDN w:val="0"/>
              <w:adjustRightInd w:val="0"/>
              <w:spacing w:before="0" w:after="0"/>
              <w:rPr>
                <w:rFonts w:eastAsia="TimesNewRomanPSMT" w:cs="Times New Roman"/>
                <w:szCs w:val="24"/>
                <w:lang w:bidi="ar-SA"/>
              </w:rPr>
            </w:pPr>
            <w:r w:rsidRPr="00970126">
              <w:rPr>
                <w:rFonts w:eastAsia="TimesNewRomanPSMT" w:cs="Times New Roman"/>
                <w:szCs w:val="24"/>
                <w:lang w:bidi="ar-SA"/>
              </w:rPr>
              <w:t>Laplace</w:t>
            </w:r>
            <w:r w:rsidRPr="00970126">
              <w:rPr>
                <w:rFonts w:eastAsia="TimesNewRomanPSMT" w:cs="Times New Roman"/>
                <w:szCs w:val="24"/>
              </w:rPr>
              <w:t>=0</w:t>
            </w:r>
            <w:r w:rsidRPr="00970126">
              <w:rPr>
                <w:rFonts w:eastAsia="TimesNewRomanPSMT" w:cs="Times New Roman"/>
                <w:szCs w:val="24"/>
                <w:lang w:bidi="ar-SA"/>
              </w:rPr>
              <w:t xml:space="preserve"> </w:t>
            </w:r>
            <w:r w:rsidRPr="00970126">
              <w:rPr>
                <w:rFonts w:eastAsia="TimesNewRomanPSMT" w:cs="Times New Roman"/>
                <w:szCs w:val="24"/>
              </w:rPr>
              <w:t>(</w:t>
            </w:r>
            <w:r w:rsidRPr="00970126">
              <w:rPr>
                <w:rFonts w:eastAsia="TimesNewRomanPSMT" w:cs="Times New Roman"/>
                <w:szCs w:val="24"/>
                <w:lang w:bidi="ar-SA"/>
              </w:rPr>
              <w:t>controlling Laplace smoothing</w:t>
            </w:r>
            <w:r w:rsidRPr="00970126">
              <w:rPr>
                <w:rFonts w:eastAsia="TimesNewRomanPSMT" w:cs="Times New Roman"/>
                <w:szCs w:val="24"/>
              </w:rPr>
              <w:t>)</w:t>
            </w:r>
          </w:p>
          <w:p w14:paraId="066176DC" w14:textId="77777777" w:rsidR="00587B28" w:rsidRPr="00970126" w:rsidRDefault="00587B28" w:rsidP="00587B28">
            <w:pPr>
              <w:autoSpaceDE w:val="0"/>
              <w:autoSpaceDN w:val="0"/>
              <w:adjustRightInd w:val="0"/>
              <w:spacing w:before="0" w:after="0"/>
              <w:rPr>
                <w:rFonts w:eastAsia="TimesNewRomanPSMT" w:cs="Times New Roman"/>
                <w:szCs w:val="24"/>
              </w:rPr>
            </w:pPr>
          </w:p>
        </w:tc>
        <w:tc>
          <w:tcPr>
            <w:tcW w:w="3676" w:type="dxa"/>
            <w:tcBorders>
              <w:top w:val="single" w:sz="4" w:space="0" w:color="auto"/>
              <w:bottom w:val="single" w:sz="4" w:space="0" w:color="auto"/>
            </w:tcBorders>
            <w:vAlign w:val="center"/>
          </w:tcPr>
          <w:p w14:paraId="64198234" w14:textId="77777777" w:rsidR="00587B28" w:rsidRPr="00970126" w:rsidRDefault="00587B28" w:rsidP="00587B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eastAsia="TimesNewRomanPSMT" w:cs="Times New Roman"/>
                <w:szCs w:val="24"/>
              </w:rPr>
            </w:pPr>
            <w:r w:rsidRPr="00970126">
              <w:rPr>
                <w:rFonts w:eastAsia="TimesNewRomanPSMT" w:cs="Times New Roman"/>
                <w:szCs w:val="24"/>
              </w:rPr>
              <w:t>library(e1071)</w:t>
            </w:r>
          </w:p>
          <w:p w14:paraId="41A4EC24" w14:textId="77777777" w:rsidR="00587B28" w:rsidRPr="00970126" w:rsidRDefault="00587B28" w:rsidP="00587B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eastAsia="TimesNewRomanPSMT" w:cs="Times New Roman"/>
                <w:szCs w:val="24"/>
              </w:rPr>
            </w:pPr>
            <w:r w:rsidRPr="00970126">
              <w:rPr>
                <w:rFonts w:eastAsia="TimesNewRomanPSMT" w:cs="Times New Roman"/>
                <w:szCs w:val="24"/>
              </w:rPr>
              <w:t>naiveBayes(formula, data, laplace = 0, ..., subset, na.action = na.pass)</w:t>
            </w:r>
          </w:p>
          <w:p w14:paraId="6F040674" w14:textId="77777777" w:rsidR="00587B28" w:rsidRPr="00970126" w:rsidRDefault="00587B28" w:rsidP="00587B28">
            <w:pPr>
              <w:autoSpaceDE w:val="0"/>
              <w:autoSpaceDN w:val="0"/>
              <w:adjustRightInd w:val="0"/>
              <w:spacing w:before="0" w:after="0"/>
              <w:rPr>
                <w:rFonts w:eastAsia="TimesNewRomanPSMT" w:cs="Times New Roman"/>
                <w:szCs w:val="24"/>
              </w:rPr>
            </w:pPr>
          </w:p>
        </w:tc>
      </w:tr>
      <w:tr w:rsidR="00587B28" w:rsidRPr="00970126" w14:paraId="565672E1" w14:textId="77777777" w:rsidTr="00587B28">
        <w:tc>
          <w:tcPr>
            <w:tcW w:w="1873" w:type="dxa"/>
            <w:tcBorders>
              <w:top w:val="single" w:sz="4" w:space="0" w:color="auto"/>
              <w:bottom w:val="single" w:sz="4" w:space="0" w:color="auto"/>
            </w:tcBorders>
            <w:vAlign w:val="center"/>
          </w:tcPr>
          <w:p w14:paraId="12E4C18D" w14:textId="3811B801" w:rsidR="00587B28" w:rsidRPr="00970126" w:rsidRDefault="00587B28" w:rsidP="00587B28">
            <w:pPr>
              <w:spacing w:before="0" w:after="0"/>
              <w:rPr>
                <w:rFonts w:eastAsia="TimesNewRomanPSMT" w:cs="Times New Roman"/>
                <w:szCs w:val="24"/>
              </w:rPr>
            </w:pPr>
            <w:r w:rsidRPr="00970126">
              <w:rPr>
                <w:rFonts w:cs="Times New Roman"/>
                <w:sz w:val="28"/>
              </w:rPr>
              <w:t>SVM</w:t>
            </w:r>
          </w:p>
        </w:tc>
        <w:tc>
          <w:tcPr>
            <w:tcW w:w="3091" w:type="dxa"/>
            <w:tcBorders>
              <w:top w:val="single" w:sz="4" w:space="0" w:color="auto"/>
              <w:bottom w:val="single" w:sz="4" w:space="0" w:color="auto"/>
            </w:tcBorders>
            <w:vAlign w:val="center"/>
          </w:tcPr>
          <w:p w14:paraId="6CE1F96A" w14:textId="77777777" w:rsidR="00587B28" w:rsidRPr="00970126" w:rsidRDefault="00587B28" w:rsidP="00587B28">
            <w:pPr>
              <w:spacing w:before="0" w:after="0"/>
              <w:rPr>
                <w:rFonts w:eastAsia="TimesNewRomanPSMT" w:cs="Times New Roman"/>
                <w:szCs w:val="24"/>
              </w:rPr>
            </w:pPr>
            <w:r w:rsidRPr="00970126">
              <w:rPr>
                <w:rFonts w:eastAsia="TimesNewRomanPSMT" w:cs="Times New Roman"/>
                <w:szCs w:val="24"/>
              </w:rPr>
              <w:t>type='C-classification',</w:t>
            </w:r>
          </w:p>
          <w:p w14:paraId="342A4461" w14:textId="77777777" w:rsidR="00587B28" w:rsidRPr="00970126" w:rsidRDefault="00587B28" w:rsidP="00587B28">
            <w:pPr>
              <w:spacing w:before="0" w:after="0"/>
              <w:rPr>
                <w:rFonts w:eastAsia="TimesNewRomanPSMT" w:cs="Times New Roman"/>
                <w:szCs w:val="24"/>
              </w:rPr>
            </w:pPr>
          </w:p>
          <w:p w14:paraId="548E143B" w14:textId="77777777" w:rsidR="00587B28" w:rsidRPr="00970126" w:rsidRDefault="00587B28" w:rsidP="00587B28">
            <w:pPr>
              <w:spacing w:before="0" w:after="0"/>
              <w:rPr>
                <w:rFonts w:cs="Times New Roman"/>
                <w:szCs w:val="24"/>
                <w:lang w:eastAsia="zh-TW"/>
              </w:rPr>
            </w:pPr>
            <w:r w:rsidRPr="00970126">
              <w:rPr>
                <w:rFonts w:eastAsia="TimesNewRomanPSMT" w:cs="Times New Roman"/>
                <w:szCs w:val="24"/>
              </w:rPr>
              <w:t>kernel='linear'</w:t>
            </w:r>
          </w:p>
          <w:p w14:paraId="69AAF0DA" w14:textId="77777777" w:rsidR="00587B28" w:rsidRPr="00970126" w:rsidRDefault="00587B28" w:rsidP="00587B28">
            <w:pPr>
              <w:spacing w:before="0" w:after="0"/>
              <w:rPr>
                <w:rFonts w:cs="Times New Roman"/>
                <w:szCs w:val="24"/>
                <w:lang w:eastAsia="zh-TW"/>
              </w:rPr>
            </w:pPr>
            <w:r w:rsidRPr="00970126">
              <w:rPr>
                <w:rFonts w:eastAsia="TimesNewRomanPSMT" w:cs="Times New Roman"/>
                <w:szCs w:val="24"/>
              </w:rPr>
              <w:t>kernel='polynomial'</w:t>
            </w:r>
          </w:p>
          <w:p w14:paraId="5DE6B7BB" w14:textId="77777777" w:rsidR="00587B28" w:rsidRPr="00970126" w:rsidRDefault="00587B28" w:rsidP="00587B28">
            <w:pPr>
              <w:spacing w:before="0" w:after="0"/>
              <w:rPr>
                <w:rFonts w:cs="Times New Roman"/>
                <w:szCs w:val="24"/>
                <w:lang w:eastAsia="zh-TW"/>
              </w:rPr>
            </w:pPr>
          </w:p>
          <w:p w14:paraId="77236748" w14:textId="77777777" w:rsidR="00587B28" w:rsidRPr="00970126" w:rsidRDefault="00587B28" w:rsidP="00587B28">
            <w:pPr>
              <w:spacing w:before="0" w:after="0"/>
              <w:rPr>
                <w:rFonts w:eastAsia="TimesNewRomanPSMT" w:cs="Times New Roman"/>
                <w:szCs w:val="24"/>
              </w:rPr>
            </w:pPr>
            <w:r w:rsidRPr="00970126">
              <w:rPr>
                <w:rFonts w:eastAsia="TimesNewRomanPSMT" w:cs="Times New Roman"/>
                <w:szCs w:val="24"/>
              </w:rPr>
              <w:t>probability = TRUE</w:t>
            </w:r>
          </w:p>
        </w:tc>
        <w:tc>
          <w:tcPr>
            <w:tcW w:w="3676" w:type="dxa"/>
            <w:tcBorders>
              <w:top w:val="single" w:sz="4" w:space="0" w:color="auto"/>
              <w:bottom w:val="single" w:sz="4" w:space="0" w:color="auto"/>
            </w:tcBorders>
            <w:vAlign w:val="center"/>
          </w:tcPr>
          <w:p w14:paraId="243E3A02"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library(e1071)</w:t>
            </w:r>
          </w:p>
          <w:p w14:paraId="02441428" w14:textId="1ACCDAE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library(kernlab)</w:t>
            </w:r>
          </w:p>
          <w:p w14:paraId="08C5E334"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svm(formula, data = NULL, ..., subset, na.action =</w:t>
            </w:r>
            <w:r w:rsidRPr="00970126">
              <w:rPr>
                <w:rFonts w:eastAsia="TimesNewRomanPSMT" w:cs="Times New Roman" w:hint="eastAsia"/>
                <w:szCs w:val="24"/>
              </w:rPr>
              <w:t xml:space="preserve"> </w:t>
            </w:r>
            <w:r w:rsidRPr="00970126">
              <w:rPr>
                <w:rFonts w:eastAsia="TimesNewRomanPSMT" w:cs="Times New Roman"/>
                <w:szCs w:val="24"/>
              </w:rPr>
              <w:t>na.omit, scale = TRUE)</w:t>
            </w:r>
          </w:p>
          <w:p w14:paraId="2AA9FCDD" w14:textId="77777777" w:rsidR="00587B28" w:rsidRPr="00970126" w:rsidRDefault="00587B28" w:rsidP="00587B28">
            <w:pPr>
              <w:autoSpaceDE w:val="0"/>
              <w:autoSpaceDN w:val="0"/>
              <w:adjustRightInd w:val="0"/>
              <w:spacing w:before="0" w:after="0"/>
              <w:ind w:left="354"/>
              <w:rPr>
                <w:rFonts w:eastAsia="TimesNewRomanPSMT" w:cs="Times New Roman"/>
                <w:szCs w:val="24"/>
              </w:rPr>
            </w:pPr>
          </w:p>
        </w:tc>
      </w:tr>
      <w:tr w:rsidR="00587B28" w:rsidRPr="00970126" w14:paraId="2AE59C76" w14:textId="77777777" w:rsidTr="00587B28">
        <w:tc>
          <w:tcPr>
            <w:tcW w:w="1873" w:type="dxa"/>
            <w:tcBorders>
              <w:top w:val="single" w:sz="4" w:space="0" w:color="auto"/>
              <w:bottom w:val="single" w:sz="12" w:space="0" w:color="auto"/>
            </w:tcBorders>
            <w:vAlign w:val="center"/>
          </w:tcPr>
          <w:p w14:paraId="4D821311" w14:textId="77777777" w:rsidR="00587B28" w:rsidRPr="00970126" w:rsidRDefault="00587B28" w:rsidP="00587B28">
            <w:pPr>
              <w:spacing w:before="0" w:after="0"/>
              <w:rPr>
                <w:rFonts w:eastAsia="TimesNewRomanPSMT" w:cs="Times New Roman"/>
                <w:szCs w:val="24"/>
              </w:rPr>
            </w:pPr>
            <w:r w:rsidRPr="00970126">
              <w:rPr>
                <w:rFonts w:cs="Times New Roman"/>
                <w:sz w:val="28"/>
                <w:lang w:eastAsia="zh-TW"/>
              </w:rPr>
              <w:t>CART</w:t>
            </w:r>
          </w:p>
        </w:tc>
        <w:tc>
          <w:tcPr>
            <w:tcW w:w="3091" w:type="dxa"/>
            <w:tcBorders>
              <w:top w:val="single" w:sz="4" w:space="0" w:color="auto"/>
              <w:bottom w:val="single" w:sz="12" w:space="0" w:color="auto"/>
            </w:tcBorders>
            <w:vAlign w:val="center"/>
          </w:tcPr>
          <w:p w14:paraId="122255EF" w14:textId="77777777" w:rsidR="00587B28" w:rsidRPr="00970126" w:rsidRDefault="00587B28" w:rsidP="00587B28">
            <w:pPr>
              <w:spacing w:before="0" w:after="0"/>
              <w:rPr>
                <w:rFonts w:eastAsia="TimesNewRomanPSMT" w:cs="Times New Roman"/>
                <w:szCs w:val="24"/>
              </w:rPr>
            </w:pPr>
            <w:r w:rsidRPr="00970126">
              <w:rPr>
                <w:rFonts w:eastAsia="TimesNewRomanPSMT" w:cs="Times New Roman"/>
                <w:szCs w:val="24"/>
              </w:rPr>
              <w:t>control=rpart.control(minsplit = 20)</w:t>
            </w:r>
          </w:p>
        </w:tc>
        <w:tc>
          <w:tcPr>
            <w:tcW w:w="3676" w:type="dxa"/>
            <w:tcBorders>
              <w:top w:val="single" w:sz="4" w:space="0" w:color="auto"/>
              <w:bottom w:val="single" w:sz="12" w:space="0" w:color="auto"/>
            </w:tcBorders>
            <w:vAlign w:val="center"/>
          </w:tcPr>
          <w:p w14:paraId="4A4774BC"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library(rpart)</w:t>
            </w:r>
          </w:p>
          <w:p w14:paraId="32563201"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library(partykit)</w:t>
            </w:r>
          </w:p>
          <w:p w14:paraId="2FC924CF"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rpart(formula, data, weights, subset, na.action = na.rpart, method,</w:t>
            </w:r>
          </w:p>
          <w:p w14:paraId="5295E7E0" w14:textId="3FF68FE8"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model = FALSE, x = FALSE, y = TRUE, parms, control, cost, ...)</w:t>
            </w:r>
          </w:p>
          <w:p w14:paraId="5BED4B93" w14:textId="77777777" w:rsidR="00587B28" w:rsidRPr="00970126" w:rsidRDefault="00587B28" w:rsidP="00587B28">
            <w:pPr>
              <w:spacing w:before="0" w:after="0"/>
              <w:rPr>
                <w:rFonts w:eastAsia="TimesNewRomanPSMT" w:cs="Times New Roman"/>
                <w:szCs w:val="24"/>
              </w:rPr>
            </w:pPr>
          </w:p>
          <w:p w14:paraId="39792004" w14:textId="77777777" w:rsidR="00587B28" w:rsidRPr="00970126" w:rsidRDefault="00587B28" w:rsidP="00587B28">
            <w:pPr>
              <w:spacing w:before="0" w:after="0"/>
              <w:rPr>
                <w:rFonts w:eastAsia="TimesNewRomanPSMT" w:cs="Times New Roman"/>
                <w:szCs w:val="24"/>
              </w:rPr>
            </w:pPr>
            <w:r w:rsidRPr="00970126">
              <w:rPr>
                <w:rFonts w:eastAsia="TimesNewRomanPSMT" w:cs="Times New Roman"/>
                <w:szCs w:val="24"/>
              </w:rPr>
              <w:t>rparty.tree &lt;- as.party(cart.model)</w:t>
            </w:r>
          </w:p>
          <w:p w14:paraId="76CE1C95" w14:textId="77777777" w:rsidR="00587B28" w:rsidRPr="00970126" w:rsidRDefault="00587B28" w:rsidP="00587B28">
            <w:pPr>
              <w:spacing w:before="0" w:after="0"/>
              <w:rPr>
                <w:rFonts w:eastAsia="TimesNewRomanPSMT" w:cs="Times New Roman"/>
                <w:szCs w:val="24"/>
              </w:rPr>
            </w:pPr>
            <w:r w:rsidRPr="00970126">
              <w:rPr>
                <w:rFonts w:eastAsia="TimesNewRomanPSMT" w:cs="Times New Roman"/>
                <w:szCs w:val="24"/>
              </w:rPr>
              <w:t>plot(rparty.tree,main="CART")</w:t>
            </w:r>
          </w:p>
          <w:p w14:paraId="5C2B65E1" w14:textId="77777777" w:rsidR="00587B28" w:rsidRPr="00970126" w:rsidRDefault="00587B28" w:rsidP="00587B28">
            <w:pPr>
              <w:spacing w:before="0" w:after="0"/>
              <w:rPr>
                <w:rFonts w:eastAsia="TimesNewRomanPSMT" w:cs="Times New Roman"/>
                <w:szCs w:val="24"/>
              </w:rPr>
            </w:pPr>
          </w:p>
          <w:p w14:paraId="07F05C5B" w14:textId="70FB95C3" w:rsidR="00587B28" w:rsidRPr="00970126" w:rsidRDefault="00587B28" w:rsidP="00587B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NewRomanPSMT" w:cs="Times New Roman"/>
                <w:szCs w:val="24"/>
              </w:rPr>
            </w:pPr>
            <w:r w:rsidRPr="00970126">
              <w:rPr>
                <w:rFonts w:eastAsia="TimesNewRomanPSMT" w:cs="Times New Roman"/>
                <w:szCs w:val="24"/>
              </w:rPr>
              <w:t>rpart.control(minsplit = 20, minbucket = round(minsplit/3), cp = 0.01,</w:t>
            </w:r>
          </w:p>
          <w:p w14:paraId="2B13CCF3" w14:textId="7EAD5BE9" w:rsidR="00587B28" w:rsidRPr="00970126" w:rsidRDefault="00587B28" w:rsidP="00587B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NewRomanPSMT" w:cs="Times New Roman"/>
                <w:szCs w:val="24"/>
              </w:rPr>
            </w:pPr>
            <w:r w:rsidRPr="00970126">
              <w:rPr>
                <w:rFonts w:eastAsia="TimesNewRomanPSMT" w:cs="Times New Roman"/>
                <w:szCs w:val="24"/>
              </w:rPr>
              <w:t>maxcompete = 4, maxsurrogate = 5, usesurrogate = 2, xval = 10,</w:t>
            </w:r>
          </w:p>
          <w:p w14:paraId="31AA6177" w14:textId="5BAC066F" w:rsidR="00587B28" w:rsidRPr="00970126" w:rsidRDefault="00587B28" w:rsidP="00587B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NewRomanPSMT" w:cs="Times New Roman"/>
                <w:szCs w:val="24"/>
              </w:rPr>
            </w:pPr>
            <w:r w:rsidRPr="00970126">
              <w:rPr>
                <w:rFonts w:eastAsia="TimesNewRomanPSMT" w:cs="Times New Roman"/>
                <w:szCs w:val="24"/>
              </w:rPr>
              <w:t>surrogatestyle = 0, maxdepth = 30, ...)</w:t>
            </w:r>
          </w:p>
          <w:p w14:paraId="7069EE3D" w14:textId="77777777" w:rsidR="00587B28" w:rsidRPr="00970126" w:rsidRDefault="00587B28" w:rsidP="00587B28">
            <w:pPr>
              <w:spacing w:before="0" w:after="0"/>
              <w:rPr>
                <w:rFonts w:eastAsia="TimesNewRomanPSMT" w:cs="Times New Roman"/>
                <w:szCs w:val="24"/>
              </w:rPr>
            </w:pPr>
          </w:p>
        </w:tc>
      </w:tr>
      <w:tr w:rsidR="00587B28" w:rsidRPr="00970126" w14:paraId="2B4E51DA" w14:textId="77777777" w:rsidTr="00587B28">
        <w:tc>
          <w:tcPr>
            <w:tcW w:w="1873" w:type="dxa"/>
            <w:tcBorders>
              <w:top w:val="single" w:sz="4" w:space="0" w:color="auto"/>
              <w:bottom w:val="single" w:sz="12" w:space="0" w:color="auto"/>
            </w:tcBorders>
            <w:vAlign w:val="center"/>
          </w:tcPr>
          <w:p w14:paraId="45B02FE9" w14:textId="77777777" w:rsidR="00587B28" w:rsidRPr="00970126" w:rsidRDefault="00587B28" w:rsidP="00587B28">
            <w:pPr>
              <w:spacing w:before="0" w:after="0"/>
              <w:rPr>
                <w:rFonts w:cs="Times New Roman"/>
                <w:sz w:val="28"/>
                <w:lang w:eastAsia="zh-TW"/>
              </w:rPr>
            </w:pPr>
            <w:r w:rsidRPr="00970126">
              <w:rPr>
                <w:rFonts w:cs="Times New Roman"/>
                <w:sz w:val="28"/>
                <w:lang w:eastAsia="zh-TW"/>
              </w:rPr>
              <w:t>C5.0</w:t>
            </w:r>
          </w:p>
        </w:tc>
        <w:tc>
          <w:tcPr>
            <w:tcW w:w="3091" w:type="dxa"/>
            <w:tcBorders>
              <w:top w:val="single" w:sz="4" w:space="0" w:color="auto"/>
              <w:bottom w:val="single" w:sz="12" w:space="0" w:color="auto"/>
            </w:tcBorders>
            <w:vAlign w:val="center"/>
          </w:tcPr>
          <w:p w14:paraId="132ADDB5"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control = C5.0Control(minCases = 30)</w:t>
            </w:r>
          </w:p>
        </w:tc>
        <w:tc>
          <w:tcPr>
            <w:tcW w:w="3676" w:type="dxa"/>
            <w:tcBorders>
              <w:top w:val="single" w:sz="4" w:space="0" w:color="auto"/>
              <w:bottom w:val="single" w:sz="12" w:space="0" w:color="auto"/>
            </w:tcBorders>
            <w:vAlign w:val="center"/>
          </w:tcPr>
          <w:p w14:paraId="6E8816FB"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library(C50)</w:t>
            </w:r>
          </w:p>
          <w:p w14:paraId="75E69E28"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C5.0(formula, data, weights, subset, na.action = na.pass, ...)</w:t>
            </w:r>
          </w:p>
        </w:tc>
      </w:tr>
      <w:tr w:rsidR="00587B28" w:rsidRPr="00970126" w14:paraId="10371829" w14:textId="77777777" w:rsidTr="00587B28">
        <w:tc>
          <w:tcPr>
            <w:tcW w:w="1873" w:type="dxa"/>
            <w:tcBorders>
              <w:top w:val="single" w:sz="4" w:space="0" w:color="auto"/>
              <w:bottom w:val="single" w:sz="12" w:space="0" w:color="auto"/>
            </w:tcBorders>
            <w:vAlign w:val="center"/>
          </w:tcPr>
          <w:p w14:paraId="76A6F2A1" w14:textId="77777777" w:rsidR="00587B28" w:rsidRPr="00970126" w:rsidRDefault="00587B28" w:rsidP="00587B28">
            <w:pPr>
              <w:spacing w:before="0" w:after="0"/>
              <w:rPr>
                <w:rFonts w:cs="Times New Roman"/>
                <w:sz w:val="28"/>
              </w:rPr>
            </w:pPr>
            <w:r w:rsidRPr="00970126">
              <w:rPr>
                <w:rFonts w:cs="Times New Roman"/>
                <w:sz w:val="28"/>
              </w:rPr>
              <w:t>Adaboost</w:t>
            </w:r>
          </w:p>
        </w:tc>
        <w:tc>
          <w:tcPr>
            <w:tcW w:w="3091" w:type="dxa"/>
            <w:tcBorders>
              <w:top w:val="single" w:sz="4" w:space="0" w:color="auto"/>
              <w:bottom w:val="single" w:sz="12" w:space="0" w:color="auto"/>
            </w:tcBorders>
            <w:vAlign w:val="center"/>
          </w:tcPr>
          <w:p w14:paraId="7DB713E7" w14:textId="77777777" w:rsidR="00587B28" w:rsidRPr="00970126" w:rsidRDefault="00587B28" w:rsidP="00587B28">
            <w:pPr>
              <w:autoSpaceDE w:val="0"/>
              <w:autoSpaceDN w:val="0"/>
              <w:adjustRightInd w:val="0"/>
              <w:spacing w:before="0" w:after="0"/>
              <w:rPr>
                <w:rFonts w:eastAsia="TimesNewRomanPSMT" w:cs="Times New Roman"/>
                <w:szCs w:val="24"/>
                <w:lang w:eastAsia="zh-TW"/>
              </w:rPr>
            </w:pPr>
            <w:r w:rsidRPr="00970126">
              <w:rPr>
                <w:rFonts w:eastAsia="TimesNewRomanPSMT" w:cs="Times New Roman" w:hint="eastAsia"/>
                <w:szCs w:val="24"/>
                <w:lang w:eastAsia="zh-TW"/>
              </w:rPr>
              <w:t>#</w:t>
            </w:r>
            <w:r w:rsidRPr="00970126">
              <w:rPr>
                <w:rFonts w:eastAsia="TimesNewRomanPSMT" w:cs="Times New Roman"/>
                <w:szCs w:val="24"/>
                <w:lang w:eastAsia="zh-TW"/>
              </w:rPr>
              <w:t xml:space="preserve"> for </w:t>
            </w:r>
            <w:r w:rsidRPr="00970126">
              <w:rPr>
                <w:rFonts w:ascii="Calibri" w:hAnsi="Calibri" w:cs="Mangal"/>
                <w:sz w:val="22"/>
              </w:rPr>
              <w:t xml:space="preserve"> </w:t>
            </w:r>
            <w:r w:rsidRPr="00970126">
              <w:rPr>
                <w:rFonts w:eastAsia="TimesNewRomanPSMT" w:cs="Times New Roman"/>
                <w:szCs w:val="24"/>
                <w:lang w:eastAsia="zh-TW"/>
              </w:rPr>
              <w:t>a bootstrap sample of the training set is drawn</w:t>
            </w:r>
          </w:p>
          <w:p w14:paraId="73838A36" w14:textId="717FB5D9"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boos=TRUE</w:t>
            </w:r>
          </w:p>
          <w:p w14:paraId="185A3F38"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boos=FALSE</w:t>
            </w:r>
          </w:p>
          <w:p w14:paraId="5937F5B9" w14:textId="77777777" w:rsidR="00587B28" w:rsidRPr="00970126" w:rsidRDefault="00587B28" w:rsidP="00587B28">
            <w:pPr>
              <w:autoSpaceDE w:val="0"/>
              <w:autoSpaceDN w:val="0"/>
              <w:adjustRightInd w:val="0"/>
              <w:spacing w:before="0" w:after="0"/>
              <w:rPr>
                <w:rFonts w:eastAsia="TimesNewRomanPSMT" w:cs="Times New Roman"/>
                <w:szCs w:val="24"/>
              </w:rPr>
            </w:pPr>
          </w:p>
          <w:p w14:paraId="52DAA4C1"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coeflearn='Breiman'</w:t>
            </w:r>
          </w:p>
          <w:p w14:paraId="28EF6531" w14:textId="77777777" w:rsidR="00587B28" w:rsidRPr="00970126" w:rsidRDefault="00587B28" w:rsidP="00587B28">
            <w:pPr>
              <w:autoSpaceDE w:val="0"/>
              <w:autoSpaceDN w:val="0"/>
              <w:adjustRightInd w:val="0"/>
              <w:spacing w:before="0" w:after="0"/>
              <w:rPr>
                <w:rFonts w:eastAsia="TimesNewRomanPSMT" w:cs="Times New Roman"/>
                <w:szCs w:val="24"/>
              </w:rPr>
            </w:pPr>
          </w:p>
          <w:p w14:paraId="0309E3EB"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mfinal = 100</w:t>
            </w:r>
          </w:p>
        </w:tc>
        <w:tc>
          <w:tcPr>
            <w:tcW w:w="3676" w:type="dxa"/>
            <w:tcBorders>
              <w:top w:val="single" w:sz="4" w:space="0" w:color="auto"/>
              <w:bottom w:val="single" w:sz="12" w:space="0" w:color="auto"/>
            </w:tcBorders>
            <w:vAlign w:val="center"/>
          </w:tcPr>
          <w:p w14:paraId="2D795D0E"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lastRenderedPageBreak/>
              <w:t>library(adabag)</w:t>
            </w:r>
          </w:p>
          <w:p w14:paraId="23F39BC9"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library(rpart)</w:t>
            </w:r>
          </w:p>
          <w:p w14:paraId="53AC3341"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boosting(formula, data, boos = TRUE, mfinal = 100, coeflearn = 'Breiman', control,...)</w:t>
            </w:r>
          </w:p>
        </w:tc>
      </w:tr>
      <w:tr w:rsidR="00587B28" w:rsidRPr="00970126" w14:paraId="399A5526" w14:textId="77777777" w:rsidTr="00587B28">
        <w:tc>
          <w:tcPr>
            <w:tcW w:w="1873" w:type="dxa"/>
            <w:tcBorders>
              <w:top w:val="single" w:sz="4" w:space="0" w:color="auto"/>
              <w:bottom w:val="single" w:sz="12" w:space="0" w:color="auto"/>
            </w:tcBorders>
            <w:vAlign w:val="center"/>
          </w:tcPr>
          <w:p w14:paraId="2CA6A4AD" w14:textId="77777777" w:rsidR="00587B28" w:rsidRPr="00970126" w:rsidRDefault="00587B28" w:rsidP="00587B28">
            <w:pPr>
              <w:spacing w:before="0" w:after="0"/>
              <w:rPr>
                <w:rFonts w:cs="Times New Roman"/>
                <w:sz w:val="28"/>
                <w:lang w:eastAsia="zh-TW"/>
              </w:rPr>
            </w:pPr>
            <w:r w:rsidRPr="00970126">
              <w:rPr>
                <w:rFonts w:cs="Times New Roman"/>
                <w:sz w:val="28"/>
              </w:rPr>
              <w:t>RandomForest</w:t>
            </w:r>
          </w:p>
        </w:tc>
        <w:tc>
          <w:tcPr>
            <w:tcW w:w="3091" w:type="dxa"/>
            <w:tcBorders>
              <w:top w:val="single" w:sz="4" w:space="0" w:color="auto"/>
              <w:bottom w:val="single" w:sz="12" w:space="0" w:color="auto"/>
            </w:tcBorders>
            <w:vAlign w:val="center"/>
          </w:tcPr>
          <w:p w14:paraId="10085B24" w14:textId="77777777" w:rsidR="00587B28" w:rsidRPr="00970126" w:rsidRDefault="00587B28" w:rsidP="00587B28">
            <w:pPr>
              <w:autoSpaceDE w:val="0"/>
              <w:autoSpaceDN w:val="0"/>
              <w:adjustRightInd w:val="0"/>
              <w:spacing w:before="0" w:after="0"/>
              <w:rPr>
                <w:rFonts w:cs="Times New Roman"/>
                <w:szCs w:val="24"/>
                <w:lang w:eastAsia="zh-TW"/>
              </w:rPr>
            </w:pPr>
            <w:r w:rsidRPr="00970126">
              <w:rPr>
                <w:rFonts w:eastAsia="TimesNewRomanPSMT" w:cs="Times New Roman"/>
                <w:szCs w:val="24"/>
              </w:rPr>
              <w:t>ntree=100</w:t>
            </w:r>
          </w:p>
          <w:p w14:paraId="2B9D22D6" w14:textId="77777777" w:rsidR="00587B28" w:rsidRPr="00970126" w:rsidRDefault="00587B28" w:rsidP="00587B28">
            <w:pPr>
              <w:autoSpaceDE w:val="0"/>
              <w:autoSpaceDN w:val="0"/>
              <w:adjustRightInd w:val="0"/>
              <w:spacing w:before="0" w:after="0"/>
              <w:rPr>
                <w:rFonts w:eastAsia="DengXian" w:cs="Times New Roman"/>
                <w:szCs w:val="24"/>
              </w:rPr>
            </w:pPr>
          </w:p>
          <w:p w14:paraId="464E2C68" w14:textId="77777777" w:rsidR="00587B28" w:rsidRPr="00970126" w:rsidRDefault="00587B28" w:rsidP="00587B28">
            <w:pPr>
              <w:autoSpaceDE w:val="0"/>
              <w:autoSpaceDN w:val="0"/>
              <w:adjustRightInd w:val="0"/>
              <w:spacing w:before="0" w:after="0"/>
              <w:rPr>
                <w:rFonts w:eastAsia="DengXian" w:cs="Times New Roman"/>
                <w:szCs w:val="24"/>
              </w:rPr>
            </w:pPr>
            <w:r w:rsidRPr="00970126">
              <w:rPr>
                <w:rFonts w:eastAsia="DengXian" w:cs="Times New Roman"/>
                <w:szCs w:val="24"/>
              </w:rPr>
              <w:t>importance=TRUE</w:t>
            </w:r>
          </w:p>
          <w:p w14:paraId="400A6241" w14:textId="77777777" w:rsidR="00587B28" w:rsidRPr="00970126" w:rsidRDefault="00587B28" w:rsidP="00587B28">
            <w:pPr>
              <w:autoSpaceDE w:val="0"/>
              <w:autoSpaceDN w:val="0"/>
              <w:adjustRightInd w:val="0"/>
              <w:spacing w:before="0" w:after="0"/>
              <w:rPr>
                <w:rFonts w:eastAsia="DengXian" w:cs="Times New Roman"/>
                <w:szCs w:val="24"/>
              </w:rPr>
            </w:pPr>
          </w:p>
          <w:p w14:paraId="69683499" w14:textId="77777777" w:rsidR="00587B28" w:rsidRPr="00970126" w:rsidRDefault="00587B28" w:rsidP="00587B28">
            <w:pPr>
              <w:autoSpaceDE w:val="0"/>
              <w:autoSpaceDN w:val="0"/>
              <w:adjustRightInd w:val="0"/>
              <w:spacing w:before="0" w:after="0"/>
              <w:rPr>
                <w:rFonts w:eastAsia="DengXian" w:cs="Times New Roman"/>
                <w:szCs w:val="24"/>
              </w:rPr>
            </w:pPr>
            <w:r w:rsidRPr="00970126">
              <w:rPr>
                <w:rFonts w:eastAsia="DengXian" w:cs="Times New Roman"/>
                <w:szCs w:val="24"/>
              </w:rPr>
              <w:t>proximity=TRUE</w:t>
            </w:r>
          </w:p>
        </w:tc>
        <w:tc>
          <w:tcPr>
            <w:tcW w:w="3676" w:type="dxa"/>
            <w:tcBorders>
              <w:top w:val="single" w:sz="4" w:space="0" w:color="auto"/>
              <w:bottom w:val="single" w:sz="12" w:space="0" w:color="auto"/>
            </w:tcBorders>
            <w:vAlign w:val="center"/>
          </w:tcPr>
          <w:p w14:paraId="5DB6BB61"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library(randomForest)</w:t>
            </w:r>
          </w:p>
          <w:p w14:paraId="463F645C"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 S3 method for class 'formula'</w:t>
            </w:r>
          </w:p>
          <w:p w14:paraId="08F9FB63"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randomForest(formula, data=NULL, ..., subset, na.action=na.fail)</w:t>
            </w:r>
          </w:p>
          <w:p w14:paraId="792DAFE5"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 Default S3 method:</w:t>
            </w:r>
          </w:p>
          <w:p w14:paraId="68C1E777" w14:textId="77777777"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randomForest(x, y=NULL,  xtest=NULL, ytest=NULL, ntree=500,</w:t>
            </w:r>
          </w:p>
          <w:p w14:paraId="71D9A30F" w14:textId="4B704AC1"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mtry=if (!is.null(y) &amp;&amp; !is.factor(y))</w:t>
            </w:r>
          </w:p>
          <w:p w14:paraId="455166B1" w14:textId="2DF0B0F2"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max(floor(ncol(x)/3), 1) else floor(sqrt(ncol(x))),</w:t>
            </w:r>
          </w:p>
          <w:p w14:paraId="5EDD7209" w14:textId="05C0FDCC"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weights=NULL,</w:t>
            </w:r>
          </w:p>
          <w:p w14:paraId="706CA606" w14:textId="57D53255" w:rsidR="00587B28" w:rsidRPr="00970126" w:rsidRDefault="00587B28" w:rsidP="00587B28">
            <w:pPr>
              <w:autoSpaceDE w:val="0"/>
              <w:autoSpaceDN w:val="0"/>
              <w:adjustRightInd w:val="0"/>
              <w:spacing w:before="0" w:after="0"/>
              <w:rPr>
                <w:rFonts w:eastAsia="TimesNewRomanPSMT" w:cs="Times New Roman"/>
                <w:szCs w:val="24"/>
              </w:rPr>
            </w:pPr>
            <w:r w:rsidRPr="00970126">
              <w:rPr>
                <w:rFonts w:eastAsia="TimesNewRomanPSMT" w:cs="Times New Roman"/>
                <w:szCs w:val="24"/>
              </w:rPr>
              <w:t>replace=TRUE, ...)</w:t>
            </w:r>
          </w:p>
          <w:p w14:paraId="132A1D75" w14:textId="77777777" w:rsidR="00587B28" w:rsidRPr="00970126" w:rsidRDefault="00587B28" w:rsidP="00587B28">
            <w:pPr>
              <w:autoSpaceDE w:val="0"/>
              <w:autoSpaceDN w:val="0"/>
              <w:adjustRightInd w:val="0"/>
              <w:spacing w:before="0" w:after="0"/>
              <w:rPr>
                <w:rFonts w:eastAsia="DengXian" w:cs="Times New Roman"/>
                <w:szCs w:val="24"/>
              </w:rPr>
            </w:pPr>
          </w:p>
          <w:p w14:paraId="51B8CCEC" w14:textId="77777777" w:rsidR="00587B28" w:rsidRPr="00970126" w:rsidRDefault="00587B28" w:rsidP="00587B28">
            <w:pPr>
              <w:autoSpaceDE w:val="0"/>
              <w:autoSpaceDN w:val="0"/>
              <w:adjustRightInd w:val="0"/>
              <w:spacing w:before="0" w:after="0"/>
              <w:rPr>
                <w:rFonts w:eastAsia="DengXian" w:cs="Times New Roman"/>
                <w:szCs w:val="24"/>
              </w:rPr>
            </w:pPr>
            <w:r w:rsidRPr="00970126">
              <w:rPr>
                <w:rFonts w:eastAsia="DengXian" w:cs="Times New Roman"/>
                <w:szCs w:val="24"/>
              </w:rPr>
              <w:t>varImpPlot(model, …)</w:t>
            </w:r>
          </w:p>
        </w:tc>
      </w:tr>
    </w:tbl>
    <w:p w14:paraId="70C15D5B" w14:textId="77777777" w:rsidR="00587B28" w:rsidRPr="00970126" w:rsidRDefault="00587B28" w:rsidP="00587B28">
      <w:pPr>
        <w:spacing w:before="0" w:after="160" w:line="259" w:lineRule="auto"/>
        <w:rPr>
          <w:rFonts w:eastAsia="DengXian" w:cs="Times New Roman"/>
          <w:sz w:val="22"/>
          <w:szCs w:val="20"/>
          <w:lang w:eastAsia="zh-CN" w:bidi="hi-IN"/>
        </w:rPr>
      </w:pPr>
    </w:p>
    <w:p w14:paraId="452761FF" w14:textId="77777777" w:rsidR="00587B28" w:rsidRDefault="00587B28" w:rsidP="00587B28"/>
    <w:p w14:paraId="12E749E2" w14:textId="77777777" w:rsidR="00587B28" w:rsidRDefault="00587B28" w:rsidP="00587B28"/>
    <w:p w14:paraId="4E0A1933" w14:textId="77777777" w:rsidR="00587B28" w:rsidRDefault="00587B28" w:rsidP="00587B28"/>
    <w:p w14:paraId="747598E8" w14:textId="77777777" w:rsidR="00587B28" w:rsidRDefault="00587B28" w:rsidP="00587B28"/>
    <w:p w14:paraId="5E780540" w14:textId="77777777" w:rsidR="00587B28" w:rsidRDefault="00587B28" w:rsidP="00587B28"/>
    <w:p w14:paraId="3D6E4397" w14:textId="77777777" w:rsidR="00587B28" w:rsidRDefault="00587B28" w:rsidP="00587B28"/>
    <w:p w14:paraId="4A23BB71" w14:textId="77777777" w:rsidR="00587B28" w:rsidRDefault="00587B28" w:rsidP="00587B28"/>
    <w:p w14:paraId="57DAB1BF" w14:textId="77777777" w:rsidR="00587B28" w:rsidRDefault="00587B28" w:rsidP="00587B28"/>
    <w:p w14:paraId="7BE1C21A" w14:textId="77777777" w:rsidR="00587B28" w:rsidRDefault="00587B28" w:rsidP="00587B28"/>
    <w:p w14:paraId="1EE057DC" w14:textId="77777777" w:rsidR="00587B28" w:rsidRDefault="00587B28" w:rsidP="00587B28"/>
    <w:p w14:paraId="1F974281" w14:textId="77777777" w:rsidR="00587B28" w:rsidRPr="008A0637" w:rsidRDefault="00587B28" w:rsidP="00587B28"/>
    <w:p w14:paraId="1C6A1A1E" w14:textId="08DF0F75" w:rsidR="008A0637" w:rsidRPr="008A0637" w:rsidRDefault="008A0637" w:rsidP="008A0637"/>
    <w:p w14:paraId="576852E5" w14:textId="06FAF24F" w:rsidR="00D537E7" w:rsidRPr="00714C1B" w:rsidRDefault="009815A5" w:rsidP="00714C1B">
      <w:pPr>
        <w:tabs>
          <w:tab w:val="left" w:pos="8132"/>
        </w:tabs>
      </w:pPr>
      <w:bookmarkStart w:id="0" w:name="_Hlk139291356"/>
      <w:r>
        <w:rPr>
          <w:rFonts w:cs="Times New Roman"/>
          <w:b/>
          <w:szCs w:val="24"/>
        </w:rPr>
        <w:br w:type="column"/>
      </w:r>
      <w:r w:rsidR="00D537E7" w:rsidRPr="008C0D3A">
        <w:rPr>
          <w:rFonts w:cs="Times New Roman"/>
          <w:b/>
          <w:szCs w:val="24"/>
        </w:rPr>
        <w:lastRenderedPageBreak/>
        <w:t xml:space="preserve">Supplementary Figure </w:t>
      </w:r>
      <w:r w:rsidR="00714C1B">
        <w:rPr>
          <w:rFonts w:cs="Times New Roman"/>
          <w:b/>
          <w:szCs w:val="24"/>
        </w:rPr>
        <w:t>1</w:t>
      </w:r>
      <w:r w:rsidR="00D537E7" w:rsidRPr="00A37D20">
        <w:rPr>
          <w:rFonts w:cs="Times New Roman"/>
          <w:bCs/>
          <w:szCs w:val="24"/>
        </w:rPr>
        <w:t xml:space="preserve">. The outcome of sampling of testing dataset with SHAP (SHapley </w:t>
      </w:r>
      <w:r w:rsidR="0086604D" w:rsidRPr="00A37D20">
        <w:rPr>
          <w:bCs/>
          <w:noProof/>
        </w:rPr>
        <w:drawing>
          <wp:anchor distT="0" distB="0" distL="114300" distR="114300" simplePos="0" relativeHeight="251658240" behindDoc="0" locked="0" layoutInCell="1" allowOverlap="1" wp14:anchorId="25DFEE6A" wp14:editId="065B3A3F">
            <wp:simplePos x="0" y="0"/>
            <wp:positionH relativeFrom="column">
              <wp:posOffset>-532130</wp:posOffset>
            </wp:positionH>
            <wp:positionV relativeFrom="paragraph">
              <wp:posOffset>502920</wp:posOffset>
            </wp:positionV>
            <wp:extent cx="7389495" cy="4692031"/>
            <wp:effectExtent l="0" t="0" r="1905" b="0"/>
            <wp:wrapSquare wrapText="bothSides"/>
            <wp:docPr id="524208007" name="Picture 3"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08007" name="Picture 3" descr="A picture containing text, screenshot, diagram, lin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89495" cy="469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D537E7" w:rsidRPr="00A37D20">
        <w:rPr>
          <w:rFonts w:cs="Times New Roman"/>
          <w:bCs/>
          <w:szCs w:val="24"/>
        </w:rPr>
        <w:t>Additive exPlanations) method</w:t>
      </w:r>
      <w:bookmarkEnd w:id="0"/>
    </w:p>
    <w:p w14:paraId="368FE5B9" w14:textId="095B7379" w:rsidR="00714C1B" w:rsidRPr="008C0D3A" w:rsidRDefault="00714C1B" w:rsidP="00714C1B">
      <w:pPr>
        <w:tabs>
          <w:tab w:val="left" w:pos="2964"/>
        </w:tabs>
        <w:rPr>
          <w:rFonts w:cs="Times New Roman"/>
          <w:b/>
          <w:szCs w:val="24"/>
        </w:rPr>
      </w:pPr>
      <w:r>
        <w:rPr>
          <w:rFonts w:cs="Times New Roman"/>
          <w:b/>
          <w:szCs w:val="24"/>
        </w:rPr>
        <w:br w:type="column"/>
      </w:r>
      <w:r w:rsidRPr="008C0D3A">
        <w:rPr>
          <w:rFonts w:cs="Times New Roman"/>
          <w:b/>
          <w:szCs w:val="24"/>
        </w:rPr>
        <w:lastRenderedPageBreak/>
        <w:t xml:space="preserve">Supplementary Figure </w:t>
      </w:r>
      <w:r>
        <w:rPr>
          <w:rFonts w:cs="Times New Roman"/>
          <w:b/>
          <w:szCs w:val="24"/>
        </w:rPr>
        <w:t>2.</w:t>
      </w:r>
      <w:r w:rsidRPr="008C0D3A">
        <w:rPr>
          <w:rFonts w:cs="Times New Roman"/>
          <w:b/>
          <w:szCs w:val="24"/>
        </w:rPr>
        <w:t xml:space="preserve"> </w:t>
      </w:r>
      <w:r w:rsidRPr="008C0D3A">
        <w:rPr>
          <w:rFonts w:cs="Times New Roman"/>
          <w:bCs/>
          <w:szCs w:val="24"/>
        </w:rPr>
        <w:t>Heart failure subtype proportion among survival and death cohort</w:t>
      </w:r>
    </w:p>
    <w:p w14:paraId="496CB296" w14:textId="71AD662E" w:rsidR="00714C1B" w:rsidRPr="008C0D3A" w:rsidRDefault="00A34BCD" w:rsidP="00714C1B">
      <w:pPr>
        <w:tabs>
          <w:tab w:val="left" w:pos="2964"/>
        </w:tabs>
        <w:rPr>
          <w:noProof/>
        </w:rPr>
      </w:pPr>
      <w:r>
        <w:rPr>
          <w:noProof/>
        </w:rPr>
        <w:drawing>
          <wp:inline distT="0" distB="0" distL="0" distR="0" wp14:anchorId="2435EA99" wp14:editId="545FAAD6">
            <wp:extent cx="6049108" cy="3323493"/>
            <wp:effectExtent l="0" t="0" r="8890" b="10795"/>
            <wp:docPr id="1907542422" name="Chart 1">
              <a:extLst xmlns:a="http://schemas.openxmlformats.org/drawingml/2006/main">
                <a:ext uri="{FF2B5EF4-FFF2-40B4-BE49-F238E27FC236}">
                  <a16:creationId xmlns:a16="http://schemas.microsoft.com/office/drawing/2014/main" id="{076C63AA-7916-B13C-2BE5-5A02F0B0C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0C1029" w14:textId="77777777" w:rsidR="00714C1B" w:rsidRPr="008C0D3A" w:rsidRDefault="00714C1B" w:rsidP="00714C1B"/>
    <w:p w14:paraId="0009ED69" w14:textId="6BD4F5C5" w:rsidR="0086604D" w:rsidRPr="00D537E7" w:rsidRDefault="0086604D" w:rsidP="00D537E7">
      <w:pPr>
        <w:tabs>
          <w:tab w:val="left" w:pos="2088"/>
        </w:tabs>
        <w:rPr>
          <w:rFonts w:cs="Times New Roman"/>
          <w:b/>
          <w:szCs w:val="24"/>
        </w:rPr>
      </w:pPr>
    </w:p>
    <w:sectPr w:rsidR="0086604D" w:rsidRPr="00D537E7" w:rsidSect="0093429D">
      <w:headerReference w:type="even" r:id="rId14"/>
      <w:footerReference w:type="even" r:id="rId15"/>
      <w:footerReference w:type="default" r:id="rId16"/>
      <w:headerReference w:type="first" r:id="rId17"/>
      <w:footerReference w:type="first" r:id="rId18"/>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B62D8" w14:textId="77777777" w:rsidR="00D26CD9" w:rsidRDefault="00D26CD9" w:rsidP="00117666">
      <w:pPr>
        <w:spacing w:after="0"/>
      </w:pPr>
      <w:r>
        <w:separator/>
      </w:r>
    </w:p>
  </w:endnote>
  <w:endnote w:type="continuationSeparator" w:id="0">
    <w:p w14:paraId="4F15B44F" w14:textId="77777777" w:rsidR="00D26CD9" w:rsidRDefault="00D26CD9"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88"/>
    <w:family w:val="auto"/>
    <w:notTrueType/>
    <w:pitch w:val="default"/>
    <w:sig w:usb0="00000001" w:usb1="08080000" w:usb2="00000010" w:usb3="00000000" w:csb0="00100000"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Rockwell">
    <w:altName w:val="Segoe Print"/>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85C05" w14:textId="1914B0C8" w:rsidR="008A12B8" w:rsidRDefault="008A12B8">
    <w:pPr>
      <w:pStyle w:val="Footer"/>
    </w:pPr>
    <w:r>
      <w:rPr>
        <w:noProof/>
      </w:rPr>
      <mc:AlternateContent>
        <mc:Choice Requires="wps">
          <w:drawing>
            <wp:anchor distT="0" distB="0" distL="0" distR="0" simplePos="0" relativeHeight="251659264" behindDoc="0" locked="0" layoutInCell="1" allowOverlap="1" wp14:anchorId="49CE9CA8" wp14:editId="5D8378B7">
              <wp:simplePos x="635" y="635"/>
              <wp:positionH relativeFrom="page">
                <wp:align>left</wp:align>
              </wp:positionH>
              <wp:positionV relativeFrom="page">
                <wp:align>bottom</wp:align>
              </wp:positionV>
              <wp:extent cx="2085975" cy="400685"/>
              <wp:effectExtent l="0" t="0" r="9525" b="0"/>
              <wp:wrapNone/>
              <wp:docPr id="107260650"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400685"/>
                      </a:xfrm>
                      <a:prstGeom prst="rect">
                        <a:avLst/>
                      </a:prstGeom>
                      <a:noFill/>
                      <a:ln>
                        <a:noFill/>
                      </a:ln>
                    </wps:spPr>
                    <wps:txbx>
                      <w:txbxContent>
                        <w:p w14:paraId="104D09B0" w14:textId="7679581C" w:rsidR="008A12B8" w:rsidRPr="008A12B8" w:rsidRDefault="008A12B8" w:rsidP="008A12B8">
                          <w:pPr>
                            <w:spacing w:after="0"/>
                            <w:rPr>
                              <w:rFonts w:ascii="Rockwell" w:eastAsia="Rockwell" w:hAnsi="Rockwell" w:cs="Rockwell"/>
                              <w:noProof/>
                              <w:color w:val="0078D7"/>
                              <w:sz w:val="18"/>
                              <w:szCs w:val="18"/>
                            </w:rPr>
                          </w:pPr>
                          <w:r w:rsidRPr="008A12B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CE9CA8"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31.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" filled="f" stroked="f">
              <v:fill o:detectmouseclick="t"/>
              <v:textbox style="mso-fit-shape-to-text:t" inset="20pt,0,0,15pt">
                <w:txbxContent>
                  <w:p w14:paraId="104D09B0" w14:textId="7679581C" w:rsidR="008A12B8" w:rsidRPr="008A12B8" w:rsidRDefault="008A12B8" w:rsidP="008A12B8">
                    <w:pPr>
                      <w:spacing w:after="0"/>
                      <w:rPr>
                        <w:rFonts w:ascii="Rockwell" w:eastAsia="Rockwell" w:hAnsi="Rockwell" w:cs="Rockwell"/>
                        <w:noProof/>
                        <w:color w:val="0078D7"/>
                        <w:sz w:val="18"/>
                        <w:szCs w:val="18"/>
                      </w:rPr>
                    </w:pPr>
                    <w:r w:rsidRPr="008A12B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8BF27" w14:textId="7A84B834" w:rsidR="008A12B8" w:rsidRDefault="008A12B8">
    <w:pPr>
      <w:pStyle w:val="Footer"/>
    </w:pPr>
    <w:r>
      <w:rPr>
        <w:noProof/>
      </w:rPr>
      <mc:AlternateContent>
        <mc:Choice Requires="wps">
          <w:drawing>
            <wp:anchor distT="0" distB="0" distL="0" distR="0" simplePos="0" relativeHeight="251660288" behindDoc="0" locked="0" layoutInCell="1" allowOverlap="1" wp14:anchorId="509B9861" wp14:editId="56F9A525">
              <wp:simplePos x="635" y="635"/>
              <wp:positionH relativeFrom="page">
                <wp:align>left</wp:align>
              </wp:positionH>
              <wp:positionV relativeFrom="page">
                <wp:align>bottom</wp:align>
              </wp:positionV>
              <wp:extent cx="2085975" cy="400685"/>
              <wp:effectExtent l="0" t="0" r="9525" b="0"/>
              <wp:wrapNone/>
              <wp:docPr id="845791774"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400685"/>
                      </a:xfrm>
                      <a:prstGeom prst="rect">
                        <a:avLst/>
                      </a:prstGeom>
                      <a:noFill/>
                      <a:ln>
                        <a:noFill/>
                      </a:ln>
                    </wps:spPr>
                    <wps:txbx>
                      <w:txbxContent>
                        <w:p w14:paraId="35C95E39" w14:textId="09308F45" w:rsidR="008A12B8" w:rsidRPr="008A12B8" w:rsidRDefault="008A12B8" w:rsidP="008A12B8">
                          <w:pPr>
                            <w:spacing w:after="0"/>
                            <w:rPr>
                              <w:rFonts w:ascii="Rockwell" w:eastAsia="Rockwell" w:hAnsi="Rockwell" w:cs="Rockwell"/>
                              <w:noProof/>
                              <w:color w:val="0078D7"/>
                              <w:sz w:val="18"/>
                              <w:szCs w:val="18"/>
                            </w:rPr>
                          </w:pPr>
                          <w:r w:rsidRPr="008A12B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9B9861"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31.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" filled="f" stroked="f">
              <v:fill o:detectmouseclick="t"/>
              <v:textbox style="mso-fit-shape-to-text:t" inset="20pt,0,0,15pt">
                <w:txbxContent>
                  <w:p w14:paraId="35C95E39" w14:textId="09308F45" w:rsidR="008A12B8" w:rsidRPr="008A12B8" w:rsidRDefault="008A12B8" w:rsidP="008A12B8">
                    <w:pPr>
                      <w:spacing w:after="0"/>
                      <w:rPr>
                        <w:rFonts w:ascii="Rockwell" w:eastAsia="Rockwell" w:hAnsi="Rockwell" w:cs="Rockwell"/>
                        <w:noProof/>
                        <w:color w:val="0078D7"/>
                        <w:sz w:val="18"/>
                        <w:szCs w:val="18"/>
                      </w:rPr>
                    </w:pPr>
                    <w:r w:rsidRPr="008A12B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26632" w14:textId="5D8A3416" w:rsidR="008A12B8" w:rsidRDefault="008A12B8">
    <w:pPr>
      <w:pStyle w:val="Footer"/>
    </w:pPr>
    <w:r>
      <w:rPr>
        <w:noProof/>
      </w:rPr>
      <mc:AlternateContent>
        <mc:Choice Requires="wps">
          <w:drawing>
            <wp:anchor distT="0" distB="0" distL="0" distR="0" simplePos="0" relativeHeight="251658240" behindDoc="0" locked="0" layoutInCell="1" allowOverlap="1" wp14:anchorId="19FD0590" wp14:editId="0FDF7102">
              <wp:simplePos x="635" y="635"/>
              <wp:positionH relativeFrom="page">
                <wp:align>left</wp:align>
              </wp:positionH>
              <wp:positionV relativeFrom="page">
                <wp:align>bottom</wp:align>
              </wp:positionV>
              <wp:extent cx="2085975" cy="400685"/>
              <wp:effectExtent l="0" t="0" r="9525" b="0"/>
              <wp:wrapNone/>
              <wp:docPr id="1156669305"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400685"/>
                      </a:xfrm>
                      <a:prstGeom prst="rect">
                        <a:avLst/>
                      </a:prstGeom>
                      <a:noFill/>
                      <a:ln>
                        <a:noFill/>
                      </a:ln>
                    </wps:spPr>
                    <wps:txbx>
                      <w:txbxContent>
                        <w:p w14:paraId="625DF933" w14:textId="4A2E14A2" w:rsidR="008A12B8" w:rsidRPr="008A12B8" w:rsidRDefault="008A12B8" w:rsidP="008A12B8">
                          <w:pPr>
                            <w:spacing w:after="0"/>
                            <w:rPr>
                              <w:rFonts w:ascii="Rockwell" w:eastAsia="Rockwell" w:hAnsi="Rockwell" w:cs="Rockwell"/>
                              <w:noProof/>
                              <w:color w:val="0078D7"/>
                              <w:sz w:val="18"/>
                              <w:szCs w:val="18"/>
                            </w:rPr>
                          </w:pPr>
                          <w:r w:rsidRPr="008A12B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FD0590"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31.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" filled="f" stroked="f">
              <v:fill o:detectmouseclick="t"/>
              <v:textbox style="mso-fit-shape-to-text:t" inset="20pt,0,0,15pt">
                <w:txbxContent>
                  <w:p w14:paraId="625DF933" w14:textId="4A2E14A2" w:rsidR="008A12B8" w:rsidRPr="008A12B8" w:rsidRDefault="008A12B8" w:rsidP="008A12B8">
                    <w:pPr>
                      <w:spacing w:after="0"/>
                      <w:rPr>
                        <w:rFonts w:ascii="Rockwell" w:eastAsia="Rockwell" w:hAnsi="Rockwell" w:cs="Rockwell"/>
                        <w:noProof/>
                        <w:color w:val="0078D7"/>
                        <w:sz w:val="18"/>
                        <w:szCs w:val="18"/>
                      </w:rPr>
                    </w:pPr>
                    <w:r w:rsidRPr="008A12B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19DDF" w14:textId="77777777" w:rsidR="00D26CD9" w:rsidRDefault="00D26CD9" w:rsidP="00117666">
      <w:pPr>
        <w:spacing w:after="0"/>
      </w:pPr>
      <w:r>
        <w:separator/>
      </w:r>
    </w:p>
  </w:footnote>
  <w:footnote w:type="continuationSeparator" w:id="0">
    <w:p w14:paraId="1C36F379" w14:textId="77777777" w:rsidR="00D26CD9" w:rsidRDefault="00D26CD9"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EDBA" w14:textId="77777777" w:rsidR="002B4CD6"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11A5B" w14:textId="235BE811" w:rsidR="002B4CD6"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4304"/>
    <w:rsid w:val="00035434"/>
    <w:rsid w:val="00052A14"/>
    <w:rsid w:val="00077D53"/>
    <w:rsid w:val="00105FD9"/>
    <w:rsid w:val="00117666"/>
    <w:rsid w:val="001549D3"/>
    <w:rsid w:val="00160065"/>
    <w:rsid w:val="0016105E"/>
    <w:rsid w:val="00177D84"/>
    <w:rsid w:val="0022726E"/>
    <w:rsid w:val="00267D18"/>
    <w:rsid w:val="002868E2"/>
    <w:rsid w:val="002869C3"/>
    <w:rsid w:val="002936E4"/>
    <w:rsid w:val="002B4A57"/>
    <w:rsid w:val="002B4CD6"/>
    <w:rsid w:val="002C74CA"/>
    <w:rsid w:val="003544FB"/>
    <w:rsid w:val="003D2F2D"/>
    <w:rsid w:val="00401590"/>
    <w:rsid w:val="0040355F"/>
    <w:rsid w:val="004060D5"/>
    <w:rsid w:val="00447801"/>
    <w:rsid w:val="00452E9C"/>
    <w:rsid w:val="004735C8"/>
    <w:rsid w:val="00487BEA"/>
    <w:rsid w:val="004915A5"/>
    <w:rsid w:val="004961FF"/>
    <w:rsid w:val="004E3B3A"/>
    <w:rsid w:val="00517A89"/>
    <w:rsid w:val="005250F2"/>
    <w:rsid w:val="0054199D"/>
    <w:rsid w:val="00587B28"/>
    <w:rsid w:val="00593EEA"/>
    <w:rsid w:val="005A2D0F"/>
    <w:rsid w:val="005A5EEE"/>
    <w:rsid w:val="005F67B3"/>
    <w:rsid w:val="006055FF"/>
    <w:rsid w:val="006375C7"/>
    <w:rsid w:val="00654E8F"/>
    <w:rsid w:val="00660D05"/>
    <w:rsid w:val="006820B1"/>
    <w:rsid w:val="006B7D14"/>
    <w:rsid w:val="006C3419"/>
    <w:rsid w:val="006E04EC"/>
    <w:rsid w:val="00701727"/>
    <w:rsid w:val="0070566C"/>
    <w:rsid w:val="00714C1B"/>
    <w:rsid w:val="00714C50"/>
    <w:rsid w:val="00725A7D"/>
    <w:rsid w:val="007501BE"/>
    <w:rsid w:val="00756F6A"/>
    <w:rsid w:val="00790BB3"/>
    <w:rsid w:val="007C206C"/>
    <w:rsid w:val="00803D24"/>
    <w:rsid w:val="00817DD6"/>
    <w:rsid w:val="00841DE3"/>
    <w:rsid w:val="0086604D"/>
    <w:rsid w:val="00885156"/>
    <w:rsid w:val="008911F7"/>
    <w:rsid w:val="008A0637"/>
    <w:rsid w:val="008A12B8"/>
    <w:rsid w:val="008C0D3A"/>
    <w:rsid w:val="008C735A"/>
    <w:rsid w:val="009151AA"/>
    <w:rsid w:val="0093429D"/>
    <w:rsid w:val="00943573"/>
    <w:rsid w:val="00970F7D"/>
    <w:rsid w:val="0098153E"/>
    <w:rsid w:val="009815A5"/>
    <w:rsid w:val="00994A3D"/>
    <w:rsid w:val="009C2B12"/>
    <w:rsid w:val="009C70F3"/>
    <w:rsid w:val="00A172F5"/>
    <w:rsid w:val="00A174D9"/>
    <w:rsid w:val="00A34BCD"/>
    <w:rsid w:val="00A37D20"/>
    <w:rsid w:val="00A569CD"/>
    <w:rsid w:val="00AB6715"/>
    <w:rsid w:val="00B1671E"/>
    <w:rsid w:val="00B25EB8"/>
    <w:rsid w:val="00B354E1"/>
    <w:rsid w:val="00B37F4D"/>
    <w:rsid w:val="00BA7C15"/>
    <w:rsid w:val="00C52A7B"/>
    <w:rsid w:val="00C56BAF"/>
    <w:rsid w:val="00C679AA"/>
    <w:rsid w:val="00C75972"/>
    <w:rsid w:val="00CC0A3A"/>
    <w:rsid w:val="00CD066B"/>
    <w:rsid w:val="00CE4FEE"/>
    <w:rsid w:val="00D05B3C"/>
    <w:rsid w:val="00D26CD9"/>
    <w:rsid w:val="00D537E7"/>
    <w:rsid w:val="00D76F84"/>
    <w:rsid w:val="00D91763"/>
    <w:rsid w:val="00DA559C"/>
    <w:rsid w:val="00DB59C3"/>
    <w:rsid w:val="00DB714B"/>
    <w:rsid w:val="00DC259A"/>
    <w:rsid w:val="00DE23E8"/>
    <w:rsid w:val="00E52377"/>
    <w:rsid w:val="00E64E17"/>
    <w:rsid w:val="00E866C9"/>
    <w:rsid w:val="00E97CD5"/>
    <w:rsid w:val="00EA3D3C"/>
    <w:rsid w:val="00EA603F"/>
    <w:rsid w:val="00F051AA"/>
    <w:rsid w:val="00F07220"/>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PMingLiU"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 w:type="table" w:customStyle="1" w:styleId="1">
    <w:name w:val="表格格線1"/>
    <w:basedOn w:val="TableNormal"/>
    <w:next w:val="TableGrid"/>
    <w:uiPriority w:val="39"/>
    <w:rsid w:val="00587B28"/>
    <w:pPr>
      <w:spacing w:after="0" w:line="240" w:lineRule="auto"/>
    </w:pPr>
    <w:rPr>
      <w:szCs w:val="20"/>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084909944">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nny\Desktop\FJU\Yu_CAD\Revise\Fig\HF_Coho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Sheet2!$B$10</c:f>
              <c:strCache>
                <c:ptCount val="1"/>
                <c:pt idx="0">
                  <c:v>Survival</c:v>
                </c:pt>
              </c:strCache>
            </c:strRef>
          </c:tx>
          <c:spPr>
            <a:solidFill>
              <a:schemeClr val="accent1"/>
            </a:solidFill>
            <a:ln>
              <a:noFill/>
            </a:ln>
            <a:effectLst/>
          </c:spPr>
          <c:invertIfNegative val="0"/>
          <c:cat>
            <c:strRef>
              <c:f>Sheet2!$A$11:$A$13</c:f>
              <c:strCache>
                <c:ptCount val="3"/>
                <c:pt idx="0">
                  <c:v>HFrEF</c:v>
                </c:pt>
                <c:pt idx="1">
                  <c:v>HFmrEF</c:v>
                </c:pt>
                <c:pt idx="2">
                  <c:v>HFpEF</c:v>
                </c:pt>
              </c:strCache>
            </c:strRef>
          </c:cat>
          <c:val>
            <c:numRef>
              <c:f>Sheet2!$B$11:$B$13</c:f>
              <c:numCache>
                <c:formatCode>General</c:formatCode>
                <c:ptCount val="3"/>
                <c:pt idx="0">
                  <c:v>146</c:v>
                </c:pt>
                <c:pt idx="1">
                  <c:v>86</c:v>
                </c:pt>
                <c:pt idx="2">
                  <c:v>299</c:v>
                </c:pt>
              </c:numCache>
            </c:numRef>
          </c:val>
          <c:extLst>
            <c:ext xmlns:c16="http://schemas.microsoft.com/office/drawing/2014/chart" uri="{C3380CC4-5D6E-409C-BE32-E72D297353CC}">
              <c16:uniqueId val="{00000000-9A82-4FA0-97F0-1FD78E56D59B}"/>
            </c:ext>
          </c:extLst>
        </c:ser>
        <c:ser>
          <c:idx val="1"/>
          <c:order val="1"/>
          <c:tx>
            <c:strRef>
              <c:f>Sheet2!$C$10</c:f>
              <c:strCache>
                <c:ptCount val="1"/>
                <c:pt idx="0">
                  <c:v>Death</c:v>
                </c:pt>
              </c:strCache>
            </c:strRef>
          </c:tx>
          <c:spPr>
            <a:solidFill>
              <a:schemeClr val="accent2"/>
            </a:solidFill>
            <a:ln>
              <a:noFill/>
            </a:ln>
            <a:effectLst/>
          </c:spPr>
          <c:invertIfNegative val="0"/>
          <c:cat>
            <c:strRef>
              <c:f>Sheet2!$A$11:$A$13</c:f>
              <c:strCache>
                <c:ptCount val="3"/>
                <c:pt idx="0">
                  <c:v>HFrEF</c:v>
                </c:pt>
                <c:pt idx="1">
                  <c:v>HFmrEF</c:v>
                </c:pt>
                <c:pt idx="2">
                  <c:v>HFpEF</c:v>
                </c:pt>
              </c:strCache>
            </c:strRef>
          </c:cat>
          <c:val>
            <c:numRef>
              <c:f>Sheet2!$C$11:$C$13</c:f>
              <c:numCache>
                <c:formatCode>General</c:formatCode>
                <c:ptCount val="3"/>
                <c:pt idx="0">
                  <c:v>37</c:v>
                </c:pt>
                <c:pt idx="1">
                  <c:v>14</c:v>
                </c:pt>
                <c:pt idx="2">
                  <c:v>61</c:v>
                </c:pt>
              </c:numCache>
            </c:numRef>
          </c:val>
          <c:extLst>
            <c:ext xmlns:c16="http://schemas.microsoft.com/office/drawing/2014/chart" uri="{C3380CC4-5D6E-409C-BE32-E72D297353CC}">
              <c16:uniqueId val="{00000001-9A82-4FA0-97F0-1FD78E56D59B}"/>
            </c:ext>
          </c:extLst>
        </c:ser>
        <c:dLbls>
          <c:showLegendKey val="0"/>
          <c:showVal val="0"/>
          <c:showCatName val="0"/>
          <c:showSerName val="0"/>
          <c:showPercent val="0"/>
          <c:showBubbleSize val="0"/>
        </c:dLbls>
        <c:gapWidth val="150"/>
        <c:overlap val="100"/>
        <c:axId val="2110034576"/>
        <c:axId val="2110033136"/>
      </c:barChart>
      <c:catAx>
        <c:axId val="211003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0033136"/>
        <c:crosses val="autoZero"/>
        <c:auto val="1"/>
        <c:lblAlgn val="ctr"/>
        <c:lblOffset val="100"/>
        <c:noMultiLvlLbl val="0"/>
      </c:catAx>
      <c:valAx>
        <c:axId val="2110033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003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Props1.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4.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5.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3</TotalTime>
  <Pages>6</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Thadani, Lavina</cp:lastModifiedBy>
  <cp:revision>8</cp:revision>
  <cp:lastPrinted>2013-10-03T12:51:00Z</cp:lastPrinted>
  <dcterms:created xsi:type="dcterms:W3CDTF">2023-07-14T05:36:00Z</dcterms:created>
  <dcterms:modified xsi:type="dcterms:W3CDTF">2024-12-11T21:49:00Z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ClassificationContentMarkingFooterShapeIds">
    <vt:lpwstr>44f15f79,664aaea,3269c21e</vt:lpwstr>
  </property>
  <property fmtid="{D5CDD505-2E9C-101B-9397-08002B2CF9AE}" pid="11" name="ClassificationContentMarkingFooterFontProps">
    <vt:lpwstr>#0078d7,9,Rockwell</vt:lpwstr>
  </property>
  <property fmtid="{D5CDD505-2E9C-101B-9397-08002B2CF9AE}" pid="12" name="ClassificationContentMarkingFooterText">
    <vt:lpwstr>Information Classification: General</vt:lpwstr>
  </property>
  <property fmtid="{D5CDD505-2E9C-101B-9397-08002B2CF9AE}" pid="13" name="MSIP_Label_2bbab825-a111-45e4-86a1-18cee0005896_Enabled">
    <vt:lpwstr>true</vt:lpwstr>
  </property>
  <property fmtid="{D5CDD505-2E9C-101B-9397-08002B2CF9AE}" pid="14" name="MSIP_Label_2bbab825-a111-45e4-86a1-18cee0005896_SetDate">
    <vt:lpwstr>2024-12-11T21:49:24Z</vt:lpwstr>
  </property>
  <property fmtid="{D5CDD505-2E9C-101B-9397-08002B2CF9AE}" pid="15" name="MSIP_Label_2bbab825-a111-45e4-86a1-18cee0005896_Method">
    <vt:lpwstr>Standard</vt:lpwstr>
  </property>
  <property fmtid="{D5CDD505-2E9C-101B-9397-08002B2CF9AE}" pid="16" name="MSIP_Label_2bbab825-a111-45e4-86a1-18cee0005896_Name">
    <vt:lpwstr>2bbab825-a111-45e4-86a1-18cee0005896</vt:lpwstr>
  </property>
  <property fmtid="{D5CDD505-2E9C-101B-9397-08002B2CF9AE}" pid="17" name="MSIP_Label_2bbab825-a111-45e4-86a1-18cee0005896_SiteId">
    <vt:lpwstr>2567d566-604c-408a-8a60-55d0dc9d9d6b</vt:lpwstr>
  </property>
  <property fmtid="{D5CDD505-2E9C-101B-9397-08002B2CF9AE}" pid="18" name="MSIP_Label_2bbab825-a111-45e4-86a1-18cee0005896_ActionId">
    <vt:lpwstr>d6fb2dcd-2635-454a-b0d6-8494b1b847ec</vt:lpwstr>
  </property>
  <property fmtid="{D5CDD505-2E9C-101B-9397-08002B2CF9AE}" pid="19" name="MSIP_Label_2bbab825-a111-45e4-86a1-18cee0005896_ContentBits">
    <vt:lpwstr>2</vt:lpwstr>
  </property>
</Properties>
</file>