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ED57C9" w14:textId="77777777" w:rsidR="004358AB" w:rsidRPr="00DE1EAB" w:rsidRDefault="004B23C0" w:rsidP="002E0AED">
      <w:pPr>
        <w:spacing w:line="22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1EAB">
        <w:rPr>
          <w:rFonts w:ascii="Times New Roman" w:hAnsi="Times New Roman" w:cs="Times New Roman"/>
          <w:color w:val="000000"/>
          <w:sz w:val="24"/>
          <w:szCs w:val="24"/>
        </w:rPr>
        <w:t>Supplementary figures</w:t>
      </w:r>
    </w:p>
    <w:p w14:paraId="5A4D5FB5" w14:textId="77777777" w:rsidR="00616FBF" w:rsidRPr="00DE1EAB" w:rsidRDefault="009449D9" w:rsidP="002E0AED">
      <w:pPr>
        <w:spacing w:line="22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1EAB">
        <w:rPr>
          <w:rFonts w:ascii="Times New Roman" w:hAnsi="Times New Roman" w:cs="Times New Roman" w:hint="eastAsia"/>
          <w:color w:val="000000"/>
          <w:sz w:val="24"/>
          <w:szCs w:val="24"/>
        </w:rPr>
        <w:drawing>
          <wp:inline distT="0" distB="0" distL="0" distR="0" wp14:anchorId="7FD3AE6F" wp14:editId="76D7E75C">
            <wp:extent cx="5274310" cy="3477260"/>
            <wp:effectExtent l="19050" t="0" r="2540" b="0"/>
            <wp:docPr id="1" name="图片 0" descr="Figure 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D8A9A" w14:textId="77777777" w:rsidR="009449D9" w:rsidRPr="00DE1EAB" w:rsidRDefault="009449D9" w:rsidP="002E0AED">
      <w:pPr>
        <w:spacing w:line="22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1EAB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Figure S1 The PPI network of </w:t>
      </w:r>
      <w:r w:rsidR="00EC509E" w:rsidRPr="00DE1EAB">
        <w:rPr>
          <w:rFonts w:ascii="Times New Roman" w:hAnsi="Times New Roman" w:cs="Times New Roman" w:hint="eastAsia"/>
          <w:color w:val="000000"/>
          <w:sz w:val="24"/>
          <w:szCs w:val="24"/>
        </w:rPr>
        <w:t>DIGs in patients with CKD.</w:t>
      </w:r>
      <w:r w:rsidR="007856ED" w:rsidRPr="00DE1EAB">
        <w:rPr>
          <w:color w:val="000000"/>
        </w:rPr>
        <w:t xml:space="preserve"> </w:t>
      </w:r>
      <w:r w:rsidR="007856ED" w:rsidRPr="00DE1EAB">
        <w:rPr>
          <w:rFonts w:ascii="Times New Roman" w:hAnsi="Times New Roman" w:cs="Times New Roman"/>
          <w:color w:val="000000"/>
          <w:sz w:val="24"/>
          <w:szCs w:val="24"/>
        </w:rPr>
        <w:t>Each node represents a gene, and the edges (grey lines) denote the interactions between these genes' encoded proteins. The color intensity of the nodes correlates with the degree centrality value; darker colors indicate a higher degree centrality, signifying a greater number of connections or interactions with other genes within the network.</w:t>
      </w:r>
    </w:p>
    <w:p w14:paraId="509B2CB5" w14:textId="77777777" w:rsidR="00616FBF" w:rsidRPr="00DE1EAB" w:rsidRDefault="00616FBF" w:rsidP="002E0AED">
      <w:pPr>
        <w:spacing w:line="22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C0EF1C5" w14:textId="77777777" w:rsidR="0014720A" w:rsidRPr="00DE1EAB" w:rsidRDefault="0014720A" w:rsidP="002E0AED">
      <w:pPr>
        <w:spacing w:line="22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1EAB">
        <w:rPr>
          <w:rFonts w:ascii="Times New Roman" w:hAnsi="Times New Roman" w:cs="Times New Roman"/>
          <w:color w:val="000000"/>
          <w:sz w:val="24"/>
          <w:szCs w:val="24"/>
        </w:rPr>
        <w:drawing>
          <wp:inline distT="0" distB="0" distL="0" distR="0" wp14:anchorId="53D3AB2F" wp14:editId="7A5B002A">
            <wp:extent cx="5274310" cy="28003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E007D" w14:textId="77777777" w:rsidR="0014720A" w:rsidRPr="00DE1EAB" w:rsidRDefault="0014720A" w:rsidP="002E0AED">
      <w:pPr>
        <w:spacing w:line="22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1EAB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Pr="00DE1EAB">
        <w:rPr>
          <w:rFonts w:ascii="Times New Roman" w:hAnsi="Times New Roman" w:cs="Times New Roman" w:hint="eastAsia"/>
          <w:color w:val="000000"/>
          <w:sz w:val="24"/>
          <w:szCs w:val="24"/>
        </w:rPr>
        <w:t>igure</w:t>
      </w:r>
      <w:r w:rsidR="00EC509E" w:rsidRPr="00DE1EAB">
        <w:rPr>
          <w:rFonts w:ascii="Times New Roman" w:hAnsi="Times New Roman" w:cs="Times New Roman"/>
          <w:color w:val="000000"/>
          <w:sz w:val="24"/>
          <w:szCs w:val="24"/>
        </w:rPr>
        <w:t xml:space="preserve"> S</w:t>
      </w:r>
      <w:r w:rsidR="00EC509E" w:rsidRPr="00DE1EAB">
        <w:rPr>
          <w:rFonts w:ascii="Times New Roman" w:hAnsi="Times New Roman" w:cs="Times New Roman" w:hint="eastAsia"/>
          <w:color w:val="000000"/>
          <w:sz w:val="24"/>
          <w:szCs w:val="24"/>
        </w:rPr>
        <w:t>2</w:t>
      </w:r>
      <w:r w:rsidRPr="00DE1E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50EDD" w:rsidRPr="00DE1EAB">
        <w:rPr>
          <w:rFonts w:ascii="Times New Roman" w:hAnsi="Times New Roman" w:cs="Times New Roman"/>
          <w:color w:val="000000"/>
          <w:sz w:val="24"/>
          <w:szCs w:val="24"/>
        </w:rPr>
        <w:t xml:space="preserve">Identification of </w:t>
      </w:r>
      <w:r w:rsidR="00E37F67" w:rsidRPr="00DE1EAB">
        <w:rPr>
          <w:rFonts w:ascii="Times New Roman" w:hAnsi="Times New Roman" w:cs="Times New Roman"/>
          <w:color w:val="000000"/>
          <w:sz w:val="24"/>
          <w:szCs w:val="24"/>
        </w:rPr>
        <w:t>immune microenvironment score</w:t>
      </w:r>
      <w:r w:rsidR="00A50EDD" w:rsidRPr="00DE1EAB">
        <w:rPr>
          <w:rFonts w:ascii="Times New Roman" w:hAnsi="Times New Roman" w:cs="Times New Roman"/>
          <w:color w:val="000000"/>
          <w:sz w:val="24"/>
          <w:szCs w:val="24"/>
        </w:rPr>
        <w:t>-related module by WGCNA.</w:t>
      </w:r>
      <w:r w:rsidR="00D601B5" w:rsidRPr="00DE1EAB">
        <w:rPr>
          <w:color w:val="000000"/>
        </w:rPr>
        <w:t xml:space="preserve"> </w:t>
      </w:r>
      <w:r w:rsidR="00D601B5" w:rsidRPr="00DE1EAB">
        <w:rPr>
          <w:rFonts w:ascii="Times New Roman" w:hAnsi="Times New Roman" w:cs="Times New Roman"/>
          <w:color w:val="000000"/>
          <w:sz w:val="24"/>
          <w:szCs w:val="24"/>
        </w:rPr>
        <w:t xml:space="preserve">Each row represents a different module color, with the correlation coefficients on the left side indicating the strength and direction of the relationship between module eigengenes and immune score. The accompanying p-values, depicted </w:t>
      </w:r>
      <w:r w:rsidR="00D601B5" w:rsidRPr="00DE1EAB">
        <w:rPr>
          <w:rFonts w:ascii="Times New Roman" w:hAnsi="Times New Roman" w:cs="Times New Roman"/>
          <w:color w:val="000000"/>
          <w:sz w:val="24"/>
          <w:szCs w:val="24"/>
        </w:rPr>
        <w:lastRenderedPageBreak/>
        <w:t>with a gradient of blue hues, reflect the statistical significance of these correlations. The color intensity on the right-hand side represents the correlation coefficient range, with darker colors (red) indicating higher positive correlations and darker colors (</w:t>
      </w:r>
      <w:r w:rsidR="00D601B5" w:rsidRPr="00DE1EAB">
        <w:rPr>
          <w:rFonts w:ascii="Times New Roman" w:hAnsi="Times New Roman" w:cs="Times New Roman" w:hint="eastAsia"/>
          <w:color w:val="000000"/>
          <w:sz w:val="24"/>
          <w:szCs w:val="24"/>
        </w:rPr>
        <w:t>green</w:t>
      </w:r>
      <w:r w:rsidR="00D601B5" w:rsidRPr="00DE1EAB">
        <w:rPr>
          <w:rFonts w:ascii="Times New Roman" w:hAnsi="Times New Roman" w:cs="Times New Roman"/>
          <w:color w:val="000000"/>
          <w:sz w:val="24"/>
          <w:szCs w:val="24"/>
        </w:rPr>
        <w:t>) indicating higher negative correlations.</w:t>
      </w:r>
    </w:p>
    <w:p w14:paraId="754580DE" w14:textId="77777777" w:rsidR="004B23C0" w:rsidRPr="00DE1EAB" w:rsidRDefault="004B23C0" w:rsidP="002E0AED">
      <w:pPr>
        <w:spacing w:line="22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66DAD1A" w14:textId="77777777" w:rsidR="005F779F" w:rsidRPr="00DE1EAB" w:rsidRDefault="005F779F" w:rsidP="002E0AED">
      <w:pPr>
        <w:spacing w:line="22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1EAB">
        <w:rPr>
          <w:rFonts w:ascii="Times New Roman" w:hAnsi="Times New Roman" w:cs="Times New Roman"/>
          <w:color w:val="000000"/>
          <w:sz w:val="24"/>
          <w:szCs w:val="24"/>
        </w:rPr>
        <w:drawing>
          <wp:inline distT="0" distB="0" distL="0" distR="0" wp14:anchorId="10224026" wp14:editId="2DF4BF9B">
            <wp:extent cx="5542499" cy="5347650"/>
            <wp:effectExtent l="19050" t="0" r="1051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2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874" cy="536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67A04" w14:textId="77777777" w:rsidR="004B23C0" w:rsidRPr="00DE1EAB" w:rsidRDefault="005F779F" w:rsidP="002E0AED">
      <w:pPr>
        <w:spacing w:line="22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1EAB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Pr="00DE1EAB">
        <w:rPr>
          <w:rFonts w:ascii="Times New Roman" w:hAnsi="Times New Roman" w:cs="Times New Roman" w:hint="eastAsia"/>
          <w:color w:val="000000"/>
          <w:sz w:val="24"/>
          <w:szCs w:val="24"/>
        </w:rPr>
        <w:t>ig</w:t>
      </w:r>
      <w:r w:rsidR="00EC509E" w:rsidRPr="00DE1EAB">
        <w:rPr>
          <w:rFonts w:ascii="Times New Roman" w:hAnsi="Times New Roman" w:cs="Times New Roman"/>
          <w:color w:val="000000"/>
          <w:sz w:val="24"/>
          <w:szCs w:val="24"/>
        </w:rPr>
        <w:t>ure S</w:t>
      </w:r>
      <w:r w:rsidR="00EC509E" w:rsidRPr="00DE1EAB">
        <w:rPr>
          <w:rFonts w:ascii="Times New Roman" w:hAnsi="Times New Roman" w:cs="Times New Roman" w:hint="eastAsia"/>
          <w:color w:val="000000"/>
          <w:sz w:val="24"/>
          <w:szCs w:val="24"/>
        </w:rPr>
        <w:t>3</w:t>
      </w:r>
      <w:r w:rsidRPr="00DE1E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E0AED" w:rsidRPr="00DE1EAB">
        <w:rPr>
          <w:rFonts w:ascii="Times New Roman" w:hAnsi="Times New Roman" w:cs="Times New Roman"/>
          <w:color w:val="000000"/>
          <w:sz w:val="24"/>
          <w:szCs w:val="24"/>
        </w:rPr>
        <w:t>The potential pathways in association with the RGS1 (A), IL4I1 (B), NR4A3 (C), and SOCS3 (D) have been identified by GSEA.</w:t>
      </w:r>
      <w:r w:rsidR="00E82949" w:rsidRPr="00DE1EAB">
        <w:rPr>
          <w:color w:val="000000"/>
        </w:rPr>
        <w:t xml:space="preserve"> </w:t>
      </w:r>
      <w:r w:rsidR="00E82949" w:rsidRPr="00DE1EAB">
        <w:rPr>
          <w:rFonts w:ascii="Times New Roman" w:hAnsi="Times New Roman" w:cs="Times New Roman"/>
          <w:color w:val="000000"/>
          <w:sz w:val="24"/>
          <w:szCs w:val="24"/>
        </w:rPr>
        <w:t>The x-axis represents the rank in the ordered dataset, while the y-axis shows the enrichment score. The pathways are ranked based on enrichment scores (ES) and statistical significance (p-value).</w:t>
      </w:r>
    </w:p>
    <w:sectPr w:rsidR="004B23C0" w:rsidRPr="00DE1EAB" w:rsidSect="004358AB">
      <w:footerReference w:type="even" r:id="rId9"/>
      <w:footerReference w:type="default" r:id="rId10"/>
      <w:footerReference w:type="first" r:id="rId1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CAC8B3" w14:textId="77777777" w:rsidR="004B23C0" w:rsidRDefault="004B23C0" w:rsidP="004B23C0">
      <w:pPr>
        <w:spacing w:after="0"/>
      </w:pPr>
      <w:r>
        <w:separator/>
      </w:r>
    </w:p>
  </w:endnote>
  <w:endnote w:type="continuationSeparator" w:id="0">
    <w:p w14:paraId="6197A181" w14:textId="77777777" w:rsidR="004B23C0" w:rsidRDefault="004B23C0" w:rsidP="004B23C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1490EB" w14:textId="77777777" w:rsidR="00DE1EAB" w:rsidRDefault="00DE1EA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C99F66" w14:textId="77777777" w:rsidR="00DE1EAB" w:rsidRDefault="00DE1EA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70F890" w14:textId="77777777" w:rsidR="00DE1EAB" w:rsidRDefault="00DE1E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0B964A" w14:textId="77777777" w:rsidR="004B23C0" w:rsidRDefault="004B23C0" w:rsidP="004B23C0">
      <w:pPr>
        <w:spacing w:after="0"/>
      </w:pPr>
      <w:r>
        <w:separator/>
      </w:r>
    </w:p>
  </w:footnote>
  <w:footnote w:type="continuationSeparator" w:id="0">
    <w:p w14:paraId="08690261" w14:textId="77777777" w:rsidR="004B23C0" w:rsidRDefault="004B23C0" w:rsidP="004B23C0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doNotTrackFormatting/>
  <w:defaultTabStop w:val="720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D50"/>
    <w:rsid w:val="0014720A"/>
    <w:rsid w:val="002E0AED"/>
    <w:rsid w:val="00323B43"/>
    <w:rsid w:val="003D37D8"/>
    <w:rsid w:val="00426133"/>
    <w:rsid w:val="004358AB"/>
    <w:rsid w:val="004B23C0"/>
    <w:rsid w:val="00593DDC"/>
    <w:rsid w:val="005F779F"/>
    <w:rsid w:val="00616FBF"/>
    <w:rsid w:val="007856ED"/>
    <w:rsid w:val="007B0301"/>
    <w:rsid w:val="008B7726"/>
    <w:rsid w:val="009449D9"/>
    <w:rsid w:val="0099571C"/>
    <w:rsid w:val="00A50EDD"/>
    <w:rsid w:val="00D25ED4"/>
    <w:rsid w:val="00D31D50"/>
    <w:rsid w:val="00D601B5"/>
    <w:rsid w:val="00D73C5C"/>
    <w:rsid w:val="00D92510"/>
    <w:rsid w:val="00DC431C"/>
    <w:rsid w:val="00DE1EAB"/>
    <w:rsid w:val="00E37F67"/>
    <w:rsid w:val="00E82949"/>
    <w:rsid w:val="00EC509E"/>
    <w:rsid w:val="00EE5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."/>
  <w:listSeparator w:val=","/>
  <w14:docId w14:val="4A325DE0"/>
  <w15:docId w15:val="{F0703D18-6C18-4B40-9E13-8BFFC9AF6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Microsoft YaHei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B23C0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4B23C0"/>
    <w:rPr>
      <w:rFonts w:ascii="Tahoma" w:hAnsi="Tahoma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B23C0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B23C0"/>
    <w:rPr>
      <w:rFonts w:ascii="Tahoma" w:hAnsi="Tahoma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23C0"/>
    <w:pPr>
      <w:spacing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3C0"/>
    <w:rPr>
      <w:rFonts w:ascii="Tahoma" w:hAnsi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207</Words>
  <Characters>1181</Characters>
  <Application>Microsoft Office Word</Application>
  <DocSecurity>0</DocSecurity>
  <Lines>9</Lines>
  <Paragraphs>2</Paragraphs>
  <ScaleCrop>false</ScaleCrop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Nicholson, Tamara</cp:lastModifiedBy>
  <cp:revision>2</cp:revision>
  <dcterms:created xsi:type="dcterms:W3CDTF">2024-10-15T22:06:00Z</dcterms:created>
  <dcterms:modified xsi:type="dcterms:W3CDTF">2024-10-15T22:06:00Z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2024-10-15T22:06:37Z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749aff06-053f-4f48-b179-6cab0edc1cdb</vt:lpwstr>
  </property>
  <property fmtid="{D5CDD505-2E9C-101B-9397-08002B2CF9AE}" pid="8" name="MSIP_Label_2bbab825-a111-45e4-86a1-18cee0005896_ContentBits">
    <vt:lpwstr>2</vt:lpwstr>
  </property>
</Properties>
</file>