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4480F" w14:textId="67211CB0" w:rsidR="002C07B5" w:rsidRPr="002C07B5" w:rsidRDefault="00EC1216" w:rsidP="00AF6275">
      <w:pPr>
        <w:widowControl/>
        <w:shd w:val="clear" w:color="auto" w:fill="FFFFFF"/>
        <w:wordWrap/>
        <w:autoSpaceDE/>
        <w:autoSpaceDN/>
        <w:spacing w:line="240" w:lineRule="auto"/>
        <w:jc w:val="left"/>
        <w:rPr>
          <w:rFonts w:ascii="Palatino Linotype" w:eastAsia="Malgun Gothic" w:hAnsi="Palatino Linotype" w:cs="Gulim"/>
          <w:b/>
          <w:bCs/>
          <w:color w:val="111111"/>
          <w:kern w:val="0"/>
          <w:sz w:val="22"/>
        </w:rPr>
      </w:pPr>
      <w:r w:rsidRPr="0075303B">
        <w:rPr>
          <w:rFonts w:ascii="Times New Roman" w:hAnsi="Times New Roman" w:cs="Times New Roman"/>
          <w:color w:val="000000"/>
          <w:sz w:val="24"/>
          <w:szCs w:val="24"/>
        </w:rPr>
        <w:t>Supplement 1</w:t>
      </w:r>
      <w:r w:rsidR="00C3161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C07B5" w:rsidRPr="002C07B5">
        <w:rPr>
          <w:rFonts w:ascii="Palatino Linotype" w:eastAsia="Malgun Gothic" w:hAnsi="Palatino Linotype" w:cs="Gulim"/>
          <w:b/>
          <w:bCs/>
          <w:color w:val="111111"/>
          <w:kern w:val="0"/>
          <w:sz w:val="22"/>
        </w:rPr>
        <w:t>Additional parts</w:t>
      </w:r>
    </w:p>
    <w:p w14:paraId="78FCDED4" w14:textId="77777777" w:rsidR="002C07B5" w:rsidRPr="002C07B5" w:rsidRDefault="002C07B5" w:rsidP="00AF6275">
      <w:pPr>
        <w:widowControl/>
        <w:shd w:val="clear" w:color="auto" w:fill="FFFFFF"/>
        <w:wordWrap/>
        <w:autoSpaceDE/>
        <w:autoSpaceDN/>
        <w:spacing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</w:p>
    <w:p w14:paraId="71123262" w14:textId="555D57C4" w:rsidR="00E12152" w:rsidRPr="002C07B5" w:rsidRDefault="00E12152" w:rsidP="00AF6275">
      <w:pPr>
        <w:widowControl/>
        <w:shd w:val="clear" w:color="auto" w:fill="FFFFFF"/>
        <w:wordWrap/>
        <w:autoSpaceDE/>
        <w:autoSpaceDN/>
        <w:spacing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  <w:r w:rsidRPr="002C07B5">
        <w:rPr>
          <w:rFonts w:ascii="Palatino Linotype" w:eastAsia="Malgun Gothic" w:hAnsi="Palatino Linotype" w:cs="Gulim"/>
          <w:noProof/>
          <w:color w:val="111111"/>
          <w:kern w:val="0"/>
          <w:sz w:val="22"/>
        </w:rPr>
        <w:drawing>
          <wp:inline distT="0" distB="0" distL="0" distR="0" wp14:anchorId="1C183D0D" wp14:editId="41F7470C">
            <wp:extent cx="1787874" cy="1981200"/>
            <wp:effectExtent l="0" t="0" r="3175" b="0"/>
            <wp:docPr id="1" name="그림 1" descr="마스크, 의류, 그림, 예술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마스크, 의류, 그림, 예술이(가) 표시된 사진&#10;&#10;자동 생성된 설명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524" cy="198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2437A" w14:textId="095242A5" w:rsidR="004747A9" w:rsidRPr="002C07B5" w:rsidRDefault="004747A9" w:rsidP="002C07B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  <w:r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>1. Both cheeks</w:t>
      </w:r>
    </w:p>
    <w:p w14:paraId="355E22E0" w14:textId="69368064" w:rsidR="004747A9" w:rsidRPr="002C07B5" w:rsidRDefault="004747A9" w:rsidP="002C07B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  <w:r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 xml:space="preserve">2. </w:t>
      </w:r>
      <w:r w:rsidR="002C07B5"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>Nose</w:t>
      </w:r>
    </w:p>
    <w:p w14:paraId="349D047F" w14:textId="4E433A06" w:rsidR="004747A9" w:rsidRPr="002C07B5" w:rsidRDefault="004747A9" w:rsidP="002C07B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  <w:r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>3.</w:t>
      </w:r>
      <w:r w:rsidR="002C07B5"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 xml:space="preserve"> Philtrum</w:t>
      </w:r>
    </w:p>
    <w:p w14:paraId="4B53211D" w14:textId="4E81D50A" w:rsidR="004747A9" w:rsidRPr="002C07B5" w:rsidRDefault="004747A9" w:rsidP="002C07B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  <w:r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>4.</w:t>
      </w:r>
      <w:r w:rsidR="002C07B5"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 xml:space="preserve"> Chin</w:t>
      </w:r>
    </w:p>
    <w:p w14:paraId="6463984A" w14:textId="4405E4A1" w:rsidR="004747A9" w:rsidRPr="002C07B5" w:rsidRDefault="004747A9" w:rsidP="002C07B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  <w:r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>5.</w:t>
      </w:r>
      <w:r w:rsidR="002C07B5"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 xml:space="preserve"> Temporal</w:t>
      </w:r>
    </w:p>
    <w:p w14:paraId="526400B0" w14:textId="6B172ABB" w:rsidR="004747A9" w:rsidRPr="002C07B5" w:rsidRDefault="004747A9" w:rsidP="002C07B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  <w:r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>6.</w:t>
      </w:r>
      <w:r w:rsidR="002C07B5"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 xml:space="preserve"> Forehead</w:t>
      </w:r>
    </w:p>
    <w:p w14:paraId="01836CD3" w14:textId="407C494A" w:rsidR="004747A9" w:rsidRPr="002C07B5" w:rsidRDefault="004747A9" w:rsidP="002C07B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  <w:r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>7.</w:t>
      </w:r>
      <w:r w:rsidR="002C07B5"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 xml:space="preserve"> Around the eyes</w:t>
      </w:r>
    </w:p>
    <w:p w14:paraId="53729EB0" w14:textId="77777777" w:rsidR="004747A9" w:rsidRPr="002C07B5" w:rsidRDefault="004747A9" w:rsidP="00AF6275">
      <w:pPr>
        <w:widowControl/>
        <w:shd w:val="clear" w:color="auto" w:fill="FFFFFF"/>
        <w:wordWrap/>
        <w:autoSpaceDE/>
        <w:autoSpaceDN/>
        <w:spacing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</w:p>
    <w:p w14:paraId="2B6F0424" w14:textId="77777777" w:rsidR="00CE7ADD" w:rsidRPr="002C07B5" w:rsidRDefault="00CE7ADD" w:rsidP="00AF6275">
      <w:pPr>
        <w:widowControl/>
        <w:shd w:val="clear" w:color="auto" w:fill="FFFFFF"/>
        <w:wordWrap/>
        <w:autoSpaceDE/>
        <w:autoSpaceDN/>
        <w:spacing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</w:p>
    <w:p w14:paraId="2FE6ACC8" w14:textId="22484C0D" w:rsidR="00CE7ADD" w:rsidRPr="002C07B5" w:rsidRDefault="00CE7ADD" w:rsidP="00AF6275">
      <w:pPr>
        <w:widowControl/>
        <w:shd w:val="clear" w:color="auto" w:fill="FFFFFF"/>
        <w:wordWrap/>
        <w:autoSpaceDE/>
        <w:autoSpaceDN/>
        <w:spacing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  <w:r w:rsidRPr="002C07B5">
        <w:rPr>
          <w:rFonts w:ascii="Palatino Linotype" w:eastAsia="Malgun Gothic" w:hAnsi="Palatino Linotype" w:cs="Gulim"/>
          <w:noProof/>
          <w:color w:val="111111"/>
          <w:kern w:val="0"/>
          <w:sz w:val="22"/>
        </w:rPr>
        <w:drawing>
          <wp:inline distT="0" distB="0" distL="0" distR="0" wp14:anchorId="4A9A45DF" wp14:editId="1B77555E">
            <wp:extent cx="3324225" cy="2204443"/>
            <wp:effectExtent l="0" t="0" r="0" b="5715"/>
            <wp:docPr id="2" name="그림 2" descr="도표, 텍스트, 그래프, 라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도표, 텍스트, 그래프, 라인이(가) 표시된 사진&#10;&#10;자동 생성된 설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436" cy="221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A0409" w14:textId="4A45A75F" w:rsidR="00E12152" w:rsidRPr="002C07B5" w:rsidRDefault="00AF6275" w:rsidP="00AF6275">
      <w:pPr>
        <w:widowControl/>
        <w:shd w:val="clear" w:color="auto" w:fill="FFFFFF"/>
        <w:wordWrap/>
        <w:autoSpaceDE/>
        <w:autoSpaceDN/>
        <w:spacing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t>Dealing with Face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baseline mean, std = 0.181702674711902 0.09353680361966868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4 weeks mean, std = 0.14761785132859964 0.08038788796336414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8 weeks mean, std = 0.1473178902899294 0.06460307156512282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</w:p>
    <w:p w14:paraId="0FFCEC0C" w14:textId="77777777" w:rsidR="00CE7ADD" w:rsidRPr="002C07B5" w:rsidRDefault="00AF6275" w:rsidP="00AF6275">
      <w:pPr>
        <w:widowControl/>
        <w:shd w:val="clear" w:color="auto" w:fill="FFFFFF"/>
        <w:wordWrap/>
        <w:autoSpaceDE/>
        <w:autoSpaceDN/>
        <w:spacing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Perform the Wilcoxon signed-rank test  Face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Reject the null hypothesis: There is a significant difference from the null value.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lastRenderedPageBreak/>
        <w:t>Test Statistic: 19.0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0.01806640625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Fail to reject the null hypothesis: No significant difference from the null value.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Test Statistic: 54.0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0.76153564453125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="00E12152" w:rsidRPr="002C07B5">
        <w:rPr>
          <w:rFonts w:ascii="Palatino Linotype" w:eastAsia="Malgun Gothic" w:hAnsi="Palatino Linotype" w:cs="Gulim"/>
          <w:noProof/>
          <w:color w:val="111111"/>
          <w:kern w:val="0"/>
          <w:sz w:val="22"/>
        </w:rPr>
        <w:drawing>
          <wp:inline distT="0" distB="0" distL="0" distR="0" wp14:anchorId="63CD847D" wp14:editId="57F5C517">
            <wp:extent cx="4023910" cy="2638425"/>
            <wp:effectExtent l="0" t="0" r="0" b="0"/>
            <wp:docPr id="3" name="그림 3" descr="도표, 그래프, 라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도표, 그래프, 라인이(가) 표시된 사진&#10;&#10;자동 생성된 설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598" cy="264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Dealing with  Part1</w:t>
      </w:r>
      <w:r w:rsidR="00E12152"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 xml:space="preserve"> (both cheeks)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baseline mean, std = 0.22085319769355952 0.09931352415210651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4 weeks mean, std = 0.18013722002712276 0.09267609044638604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8 weeks mean, std = 0.16937805140839923 0.07249903730432258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Perform the Wilcoxon signed-rank test  Part1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Reject the null hypothesis: There is a significant difference from the null value.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Test Statistic: 17.0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0.012451171875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Fail to reject the null hypothesis: No significant difference from the null value.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Test Statistic: 53.0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0.7197265625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="00CE7ADD" w:rsidRPr="002C07B5">
        <w:rPr>
          <w:rFonts w:ascii="Palatino Linotype" w:eastAsia="Malgun Gothic" w:hAnsi="Palatino Linotype" w:cs="Gulim"/>
          <w:noProof/>
          <w:color w:val="111111"/>
          <w:kern w:val="0"/>
          <w:sz w:val="22"/>
        </w:rPr>
        <w:lastRenderedPageBreak/>
        <w:drawing>
          <wp:inline distT="0" distB="0" distL="0" distR="0" wp14:anchorId="76F5647B" wp14:editId="6DCA0380">
            <wp:extent cx="4904242" cy="3215647"/>
            <wp:effectExtent l="0" t="0" r="0" b="3810"/>
            <wp:docPr id="4" name="그림 4" descr="도표, 스크린샷, 그래프, 라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도표, 스크린샷, 그래프, 라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242" cy="321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Dealing with  Part2</w:t>
      </w:r>
      <w:r w:rsidR="00CE7ADD"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 xml:space="preserve"> (nose)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baseline mean, std = 0.2330071426395657 0.14042441496098448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4 weeks mean, std = 0.19290834479367405 0.11068549816524853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8 weeks mean, std = 0.1883517319218437 0.09748339930960438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Perform the Wilcoxon signed-rank test  Part2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Reject the null hypothesis: There is a significant difference from the null value.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Test Statistic: 21.0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0.02557373046875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Fail to reject the null hypothesis: No significant difference from the null value.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Test Statistic: 55.0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0.803955078125</w:t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</w:p>
    <w:p w14:paraId="2941FA43" w14:textId="1892E74E" w:rsidR="00CE7ADD" w:rsidRPr="002C07B5" w:rsidRDefault="00CE7ADD" w:rsidP="00AF6275">
      <w:pPr>
        <w:widowControl/>
        <w:shd w:val="clear" w:color="auto" w:fill="FFFFFF"/>
        <w:wordWrap/>
        <w:autoSpaceDE/>
        <w:autoSpaceDN/>
        <w:spacing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  <w:r w:rsidRPr="002C07B5">
        <w:rPr>
          <w:rFonts w:ascii="Palatino Linotype" w:eastAsia="Malgun Gothic" w:hAnsi="Palatino Linotype" w:cs="Gulim"/>
          <w:noProof/>
          <w:color w:val="111111"/>
          <w:kern w:val="0"/>
          <w:sz w:val="22"/>
        </w:rPr>
        <w:lastRenderedPageBreak/>
        <w:drawing>
          <wp:inline distT="0" distB="0" distL="0" distR="0" wp14:anchorId="5B3F027C" wp14:editId="64F3395D">
            <wp:extent cx="4904242" cy="3215647"/>
            <wp:effectExtent l="0" t="0" r="0" b="3810"/>
            <wp:docPr id="5" name="그림 5" descr="도표, 그래프, 라인, 종이접기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 descr="도표, 그래프, 라인, 종이접기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242" cy="321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Dealing with  Part3</w:t>
      </w:r>
      <w:r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 xml:space="preserve"> (philtrum)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baseline mean, std = 0.22151108382960844 0.08515574094854271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4 weeks mean, std = 0.17851528802713318 0.06986813296242318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8 weeks mean, std = 0.1843897303316692 0.06357369679820767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Perform the Wilcoxon signed-rank test  Part3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Reject the null hypothesis: There is a significant difference from the null value.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Test Statistic: 24.0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0.041259765625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Fail to reject the null hypothesis: No significant difference from the null value.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Test Statistic: 53.0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0.7197265625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Pr="002C07B5">
        <w:rPr>
          <w:rFonts w:ascii="Palatino Linotype" w:eastAsia="Malgun Gothic" w:hAnsi="Palatino Linotype" w:cs="Gulim"/>
          <w:noProof/>
          <w:color w:val="111111"/>
          <w:kern w:val="0"/>
          <w:sz w:val="22"/>
        </w:rPr>
        <w:lastRenderedPageBreak/>
        <w:drawing>
          <wp:inline distT="0" distB="0" distL="0" distR="0" wp14:anchorId="293BE18C" wp14:editId="185CFFE1">
            <wp:extent cx="5007874" cy="3215647"/>
            <wp:effectExtent l="0" t="0" r="2540" b="3810"/>
            <wp:docPr id="6" name="그림 6" descr="도표, 그래프, 라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6" descr="도표, 그래프, 라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874" cy="321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Dealing with  Part4</w:t>
      </w:r>
      <w:r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 xml:space="preserve"> (chin)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baseline mean, std = 0.21942429126417545 0.1172685749744974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4 weeks mean, std = 0.16167927067730162 0.09704306607556709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8 weeks mean, std = 0.15565938473850524 0.07554594159812049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Perform the Wilcoxon signed-rank test  Part4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Reject the null hypothesis: There is a significant difference from the null value.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Test Statistic: 20.0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0.02154541015625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Fail to reject the null hypothesis: No significant difference from the null value.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Test Statistic: 52.0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0.67877197265625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</w:p>
    <w:p w14:paraId="7CE26EBF" w14:textId="6715EDF5" w:rsidR="00C3161A" w:rsidRPr="00093DD8" w:rsidRDefault="00CE7ADD" w:rsidP="00093DD8">
      <w:pPr>
        <w:widowControl/>
        <w:shd w:val="clear" w:color="auto" w:fill="FFFFFF"/>
        <w:wordWrap/>
        <w:autoSpaceDE/>
        <w:autoSpaceDN/>
        <w:spacing w:line="240" w:lineRule="auto"/>
        <w:jc w:val="left"/>
        <w:rPr>
          <w:rFonts w:ascii="Palatino Linotype" w:eastAsia="Malgun Gothic" w:hAnsi="Palatino Linotype" w:cs="Gulim"/>
          <w:color w:val="111111"/>
          <w:kern w:val="0"/>
          <w:sz w:val="22"/>
        </w:rPr>
      </w:pPr>
      <w:r w:rsidRPr="002C07B5">
        <w:rPr>
          <w:rFonts w:ascii="Palatino Linotype" w:eastAsia="Malgun Gothic" w:hAnsi="Palatino Linotype" w:cs="Gulim"/>
          <w:noProof/>
          <w:color w:val="111111"/>
          <w:kern w:val="0"/>
          <w:sz w:val="22"/>
        </w:rPr>
        <w:lastRenderedPageBreak/>
        <w:drawing>
          <wp:inline distT="0" distB="0" distL="0" distR="0" wp14:anchorId="2D516583" wp14:editId="03CF84BC">
            <wp:extent cx="5007874" cy="3215647"/>
            <wp:effectExtent l="0" t="0" r="2540" b="3810"/>
            <wp:docPr id="7" name="그림 7" descr="도표, 텍스트, 그래프, 라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 descr="도표, 텍스트, 그래프, 라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874" cy="321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Dealing with  Part5</w:t>
      </w:r>
      <w:r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 xml:space="preserve"> </w:t>
      </w:r>
      <w:r w:rsidR="004747A9"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>(temporal)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baseline mean, std = 0.1836780796077728 0.10470183827142147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4 weeks mean, std = 0.15124428784972693 0.11254169234208866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8 weeks mean, std = 0.15897982639779845 0.08631259231549997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Perform the Wilcoxon signed-rank test  Part5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Reject the null hypothesis: There is a significant difference from the null value.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Test Statistic: 13.0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0.00537109375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Fail to reject the null hypothesis: No significant difference from the null value.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Test Statistic: 46.0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0.45428466796875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Pr="002C07B5">
        <w:rPr>
          <w:rFonts w:ascii="Palatino Linotype" w:eastAsia="Malgun Gothic" w:hAnsi="Palatino Linotype" w:cs="Gulim"/>
          <w:noProof/>
          <w:color w:val="111111"/>
          <w:kern w:val="0"/>
          <w:sz w:val="22"/>
        </w:rPr>
        <w:lastRenderedPageBreak/>
        <w:drawing>
          <wp:inline distT="0" distB="0" distL="0" distR="0" wp14:anchorId="3CCE99C9" wp14:editId="440EFFD4">
            <wp:extent cx="5007874" cy="3215647"/>
            <wp:effectExtent l="0" t="0" r="2540" b="3810"/>
            <wp:docPr id="8" name="그림 8" descr="도표, 스크린샷, 라인, 그래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8" descr="도표, 스크린샷, 라인, 그래프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874" cy="321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Dealing with  Part6</w:t>
      </w:r>
      <w:r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 xml:space="preserve"> (forehead)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baseline mean, std = 0.11580034407383985 0.08889807206447971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4 weeks mean, std = 0.09357648242419218 0.07314451118937218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8 weeks mean, std = 0.10021537724285583 0.06088984348482498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Perform the Wilcoxon signed-rank test  Part6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Fail to reject the null hypothesis: No significant difference from the null value.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Test Statistic: 27.0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0.063720703125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Fail to reject the null hypothesis: No significant difference from the null value.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Test Statistic: 39.0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0.25238037109375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Pr="002C07B5">
        <w:rPr>
          <w:rFonts w:ascii="Palatino Linotype" w:eastAsia="Malgun Gothic" w:hAnsi="Palatino Linotype" w:cs="Gulim"/>
          <w:noProof/>
          <w:color w:val="111111"/>
          <w:kern w:val="0"/>
          <w:sz w:val="22"/>
        </w:rPr>
        <w:lastRenderedPageBreak/>
        <w:drawing>
          <wp:inline distT="0" distB="0" distL="0" distR="0" wp14:anchorId="66AF0DE0" wp14:editId="03BF4341">
            <wp:extent cx="5007874" cy="3215647"/>
            <wp:effectExtent l="0" t="0" r="2540" b="3810"/>
            <wp:docPr id="9" name="그림 9" descr="도표, 그래프, 라인, 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 descr="도표, 그래프, 라인, 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874" cy="321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Dealing with  Part7</w:t>
      </w:r>
      <w:r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 xml:space="preserve"> (</w:t>
      </w:r>
      <w:r w:rsidR="004747A9"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>Around the eyes</w:t>
      </w:r>
      <w:r w:rsidRPr="002C07B5">
        <w:rPr>
          <w:rFonts w:ascii="Palatino Linotype" w:eastAsia="Malgun Gothic" w:hAnsi="Palatino Linotype" w:cs="Gulim"/>
          <w:color w:val="111111"/>
          <w:kern w:val="0"/>
          <w:sz w:val="22"/>
        </w:rPr>
        <w:t>)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baseline mean, std = 0.13791094693303121 0.09255798078050262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4 weeks mean, std = 0.11796038515412342 0.07846348226871223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8 weeks mean, std = 0.12378698881629185 0.06478392509751942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Perform the Wilcoxon signed-rank test  Part7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Fail to reject the null hypothesis: No significant difference from the null value.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Test Statistic: 27.0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0.063720703125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Fail to reject the null hypothesis: No significant difference from the null value.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Test Statistic: 49.0</w:t>
      </w:r>
      <w:r w:rsidR="00AF6275" w:rsidRPr="00AF6275">
        <w:rPr>
          <w:rFonts w:ascii="Palatino Linotype" w:eastAsia="Malgun Gothic" w:hAnsi="Palatino Linotype" w:cs="Gulim"/>
          <w:color w:val="111111"/>
          <w:kern w:val="0"/>
          <w:sz w:val="22"/>
        </w:rPr>
        <w:br/>
        <w:t>P-value: 0.5614013671875</w:t>
      </w:r>
    </w:p>
    <w:p w14:paraId="505334DD" w14:textId="58575D11" w:rsidR="00093DD8" w:rsidRPr="002C07B5" w:rsidRDefault="00093DD8">
      <w:pPr>
        <w:rPr>
          <w:rFonts w:ascii="Palatino Linotype" w:hAnsi="Palatino Linotype"/>
          <w:sz w:val="22"/>
        </w:rPr>
      </w:pPr>
    </w:p>
    <w:sectPr w:rsidR="00093DD8" w:rsidRPr="002C07B5">
      <w:footerReference w:type="even" r:id="rId15"/>
      <w:footerReference w:type="default" r:id="rId16"/>
      <w:footerReference w:type="first" r:id="rId1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0CDD7" w14:textId="77777777" w:rsidR="008D4D3A" w:rsidRDefault="008D4D3A" w:rsidP="00410BA5">
      <w:pPr>
        <w:spacing w:after="0" w:line="240" w:lineRule="auto"/>
      </w:pPr>
      <w:r>
        <w:separator/>
      </w:r>
    </w:p>
  </w:endnote>
  <w:endnote w:type="continuationSeparator" w:id="0">
    <w:p w14:paraId="50023FCE" w14:textId="77777777" w:rsidR="008D4D3A" w:rsidRDefault="008D4D3A" w:rsidP="0041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BEC8B" w14:textId="1D6C7AD0" w:rsidR="00C3161A" w:rsidRDefault="00C316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B039E1" wp14:editId="029BC0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184354035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8F8B8" w14:textId="2D4AA368" w:rsidR="00C3161A" w:rsidRPr="00C3161A" w:rsidRDefault="00C3161A" w:rsidP="00C3161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3161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03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158F8B8" w14:textId="2D4AA368" w:rsidR="00C3161A" w:rsidRPr="00C3161A" w:rsidRDefault="00C3161A" w:rsidP="00C3161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3161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2F9C3" w14:textId="2DBC9656" w:rsidR="00C3161A" w:rsidRDefault="00C316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E01DDC" wp14:editId="1B134841">
              <wp:simplePos x="914400" y="97218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46932331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39BEF" w14:textId="7141E415" w:rsidR="00C3161A" w:rsidRPr="00C3161A" w:rsidRDefault="00C3161A" w:rsidP="00C3161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3161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01D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3EC39BEF" w14:textId="7141E415" w:rsidR="00C3161A" w:rsidRPr="00C3161A" w:rsidRDefault="00C3161A" w:rsidP="00C3161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3161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45A41" w14:textId="362F36CB" w:rsidR="00C3161A" w:rsidRDefault="00C316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55CEAE" wp14:editId="5B97A5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146321689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E74F5" w14:textId="1579BE36" w:rsidR="00C3161A" w:rsidRPr="00C3161A" w:rsidRDefault="00C3161A" w:rsidP="00C3161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3161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5CE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21E74F5" w14:textId="1579BE36" w:rsidR="00C3161A" w:rsidRPr="00C3161A" w:rsidRDefault="00C3161A" w:rsidP="00C3161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3161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0F7F9" w14:textId="77777777" w:rsidR="008D4D3A" w:rsidRDefault="008D4D3A" w:rsidP="00410BA5">
      <w:pPr>
        <w:spacing w:after="0" w:line="240" w:lineRule="auto"/>
      </w:pPr>
      <w:r>
        <w:separator/>
      </w:r>
    </w:p>
  </w:footnote>
  <w:footnote w:type="continuationSeparator" w:id="0">
    <w:p w14:paraId="0AAA34B3" w14:textId="77777777" w:rsidR="008D4D3A" w:rsidRDefault="008D4D3A" w:rsidP="00410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75"/>
    <w:rsid w:val="00093DD8"/>
    <w:rsid w:val="001E30AC"/>
    <w:rsid w:val="002C07B5"/>
    <w:rsid w:val="003E2F7F"/>
    <w:rsid w:val="0040534B"/>
    <w:rsid w:val="00410BA5"/>
    <w:rsid w:val="004747A9"/>
    <w:rsid w:val="004A3661"/>
    <w:rsid w:val="004C7378"/>
    <w:rsid w:val="008954D1"/>
    <w:rsid w:val="008D4D3A"/>
    <w:rsid w:val="00AF6275"/>
    <w:rsid w:val="00C3161A"/>
    <w:rsid w:val="00CE7ADD"/>
    <w:rsid w:val="00D42B41"/>
    <w:rsid w:val="00DA2974"/>
    <w:rsid w:val="00E12152"/>
    <w:rsid w:val="00E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9FC31"/>
  <w15:chartTrackingRefBased/>
  <w15:docId w15:val="{4DE267C8-C563-463C-A074-DA8D9039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BA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10BA5"/>
  </w:style>
  <w:style w:type="paragraph" w:styleId="Footer">
    <w:name w:val="footer"/>
    <w:basedOn w:val="Normal"/>
    <w:link w:val="FooterChar"/>
    <w:uiPriority w:val="99"/>
    <w:unhideWhenUsed/>
    <w:rsid w:val="00410BA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10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3960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634</Words>
  <Characters>3614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엄지영</dc:creator>
  <cp:keywords/>
  <dc:description/>
  <cp:lastModifiedBy>Olliver, Tania</cp:lastModifiedBy>
  <cp:revision>2</cp:revision>
  <dcterms:created xsi:type="dcterms:W3CDTF">2024-12-02T03:07:00Z</dcterms:created>
  <dcterms:modified xsi:type="dcterms:W3CDTF">2024-12-02T03:07:00Z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e7073a5b-b727-4340-9d7c-c08bf22f58c0</vt:lpwstr>
  </property>
  <property fmtid="{D5CDD505-2E9C-101B-9397-08002B2CF9AE}" pid="3" name="ClassificationContentMarkingFooterShapeIds">
    <vt:lpwstr>5736eafd,6de2317f,1bf94e30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2024-12-02T03:07:30Z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fa4beb50-be4a-4eea-a2c2-484c791b7d5a</vt:lpwstr>
  </property>
  <property fmtid="{D5CDD505-2E9C-101B-9397-08002B2CF9AE}" pid="12" name="MSIP_Label_2bbab825-a111-45e4-86a1-18cee0005896_ContentBits">
    <vt:lpwstr>2</vt:lpwstr>
  </property>
</Properties>
</file>