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Table </w:t>
      </w:r>
      <w:r>
        <w:rPr>
          <w:rFonts w:hint="eastAsia" w:ascii="Arial" w:hAnsi="Arial" w:cs="Arial"/>
          <w:b/>
          <w:bCs/>
        </w:rPr>
        <w:t>S</w:t>
      </w:r>
      <w:r>
        <w:rPr>
          <w:rFonts w:hint="eastAsia" w:ascii="Arial" w:hAnsi="Arial" w:cs="Arial"/>
          <w:b/>
          <w:bCs/>
          <w:lang w:val="en-US" w:eastAsia="zh-CN"/>
        </w:rPr>
        <w:t>1</w:t>
      </w:r>
      <w:bookmarkStart w:id="2" w:name="_GoBack"/>
      <w:bookmarkEnd w:id="2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Characteristics of all participants in the study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DejaVu Sans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DejaVu Sans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Arial" w:hAnsi="Arial" w:eastAsia="DejaVu Sans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= 4</w:t>
            </w:r>
            <w:r>
              <w:rPr>
                <w:rFonts w:hint="eastAsia" w:ascii="Arial" w:hAnsi="Arial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Arial" w:hAnsi="Arial" w:eastAsia="DejaVu Sans" w:cs="Arial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eastAsia="宋体" w:cs="Arial"/>
                <w:sz w:val="20"/>
                <w:szCs w:val="20"/>
              </w:rPr>
              <w:t>g</w:t>
            </w: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宋体" w:cs="Arial"/>
                <w:sz w:val="20"/>
                <w:szCs w:val="20"/>
              </w:rPr>
              <w:t>, M (IQR), years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87 (84, 90)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80</w:t>
            </w:r>
            <w:bookmarkStart w:id="0" w:name="_Hlk159954839"/>
            <w:r>
              <w:rPr>
                <w:rFonts w:ascii="Arial" w:hAnsi="Arial" w:eastAsia="宋体" w:cs="Arial"/>
                <w:sz w:val="20"/>
                <w:szCs w:val="20"/>
              </w:rPr>
              <w:t>–</w:t>
            </w:r>
            <w:bookmarkEnd w:id="0"/>
            <w:r>
              <w:rPr>
                <w:rFonts w:ascii="Arial" w:hAnsi="Arial" w:eastAsia="宋体" w:cs="Arial"/>
                <w:sz w:val="20"/>
                <w:szCs w:val="20"/>
              </w:rPr>
              <w:t>84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126 (26.5%)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85–89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213 (44.8%)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≥ 90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136 (28.6%)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Male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187 (39.4%)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Female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288 (60.6%)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Urban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288 (60.6%)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Rural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187 (39.4%)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Married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150 (31.6%)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Unmarried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325 (68.4%)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Below primary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174 (36.6%)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Primary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137 (28.8%)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Junior high school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104 (21.9%)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High school and above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60 (12.6%)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Economic status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Enough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233 (49.1%)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Basically enough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117 (24.6%)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Barely enough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84 (17.7%)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Not enough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41 (8.6%)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Duration of residence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&lt;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sz w:val="20"/>
                <w:szCs w:val="20"/>
              </w:rPr>
              <w:t>1 year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58 (12.2%)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1–2 years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79 (16.6%)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3–5 years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168 (35.4%)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6–10 years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101 (21.3%)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&gt;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sz w:val="20"/>
                <w:szCs w:val="20"/>
              </w:rPr>
              <w:t>10 years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69 (14.5%)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BADL, M (IQR)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80.0 (60.0, 95.0)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eastAsia="宋体" w:cs="Arial"/>
                <w:sz w:val="20"/>
                <w:szCs w:val="20"/>
              </w:rPr>
              <w:t>disabilit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y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(100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89 (18.7%)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Mild </w:t>
            </w:r>
            <w:r>
              <w:rPr>
                <w:rFonts w:ascii="Arial" w:hAnsi="Arial" w:eastAsia="宋体" w:cs="Arial"/>
                <w:sz w:val="20"/>
                <w:szCs w:val="20"/>
              </w:rPr>
              <w:t>disabilit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y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(61–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99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254 (53.5%)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Moderate </w:t>
            </w:r>
            <w:r>
              <w:rPr>
                <w:rFonts w:ascii="Arial" w:hAnsi="Arial" w:eastAsia="宋体" w:cs="Arial"/>
                <w:sz w:val="20"/>
                <w:szCs w:val="20"/>
              </w:rPr>
              <w:t>disabilit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y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(41–60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44 (9.3%)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Severe </w:t>
            </w:r>
            <w:r>
              <w:rPr>
                <w:rFonts w:ascii="Arial" w:hAnsi="Arial" w:eastAsia="宋体" w:cs="Arial"/>
                <w:sz w:val="20"/>
                <w:szCs w:val="20"/>
              </w:rPr>
              <w:t>disabilit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y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(&lt;40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88 (18.5%)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IADL, M (IQR)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3.0 (8.0, 15.0)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Independent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(&lt;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sz w:val="20"/>
                <w:szCs w:val="20"/>
              </w:rPr>
              <w:t>5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327 (68.8%)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397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Dependent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(≥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sz w:val="20"/>
                <w:szCs w:val="20"/>
              </w:rPr>
              <w:t>5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148 (31.2%)</w:t>
            </w:r>
          </w:p>
        </w:tc>
      </w:tr>
    </w:tbl>
    <w:p>
      <w:pPr>
        <w:widowControl/>
        <w:spacing w:line="480" w:lineRule="auto"/>
        <w:rPr>
          <w:rFonts w:ascii="Arial" w:hAnsi="Arial" w:eastAsia="宋体" w:cs="Arial"/>
          <w:sz w:val="18"/>
          <w:szCs w:val="18"/>
        </w:rPr>
      </w:pPr>
    </w:p>
    <w:p>
      <w:pPr>
        <w:widowControl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eastAsia="宋体" w:cs="Arial"/>
          <w:b/>
          <w:bCs/>
          <w:sz w:val="20"/>
          <w:szCs w:val="20"/>
        </w:rPr>
        <w:t xml:space="preserve">Abbreviations: </w:t>
      </w:r>
      <w:r>
        <w:rPr>
          <w:rFonts w:ascii="Arial" w:hAnsi="Arial" w:eastAsia="宋体" w:cs="Arial"/>
          <w:sz w:val="20"/>
          <w:szCs w:val="20"/>
        </w:rPr>
        <w:t xml:space="preserve">BADL, </w:t>
      </w:r>
      <w:r>
        <w:rPr>
          <w:rFonts w:hint="eastAsia" w:ascii="Arial" w:hAnsi="Arial" w:eastAsia="宋体" w:cs="Arial"/>
          <w:sz w:val="20"/>
          <w:szCs w:val="20"/>
        </w:rPr>
        <w:t>b</w:t>
      </w:r>
      <w:r>
        <w:rPr>
          <w:rFonts w:ascii="Arial" w:hAnsi="Arial" w:eastAsia="宋体" w:cs="Arial"/>
          <w:sz w:val="20"/>
          <w:szCs w:val="20"/>
        </w:rPr>
        <w:t xml:space="preserve">asic </w:t>
      </w:r>
      <w:r>
        <w:rPr>
          <w:rFonts w:hint="eastAsia" w:ascii="Arial" w:hAnsi="Arial" w:eastAsia="宋体" w:cs="Arial"/>
          <w:sz w:val="20"/>
          <w:szCs w:val="20"/>
        </w:rPr>
        <w:t>a</w:t>
      </w:r>
      <w:r>
        <w:rPr>
          <w:rFonts w:ascii="Arial" w:hAnsi="Arial" w:eastAsia="宋体" w:cs="Arial"/>
          <w:sz w:val="20"/>
          <w:szCs w:val="20"/>
        </w:rPr>
        <w:t xml:space="preserve">ctivities of </w:t>
      </w:r>
      <w:r>
        <w:rPr>
          <w:rFonts w:hint="eastAsia" w:ascii="Arial" w:hAnsi="Arial" w:eastAsia="宋体" w:cs="Arial"/>
          <w:sz w:val="20"/>
          <w:szCs w:val="20"/>
        </w:rPr>
        <w:t>d</w:t>
      </w:r>
      <w:r>
        <w:rPr>
          <w:rFonts w:ascii="Arial" w:hAnsi="Arial" w:eastAsia="宋体" w:cs="Arial"/>
          <w:sz w:val="20"/>
          <w:szCs w:val="20"/>
        </w:rPr>
        <w:t xml:space="preserve">aily </w:t>
      </w:r>
      <w:r>
        <w:rPr>
          <w:rFonts w:hint="eastAsia" w:ascii="Arial" w:hAnsi="Arial" w:eastAsia="宋体" w:cs="Arial"/>
          <w:sz w:val="20"/>
          <w:szCs w:val="20"/>
        </w:rPr>
        <w:t>l</w:t>
      </w:r>
      <w:r>
        <w:rPr>
          <w:rFonts w:ascii="Arial" w:hAnsi="Arial" w:eastAsia="宋体" w:cs="Arial"/>
          <w:sz w:val="20"/>
          <w:szCs w:val="20"/>
        </w:rPr>
        <w:t xml:space="preserve">iving; IADL, </w:t>
      </w:r>
      <w:r>
        <w:rPr>
          <w:rFonts w:hint="eastAsia" w:ascii="Arial" w:hAnsi="Arial" w:eastAsia="宋体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 xml:space="preserve">nstrumental </w:t>
      </w:r>
      <w:r>
        <w:rPr>
          <w:rFonts w:hint="eastAsia" w:ascii="Arial" w:hAnsi="Arial" w:eastAsia="宋体" w:cs="Arial"/>
          <w:sz w:val="20"/>
          <w:szCs w:val="20"/>
        </w:rPr>
        <w:t>a</w:t>
      </w:r>
      <w:r>
        <w:rPr>
          <w:rFonts w:ascii="Arial" w:hAnsi="Arial" w:eastAsia="宋体" w:cs="Arial"/>
          <w:sz w:val="20"/>
          <w:szCs w:val="20"/>
        </w:rPr>
        <w:t xml:space="preserve">ctivities of </w:t>
      </w:r>
      <w:r>
        <w:rPr>
          <w:rFonts w:hint="eastAsia" w:ascii="Arial" w:hAnsi="Arial" w:eastAsia="宋体" w:cs="Arial"/>
          <w:sz w:val="20"/>
          <w:szCs w:val="20"/>
        </w:rPr>
        <w:t>d</w:t>
      </w:r>
      <w:r>
        <w:rPr>
          <w:rFonts w:ascii="Arial" w:hAnsi="Arial" w:eastAsia="宋体" w:cs="Arial"/>
          <w:sz w:val="20"/>
          <w:szCs w:val="20"/>
        </w:rPr>
        <w:t xml:space="preserve">aily </w:t>
      </w:r>
      <w:r>
        <w:rPr>
          <w:rFonts w:hint="eastAsia" w:ascii="Arial" w:hAnsi="Arial" w:eastAsia="宋体" w:cs="Arial"/>
          <w:sz w:val="20"/>
          <w:szCs w:val="20"/>
        </w:rPr>
        <w:t>l</w:t>
      </w:r>
      <w:r>
        <w:rPr>
          <w:rFonts w:ascii="Arial" w:hAnsi="Arial" w:eastAsia="宋体" w:cs="Arial"/>
          <w:sz w:val="20"/>
          <w:szCs w:val="20"/>
        </w:rPr>
        <w:t>iving; M (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 xml:space="preserve">QR), </w:t>
      </w:r>
      <w:r>
        <w:rPr>
          <w:rFonts w:hint="eastAsia" w:ascii="Arial" w:hAnsi="Arial" w:eastAsia="宋体" w:cs="Arial"/>
          <w:sz w:val="20"/>
          <w:szCs w:val="20"/>
        </w:rPr>
        <w:t>m</w:t>
      </w:r>
      <w:r>
        <w:rPr>
          <w:rFonts w:ascii="Arial" w:hAnsi="Arial" w:eastAsia="宋体" w:cs="Arial"/>
          <w:sz w:val="20"/>
          <w:szCs w:val="20"/>
        </w:rPr>
        <w:t>edian (</w:t>
      </w:r>
      <w:r>
        <w:rPr>
          <w:rFonts w:hint="eastAsia" w:ascii="Arial" w:hAnsi="Arial" w:eastAsia="宋体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>nterquartile range).</w:t>
      </w:r>
    </w:p>
    <w:p>
      <w:pPr>
        <w:spacing w:line="480" w:lineRule="auto"/>
        <w:jc w:val="center"/>
        <w:rPr>
          <w:rFonts w:hint="eastAsia" w:ascii="Arial" w:hAnsi="Arial" w:cs="Arial"/>
        </w:rPr>
      </w:pPr>
      <w:r>
        <w:rPr>
          <w:rFonts w:ascii="Arial" w:hAnsi="Arial" w:cs="Arial"/>
          <w:b/>
          <w:bCs/>
        </w:rPr>
        <w:t xml:space="preserve">Table </w:t>
      </w:r>
      <w:r>
        <w:rPr>
          <w:rFonts w:hint="eastAsia" w:ascii="Arial" w:hAnsi="Arial" w:cs="Arial"/>
          <w:b/>
          <w:bCs/>
        </w:rPr>
        <w:t>S2</w:t>
      </w:r>
      <w:r>
        <w:rPr>
          <w:rFonts w:ascii="Arial" w:hAnsi="Arial" w:cs="Arial"/>
          <w:b/>
          <w:bCs/>
        </w:rPr>
        <w:t xml:space="preserve"> </w:t>
      </w:r>
      <w:r>
        <w:rPr>
          <w:rFonts w:hint="eastAsia" w:ascii="Arial" w:hAnsi="Arial" w:cs="Arial"/>
        </w:rPr>
        <w:t>Results of evaluating participants' IC using ICOPE steps 1 and 2, respectively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Evaluation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Psychological domain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A. ICOPE Step1: screening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Q1: feeling down, depressed, or hopeless in the past 2 weeks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202 (42.5%)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 xml:space="preserve">Q2: had little interest or pleasure in doing things in the past 2 weeks 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203 (42.7%)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B. ICOPE Step2: PHQ–9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PHQ–9 score, M (IQR)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2.0 (0.0, 10.0)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No depression (0–2)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264 (55.6%)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Depression (≥ 3)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211 (44.4%)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Locomotor domain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A. ICOPE Step1: screening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T1: Unable to complete 5 chair rises in 14s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393 (82.7%)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B. ICOPE Step2: SPPB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SPPB score, M (IQR)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5.0 (2.0, 8.0)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Normal mobility (10–12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77 (16.2%)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Limited mobility (0–9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398 (83.8%)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Cognitive domain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A. ICOPE Step1: screening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 xml:space="preserve">Q3: cannot answer correctly on time or place 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133 (28.0%)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T2: cannot repeat 3 words correctly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190 (40.0%)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B. ICOPE Step2: MMSE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MMSE score, M (IQR)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27.0 (22.0, 30.0)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Cognitive normal (27–30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268 (56.4%)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Cognitive decline (0–26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207 (43.6%)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Vitality domain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A. ICOPE Step1: screening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Q4: have unintentionally lost &gt; 3 kg over the last three months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93 (19.6%)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Q5: have experienced loss of appetite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194 (40.8%)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B. ICOPE Step2: MNA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MNA score, M (IQR)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24.0 (17.5, 28.0)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 xml:space="preserve">Normal nutritional status (24–30 points) 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242 (50.9%)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(Possible) malnourished (&lt; 23.5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233 (49.1%)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Sensory domain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(Visual)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A. ICOPE Step1: screening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Q6: reported any vision-related problems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253 (53.3%)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B. ICOPE Step2: WHO simple eye chart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Distance vision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Better (&gt; 6/18)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61 (12.8%)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Normal (6/18)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96 (20.2%)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Mild impaired (6/60)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121 (25.5%)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Moderate impaired (3/60)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125 (26.3%)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Severe impaired (&lt; 3/60)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72 (15.2%)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Near vision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Normal (direct vision)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148 (31.2%)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Needs assistance (can see with glasses)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212 (44.6%)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Impaired (cannot see with glasses)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115 (24.2%)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Sensory domain (Hearing)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A. ICOPE Step 1: screening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Q7: reported hearing-related problems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226 (47.6%)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B. ICOPE Step 2: digits-in-noise test-based hearWHO app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Good hearing (&gt; 75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18 (3.8%)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Need regular checkups (50–75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89 (18.7%)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31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Some degree of hearing loss (&lt; 50 points)</w:t>
            </w:r>
          </w:p>
        </w:tc>
        <w:tc>
          <w:tcPr>
            <w:tcW w:w="2127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368 (77.5%)</w:t>
            </w:r>
          </w:p>
        </w:tc>
      </w:tr>
    </w:tbl>
    <w:p>
      <w:pPr>
        <w:widowControl/>
        <w:spacing w:line="480" w:lineRule="auto"/>
        <w:rPr>
          <w:rFonts w:ascii="Arial" w:hAnsi="Arial" w:eastAsia="宋体" w:cs="Arial"/>
          <w:sz w:val="20"/>
          <w:szCs w:val="20"/>
        </w:rPr>
      </w:pPr>
    </w:p>
    <w:p>
      <w:pPr>
        <w:widowControl/>
        <w:spacing w:line="480" w:lineRule="auto"/>
        <w:rPr>
          <w:rFonts w:hint="eastAsia" w:ascii="Arial" w:hAnsi="Arial" w:eastAsia="宋体" w:cs="Arial"/>
          <w:sz w:val="20"/>
          <w:szCs w:val="20"/>
        </w:rPr>
      </w:pPr>
      <w:r>
        <w:rPr>
          <w:rFonts w:ascii="Arial" w:hAnsi="Arial" w:eastAsia="宋体" w:cs="Arial"/>
          <w:b/>
          <w:bCs/>
          <w:sz w:val="20"/>
          <w:szCs w:val="20"/>
        </w:rPr>
        <w:t xml:space="preserve">Abbreviations: </w:t>
      </w:r>
      <w:r>
        <w:rPr>
          <w:rFonts w:hint="eastAsia" w:ascii="Arial" w:hAnsi="Arial" w:eastAsia="宋体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>COPE</w:t>
      </w:r>
      <w:r>
        <w:rPr>
          <w:rFonts w:hint="eastAsia" w:ascii="Arial" w:hAnsi="Arial" w:eastAsia="宋体" w:cs="Arial"/>
          <w:sz w:val="20"/>
          <w:szCs w:val="20"/>
        </w:rPr>
        <w:t>,</w:t>
      </w:r>
      <w:r>
        <w:rPr>
          <w:rFonts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 xml:space="preserve">ntegrated </w:t>
      </w:r>
      <w:r>
        <w:rPr>
          <w:rFonts w:hint="eastAsia" w:ascii="Arial" w:hAnsi="Arial" w:eastAsia="宋体" w:cs="Arial"/>
          <w:sz w:val="20"/>
          <w:szCs w:val="20"/>
        </w:rPr>
        <w:t>c</w:t>
      </w:r>
      <w:r>
        <w:rPr>
          <w:rFonts w:ascii="Arial" w:hAnsi="Arial" w:eastAsia="宋体" w:cs="Arial"/>
          <w:sz w:val="20"/>
          <w:szCs w:val="20"/>
        </w:rPr>
        <w:t xml:space="preserve">are for </w:t>
      </w:r>
      <w:r>
        <w:rPr>
          <w:rFonts w:hint="eastAsia" w:ascii="Arial" w:hAnsi="Arial" w:eastAsia="宋体" w:cs="Arial"/>
          <w:sz w:val="20"/>
          <w:szCs w:val="20"/>
        </w:rPr>
        <w:t>o</w:t>
      </w:r>
      <w:r>
        <w:rPr>
          <w:rFonts w:ascii="Arial" w:hAnsi="Arial" w:eastAsia="宋体" w:cs="Arial"/>
          <w:sz w:val="20"/>
          <w:szCs w:val="20"/>
        </w:rPr>
        <w:t xml:space="preserve">lder </w:t>
      </w:r>
      <w:r>
        <w:rPr>
          <w:rFonts w:hint="eastAsia" w:ascii="Arial" w:hAnsi="Arial" w:eastAsia="宋体" w:cs="Arial"/>
          <w:sz w:val="20"/>
          <w:szCs w:val="20"/>
        </w:rPr>
        <w:t>p</w:t>
      </w:r>
      <w:r>
        <w:rPr>
          <w:rFonts w:ascii="Arial" w:hAnsi="Arial" w:eastAsia="宋体" w:cs="Arial"/>
          <w:sz w:val="20"/>
          <w:szCs w:val="20"/>
        </w:rPr>
        <w:t>eople</w:t>
      </w:r>
      <w:r>
        <w:rPr>
          <w:rFonts w:hint="eastAsia" w:ascii="Arial" w:hAnsi="Arial" w:eastAsia="宋体" w:cs="Arial"/>
          <w:sz w:val="20"/>
          <w:szCs w:val="20"/>
        </w:rPr>
        <w:t>;</w:t>
      </w:r>
      <w:r>
        <w:rPr>
          <w:rFonts w:ascii="Arial" w:hAnsi="Arial" w:eastAsia="宋体" w:cs="Arial"/>
          <w:sz w:val="20"/>
          <w:szCs w:val="20"/>
        </w:rPr>
        <w:t xml:space="preserve"> PHQ–9, Patient Health Questionnaire</w:t>
      </w:r>
      <w:r>
        <w:rPr>
          <w:rFonts w:ascii="Arial" w:hAnsi="Arial" w:eastAsia="宋体" w:cs="Arial"/>
          <w:b/>
          <w:bCs/>
          <w:sz w:val="20"/>
          <w:szCs w:val="20"/>
        </w:rPr>
        <w:t>–</w:t>
      </w:r>
      <w:r>
        <w:rPr>
          <w:rFonts w:ascii="Arial" w:hAnsi="Arial" w:eastAsia="宋体" w:cs="Arial"/>
          <w:sz w:val="20"/>
          <w:szCs w:val="20"/>
        </w:rPr>
        <w:t>9 items; SPPB, Short Physical Performance Battery; MMSE, Mini</w:t>
      </w:r>
      <w:r>
        <w:rPr>
          <w:rFonts w:ascii="Arial" w:hAnsi="Arial" w:eastAsia="宋体" w:cs="Arial"/>
          <w:b/>
          <w:bCs/>
          <w:sz w:val="20"/>
          <w:szCs w:val="20"/>
        </w:rPr>
        <w:t>–</w:t>
      </w:r>
      <w:r>
        <w:rPr>
          <w:rFonts w:hint="eastAsia" w:ascii="Arial" w:hAnsi="Arial" w:eastAsia="宋体" w:cs="Arial"/>
          <w:sz w:val="20"/>
          <w:szCs w:val="20"/>
        </w:rPr>
        <w:t>M</w:t>
      </w:r>
      <w:r>
        <w:rPr>
          <w:rFonts w:ascii="Arial" w:hAnsi="Arial" w:eastAsia="宋体" w:cs="Arial"/>
          <w:sz w:val="20"/>
          <w:szCs w:val="20"/>
        </w:rPr>
        <w:t>ental State Examination; MNA, Mini</w:t>
      </w:r>
      <w:r>
        <w:rPr>
          <w:rFonts w:ascii="Arial" w:hAnsi="Arial" w:eastAsia="宋体" w:cs="Arial"/>
          <w:b/>
          <w:bCs/>
          <w:sz w:val="20"/>
          <w:szCs w:val="20"/>
        </w:rPr>
        <w:t>–</w:t>
      </w:r>
      <w:r>
        <w:rPr>
          <w:rFonts w:hint="eastAsia" w:ascii="Arial" w:hAnsi="Arial" w:eastAsia="宋体" w:cs="Arial"/>
          <w:sz w:val="20"/>
          <w:szCs w:val="20"/>
        </w:rPr>
        <w:t>N</w:t>
      </w:r>
      <w:r>
        <w:rPr>
          <w:rFonts w:ascii="Arial" w:hAnsi="Arial" w:eastAsia="宋体" w:cs="Arial"/>
          <w:sz w:val="20"/>
          <w:szCs w:val="20"/>
        </w:rPr>
        <w:t xml:space="preserve">utritional Assessment; </w:t>
      </w:r>
      <w:r>
        <w:rPr>
          <w:rFonts w:hint="eastAsia" w:ascii="Arial" w:hAnsi="Arial" w:eastAsia="宋体" w:cs="Arial"/>
          <w:sz w:val="20"/>
          <w:szCs w:val="20"/>
        </w:rPr>
        <w:t xml:space="preserve">WHO, </w:t>
      </w:r>
      <w:r>
        <w:rPr>
          <w:rFonts w:ascii="Arial" w:hAnsi="Arial" w:eastAsia="宋体" w:cs="Arial"/>
          <w:sz w:val="20"/>
          <w:szCs w:val="20"/>
        </w:rPr>
        <w:t>World Health Organization</w:t>
      </w:r>
      <w:r>
        <w:rPr>
          <w:rFonts w:hint="eastAsia" w:ascii="Arial" w:hAnsi="Arial" w:eastAsia="宋体" w:cs="Arial"/>
          <w:sz w:val="20"/>
          <w:szCs w:val="20"/>
        </w:rPr>
        <w:t xml:space="preserve">; </w:t>
      </w:r>
      <w:r>
        <w:rPr>
          <w:rFonts w:ascii="Arial" w:hAnsi="Arial" w:eastAsia="宋体" w:cs="Arial"/>
          <w:sz w:val="20"/>
          <w:szCs w:val="20"/>
        </w:rPr>
        <w:t xml:space="preserve">M (IQR), </w:t>
      </w:r>
      <w:r>
        <w:rPr>
          <w:rFonts w:hint="eastAsia" w:ascii="Arial" w:hAnsi="Arial" w:eastAsia="宋体" w:cs="Arial"/>
          <w:sz w:val="20"/>
          <w:szCs w:val="20"/>
        </w:rPr>
        <w:t>m</w:t>
      </w:r>
      <w:r>
        <w:rPr>
          <w:rFonts w:ascii="Arial" w:hAnsi="Arial" w:eastAsia="宋体" w:cs="Arial"/>
          <w:sz w:val="20"/>
          <w:szCs w:val="20"/>
        </w:rPr>
        <w:t>edian (</w:t>
      </w:r>
      <w:r>
        <w:rPr>
          <w:rFonts w:hint="eastAsia" w:ascii="Arial" w:hAnsi="Arial" w:eastAsia="宋体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>nterquartile range).</w:t>
      </w:r>
    </w:p>
    <w:p>
      <w:pPr>
        <w:widowControl/>
        <w:jc w:val="left"/>
        <w:rPr>
          <w:rFonts w:ascii="Arial" w:hAnsi="Arial" w:eastAsia="宋体" w:cs="Arial"/>
          <w:sz w:val="18"/>
          <w:szCs w:val="18"/>
        </w:rPr>
      </w:pPr>
      <w:r>
        <w:rPr>
          <w:rFonts w:ascii="Arial" w:hAnsi="Arial" w:eastAsia="宋体" w:cs="Arial"/>
          <w:sz w:val="18"/>
          <w:szCs w:val="18"/>
        </w:rPr>
        <w:br w:type="page"/>
      </w:r>
    </w:p>
    <w:p>
      <w:pPr>
        <w:spacing w:line="480" w:lineRule="auto"/>
        <w:rPr>
          <w:rFonts w:hint="eastAsia" w:ascii="Arial" w:hAnsi="Arial" w:cs="Arial"/>
        </w:rPr>
      </w:pPr>
      <w:r>
        <w:rPr>
          <w:rFonts w:ascii="Arial" w:hAnsi="Arial" w:cs="Arial"/>
          <w:b/>
          <w:bCs/>
        </w:rPr>
        <w:t xml:space="preserve">Table </w:t>
      </w:r>
      <w:r>
        <w:rPr>
          <w:rFonts w:hint="eastAsia" w:ascii="Arial" w:hAnsi="Arial" w:cs="Arial"/>
          <w:b/>
          <w:bCs/>
        </w:rPr>
        <w:t>S3</w:t>
      </w:r>
      <w:r>
        <w:rPr>
          <w:rFonts w:ascii="Arial" w:hAnsi="Arial" w:cs="Arial"/>
          <w:b/>
          <w:bCs/>
        </w:rPr>
        <w:t xml:space="preserve"> </w:t>
      </w:r>
      <w:r>
        <w:rPr>
          <w:rFonts w:hint="eastAsia" w:ascii="Arial" w:hAnsi="Arial" w:cs="Arial"/>
        </w:rPr>
        <w:t>Results of the evaluation of participants' IC using the López-Ortiz IC scoring system</w:t>
      </w:r>
    </w:p>
    <w:tbl>
      <w:tblPr>
        <w:tblStyle w:val="8"/>
        <w:tblW w:w="6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Evaluation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Psychological domain: CSDD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CSDD score, M (IQR)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4.0 (1.0, 14.0)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  <w:r>
              <w:rPr>
                <w:rFonts w:ascii="Arial" w:hAnsi="Arial" w:eastAsia="宋体" w:cs="Arial"/>
                <w:sz w:val="20"/>
                <w:szCs w:val="20"/>
              </w:rPr>
              <w:t>–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10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2)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330 (69.5%)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11–17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48 (10.1%)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≥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8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97 (20.4%)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Locomotor domain: SPPB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10–12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2)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77 (16.2%)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3–9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265 (55.8%)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0–2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0)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133 (28.0%)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Cognitive domain: MMSE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27–30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2)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268 (56.4%)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10–26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207 (43.6%)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0–9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0 (0%)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Vitality domain: MNA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24–30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2)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242 (50.9%)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17–23.5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126 (26.5%)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&lt;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sz w:val="20"/>
                <w:szCs w:val="20"/>
              </w:rPr>
              <w:t>17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 (scored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107 (22.5%)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Sensory domain (Vision): self-reported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283 (59.6%)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0.5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117 (24.6%)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75 (15.8%)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sz w:val="20"/>
                <w:szCs w:val="20"/>
              </w:rPr>
              <w:t>Sensory domain (Hearing): self-reported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296 (62.3%)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0.5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106 (22.3%)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 xml:space="preserve">cored 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73 (15.4%)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IC Score, M (IQR)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8.0 (4.5, 9.0)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S</w:t>
            </w:r>
            <w:r>
              <w:rPr>
                <w:rFonts w:ascii="Arial" w:hAnsi="Arial" w:eastAsia="宋体" w:cs="Arial"/>
                <w:sz w:val="20"/>
                <w:szCs w:val="20"/>
              </w:rPr>
              <w:t>ignificant loss of capacity (0–4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.5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119 (25.1%)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D</w:t>
            </w:r>
            <w:r>
              <w:rPr>
                <w:rFonts w:ascii="Arial" w:hAnsi="Arial" w:eastAsia="宋体" w:cs="Arial"/>
                <w:sz w:val="20"/>
                <w:szCs w:val="20"/>
              </w:rPr>
              <w:t>eclining capacity (5–8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>.5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206 (43.4%)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48" w:type="dxa"/>
            <w:vAlign w:val="center"/>
          </w:tcPr>
          <w:p>
            <w:pPr>
              <w:spacing w:line="240" w:lineRule="exact"/>
              <w:ind w:left="210" w:leftChars="100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sz w:val="20"/>
                <w:szCs w:val="20"/>
              </w:rPr>
              <w:t>H</w:t>
            </w:r>
            <w:r>
              <w:rPr>
                <w:rFonts w:ascii="Arial" w:hAnsi="Arial" w:eastAsia="宋体" w:cs="Arial"/>
                <w:sz w:val="20"/>
                <w:szCs w:val="20"/>
              </w:rPr>
              <w:t>igh and stable capacity (9–10</w:t>
            </w:r>
            <w:r>
              <w:rPr>
                <w:rFonts w:hint="eastAsia" w:ascii="Arial" w:hAnsi="Arial" w:eastAsia="宋体" w:cs="Arial"/>
                <w:sz w:val="20"/>
                <w:szCs w:val="20"/>
              </w:rPr>
              <w:t xml:space="preserve"> points</w:t>
            </w:r>
            <w:r>
              <w:rPr>
                <w:rFonts w:ascii="Arial" w:hAnsi="Arial" w:eastAsia="宋体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150 (31.6%)</w:t>
            </w:r>
          </w:p>
        </w:tc>
      </w:tr>
    </w:tbl>
    <w:p>
      <w:pPr>
        <w:spacing w:line="480" w:lineRule="auto"/>
        <w:rPr>
          <w:rFonts w:ascii="Arial" w:hAnsi="Arial" w:eastAsia="宋体" w:cs="Arial"/>
          <w:sz w:val="20"/>
          <w:szCs w:val="20"/>
        </w:rPr>
      </w:pPr>
      <w:bookmarkStart w:id="1" w:name="_Hlk161691739"/>
    </w:p>
    <w:p>
      <w:pPr>
        <w:spacing w:line="480" w:lineRule="auto"/>
        <w:rPr>
          <w:rFonts w:hint="eastAsia" w:ascii="Arial" w:hAnsi="Arial" w:eastAsia="宋体" w:cs="Arial"/>
          <w:sz w:val="20"/>
          <w:szCs w:val="20"/>
        </w:rPr>
      </w:pPr>
      <w:r>
        <w:rPr>
          <w:rFonts w:ascii="Arial" w:hAnsi="Arial" w:eastAsia="宋体" w:cs="Arial"/>
          <w:b/>
          <w:bCs/>
          <w:sz w:val="20"/>
          <w:szCs w:val="20"/>
        </w:rPr>
        <w:t>Abbreviations:</w:t>
      </w:r>
      <w:r>
        <w:rPr>
          <w:rFonts w:ascii="Arial" w:hAnsi="Arial" w:eastAsia="宋体" w:cs="Arial"/>
          <w:sz w:val="20"/>
          <w:szCs w:val="20"/>
        </w:rPr>
        <w:t xml:space="preserve"> IC</w:t>
      </w:r>
      <w:r>
        <w:rPr>
          <w:rFonts w:hint="eastAsia" w:ascii="Arial" w:hAnsi="Arial" w:eastAsia="宋体" w:cs="Arial"/>
          <w:sz w:val="20"/>
          <w:szCs w:val="20"/>
        </w:rPr>
        <w:t>,</w:t>
      </w:r>
      <w:r>
        <w:rPr>
          <w:rFonts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intrinsic</w:t>
      </w:r>
      <w:r>
        <w:rPr>
          <w:rFonts w:ascii="Arial" w:hAnsi="Arial" w:eastAsia="宋体" w:cs="Arial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sz w:val="20"/>
          <w:szCs w:val="20"/>
        </w:rPr>
        <w:t>capacity</w:t>
      </w:r>
      <w:r>
        <w:rPr>
          <w:rFonts w:ascii="Arial" w:hAnsi="Arial" w:eastAsia="宋体" w:cs="Arial"/>
          <w:sz w:val="20"/>
          <w:szCs w:val="20"/>
        </w:rPr>
        <w:t>;</w:t>
      </w:r>
      <w:r>
        <w:rPr>
          <w:rFonts w:hint="eastAsia" w:ascii="Arial" w:hAnsi="Arial" w:eastAsia="宋体" w:cs="Arial"/>
          <w:sz w:val="20"/>
          <w:szCs w:val="20"/>
        </w:rPr>
        <w:t xml:space="preserve"> </w:t>
      </w:r>
      <w:r>
        <w:rPr>
          <w:rFonts w:ascii="Arial" w:hAnsi="Arial" w:eastAsia="宋体" w:cs="Arial"/>
          <w:sz w:val="20"/>
          <w:szCs w:val="20"/>
        </w:rPr>
        <w:t>CSDD, Cornell Scale for Depression in Dementia; SPPB, Short Physical Performance Battery; MMSE, Mini</w:t>
      </w:r>
      <w:r>
        <w:rPr>
          <w:rFonts w:ascii="Arial" w:hAnsi="Arial" w:eastAsia="宋体" w:cs="Arial"/>
          <w:b/>
          <w:bCs/>
          <w:sz w:val="20"/>
          <w:szCs w:val="20"/>
        </w:rPr>
        <w:t>–</w:t>
      </w:r>
      <w:r>
        <w:rPr>
          <w:rFonts w:hint="eastAsia" w:ascii="Arial" w:hAnsi="Arial" w:eastAsia="宋体" w:cs="Arial"/>
          <w:sz w:val="20"/>
          <w:szCs w:val="20"/>
        </w:rPr>
        <w:t>M</w:t>
      </w:r>
      <w:r>
        <w:rPr>
          <w:rFonts w:ascii="Arial" w:hAnsi="Arial" w:eastAsia="宋体" w:cs="Arial"/>
          <w:sz w:val="20"/>
          <w:szCs w:val="20"/>
        </w:rPr>
        <w:t>ental State Examination; MNA, Mini–</w:t>
      </w:r>
      <w:r>
        <w:rPr>
          <w:rFonts w:hint="eastAsia" w:ascii="Arial" w:hAnsi="Arial" w:eastAsia="宋体" w:cs="Arial"/>
          <w:sz w:val="20"/>
          <w:szCs w:val="20"/>
        </w:rPr>
        <w:t>N</w:t>
      </w:r>
      <w:r>
        <w:rPr>
          <w:rFonts w:ascii="Arial" w:hAnsi="Arial" w:eastAsia="宋体" w:cs="Arial"/>
          <w:sz w:val="20"/>
          <w:szCs w:val="20"/>
        </w:rPr>
        <w:t xml:space="preserve">utritional Assessment; M (IQR), </w:t>
      </w:r>
      <w:r>
        <w:rPr>
          <w:rFonts w:hint="eastAsia" w:ascii="Arial" w:hAnsi="Arial" w:eastAsia="宋体" w:cs="Arial"/>
          <w:sz w:val="20"/>
          <w:szCs w:val="20"/>
        </w:rPr>
        <w:t>m</w:t>
      </w:r>
      <w:r>
        <w:rPr>
          <w:rFonts w:ascii="Arial" w:hAnsi="Arial" w:eastAsia="宋体" w:cs="Arial"/>
          <w:sz w:val="20"/>
          <w:szCs w:val="20"/>
        </w:rPr>
        <w:t>edian (</w:t>
      </w:r>
      <w:r>
        <w:rPr>
          <w:rFonts w:hint="eastAsia" w:ascii="Arial" w:hAnsi="Arial" w:eastAsia="宋体" w:cs="Arial"/>
          <w:sz w:val="20"/>
          <w:szCs w:val="20"/>
        </w:rPr>
        <w:t>i</w:t>
      </w:r>
      <w:r>
        <w:rPr>
          <w:rFonts w:ascii="Arial" w:hAnsi="Arial" w:eastAsia="宋体" w:cs="Arial"/>
          <w:sz w:val="20"/>
          <w:szCs w:val="20"/>
        </w:rPr>
        <w:t>nterquartile range).</w:t>
      </w:r>
      <w:bookmarkEnd w:id="1"/>
    </w:p>
    <w:sectPr>
      <w:footerReference r:id="rId3" w:type="default"/>
      <w:pgSz w:w="11906" w:h="16838"/>
      <w:pgMar w:top="1701" w:right="1701" w:bottom="1701" w:left="1701" w:header="851" w:footer="992" w:gutter="0"/>
      <w:lnNumType w:countBy="1" w:restart="continuous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595604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  <w:docVar w:name="KSO_WPS_MARK_KEY" w:val="ee24abb3-50d8-4f78-ac54-66efe87abed1"/>
  </w:docVars>
  <w:rsids>
    <w:rsidRoot w:val="00782FDD"/>
    <w:rsid w:val="000108A2"/>
    <w:rsid w:val="00010938"/>
    <w:rsid w:val="00033EEC"/>
    <w:rsid w:val="00035DCD"/>
    <w:rsid w:val="00045003"/>
    <w:rsid w:val="00046DBB"/>
    <w:rsid w:val="00052FF3"/>
    <w:rsid w:val="000957E0"/>
    <w:rsid w:val="000A2E4A"/>
    <w:rsid w:val="000A5E8F"/>
    <w:rsid w:val="000A65FD"/>
    <w:rsid w:val="000B148F"/>
    <w:rsid w:val="000D533A"/>
    <w:rsid w:val="001047EB"/>
    <w:rsid w:val="001076BC"/>
    <w:rsid w:val="00120A2B"/>
    <w:rsid w:val="00126DBA"/>
    <w:rsid w:val="00182D3B"/>
    <w:rsid w:val="001849FB"/>
    <w:rsid w:val="001A447C"/>
    <w:rsid w:val="001A5B13"/>
    <w:rsid w:val="001D0E8C"/>
    <w:rsid w:val="00222933"/>
    <w:rsid w:val="002230BA"/>
    <w:rsid w:val="00230C87"/>
    <w:rsid w:val="0023313C"/>
    <w:rsid w:val="00236369"/>
    <w:rsid w:val="00240109"/>
    <w:rsid w:val="00246B28"/>
    <w:rsid w:val="00250F5F"/>
    <w:rsid w:val="002512D4"/>
    <w:rsid w:val="00277113"/>
    <w:rsid w:val="002848A1"/>
    <w:rsid w:val="00286712"/>
    <w:rsid w:val="002876E2"/>
    <w:rsid w:val="0029307D"/>
    <w:rsid w:val="00295A40"/>
    <w:rsid w:val="002A2BAF"/>
    <w:rsid w:val="002A4D66"/>
    <w:rsid w:val="002B5B62"/>
    <w:rsid w:val="002B7E86"/>
    <w:rsid w:val="002C195C"/>
    <w:rsid w:val="002C19CB"/>
    <w:rsid w:val="002D27C8"/>
    <w:rsid w:val="002D2FD1"/>
    <w:rsid w:val="002D4E82"/>
    <w:rsid w:val="002F360B"/>
    <w:rsid w:val="002F525E"/>
    <w:rsid w:val="002F7B0B"/>
    <w:rsid w:val="00300AED"/>
    <w:rsid w:val="003016D9"/>
    <w:rsid w:val="00302D22"/>
    <w:rsid w:val="003102DA"/>
    <w:rsid w:val="003131D5"/>
    <w:rsid w:val="0031517C"/>
    <w:rsid w:val="00315BD2"/>
    <w:rsid w:val="00316E04"/>
    <w:rsid w:val="00335A03"/>
    <w:rsid w:val="003403D2"/>
    <w:rsid w:val="003435B8"/>
    <w:rsid w:val="00391AC7"/>
    <w:rsid w:val="00391DD8"/>
    <w:rsid w:val="00393922"/>
    <w:rsid w:val="003949A6"/>
    <w:rsid w:val="003A03BC"/>
    <w:rsid w:val="003B032D"/>
    <w:rsid w:val="003B709B"/>
    <w:rsid w:val="003C130C"/>
    <w:rsid w:val="003C5A17"/>
    <w:rsid w:val="003C5D42"/>
    <w:rsid w:val="003C7FDD"/>
    <w:rsid w:val="003D0BA8"/>
    <w:rsid w:val="003E4BFE"/>
    <w:rsid w:val="003E6CDE"/>
    <w:rsid w:val="00400D7C"/>
    <w:rsid w:val="00402979"/>
    <w:rsid w:val="004062AD"/>
    <w:rsid w:val="004110FB"/>
    <w:rsid w:val="00413594"/>
    <w:rsid w:val="00414E61"/>
    <w:rsid w:val="00423D31"/>
    <w:rsid w:val="00430BA3"/>
    <w:rsid w:val="00431C79"/>
    <w:rsid w:val="0043620A"/>
    <w:rsid w:val="00436C5A"/>
    <w:rsid w:val="00445B08"/>
    <w:rsid w:val="004578B2"/>
    <w:rsid w:val="00461BCC"/>
    <w:rsid w:val="004646DA"/>
    <w:rsid w:val="00473411"/>
    <w:rsid w:val="0048430F"/>
    <w:rsid w:val="004A2037"/>
    <w:rsid w:val="004B55F6"/>
    <w:rsid w:val="004D2987"/>
    <w:rsid w:val="004D67B9"/>
    <w:rsid w:val="004E1D93"/>
    <w:rsid w:val="004E5FAA"/>
    <w:rsid w:val="004F4691"/>
    <w:rsid w:val="00512534"/>
    <w:rsid w:val="00515F53"/>
    <w:rsid w:val="00516B2D"/>
    <w:rsid w:val="00527AE2"/>
    <w:rsid w:val="00551F3F"/>
    <w:rsid w:val="00563DCB"/>
    <w:rsid w:val="00570C92"/>
    <w:rsid w:val="00577B05"/>
    <w:rsid w:val="0058632F"/>
    <w:rsid w:val="005A71BC"/>
    <w:rsid w:val="005C56F0"/>
    <w:rsid w:val="005D675D"/>
    <w:rsid w:val="005E29C6"/>
    <w:rsid w:val="005F00EE"/>
    <w:rsid w:val="00603018"/>
    <w:rsid w:val="00627483"/>
    <w:rsid w:val="00650195"/>
    <w:rsid w:val="0065284E"/>
    <w:rsid w:val="006551A3"/>
    <w:rsid w:val="0066456B"/>
    <w:rsid w:val="00674EA6"/>
    <w:rsid w:val="0069033F"/>
    <w:rsid w:val="006918BE"/>
    <w:rsid w:val="006A367C"/>
    <w:rsid w:val="006B65D5"/>
    <w:rsid w:val="006C494D"/>
    <w:rsid w:val="006E1752"/>
    <w:rsid w:val="006E45A5"/>
    <w:rsid w:val="006E764C"/>
    <w:rsid w:val="006F1714"/>
    <w:rsid w:val="006F436B"/>
    <w:rsid w:val="007040AE"/>
    <w:rsid w:val="00714819"/>
    <w:rsid w:val="00715186"/>
    <w:rsid w:val="00726074"/>
    <w:rsid w:val="00726477"/>
    <w:rsid w:val="007320C1"/>
    <w:rsid w:val="0073434A"/>
    <w:rsid w:val="007351B9"/>
    <w:rsid w:val="00735454"/>
    <w:rsid w:val="00754F8A"/>
    <w:rsid w:val="00766773"/>
    <w:rsid w:val="00775EB2"/>
    <w:rsid w:val="00782327"/>
    <w:rsid w:val="00782FDD"/>
    <w:rsid w:val="0078753B"/>
    <w:rsid w:val="007959A9"/>
    <w:rsid w:val="007A1EBC"/>
    <w:rsid w:val="007A3496"/>
    <w:rsid w:val="007B0B44"/>
    <w:rsid w:val="007C7C62"/>
    <w:rsid w:val="007D7E90"/>
    <w:rsid w:val="008074D1"/>
    <w:rsid w:val="00827859"/>
    <w:rsid w:val="008400A9"/>
    <w:rsid w:val="008418CE"/>
    <w:rsid w:val="00856376"/>
    <w:rsid w:val="00880A82"/>
    <w:rsid w:val="0089310B"/>
    <w:rsid w:val="00896B18"/>
    <w:rsid w:val="008A2F08"/>
    <w:rsid w:val="008A2FA4"/>
    <w:rsid w:val="008E5F21"/>
    <w:rsid w:val="008E77A4"/>
    <w:rsid w:val="00901773"/>
    <w:rsid w:val="00912066"/>
    <w:rsid w:val="009138E7"/>
    <w:rsid w:val="00933F89"/>
    <w:rsid w:val="0093708A"/>
    <w:rsid w:val="0094039A"/>
    <w:rsid w:val="00946B92"/>
    <w:rsid w:val="00946E0D"/>
    <w:rsid w:val="00954367"/>
    <w:rsid w:val="00963B78"/>
    <w:rsid w:val="009677E4"/>
    <w:rsid w:val="009735FF"/>
    <w:rsid w:val="009A2D5E"/>
    <w:rsid w:val="009E15CE"/>
    <w:rsid w:val="009F5D54"/>
    <w:rsid w:val="009F6519"/>
    <w:rsid w:val="00A02907"/>
    <w:rsid w:val="00A06D42"/>
    <w:rsid w:val="00A105D5"/>
    <w:rsid w:val="00A14BC1"/>
    <w:rsid w:val="00A22C2B"/>
    <w:rsid w:val="00A24741"/>
    <w:rsid w:val="00A36125"/>
    <w:rsid w:val="00A52E2A"/>
    <w:rsid w:val="00A72788"/>
    <w:rsid w:val="00AA15DF"/>
    <w:rsid w:val="00AA66D9"/>
    <w:rsid w:val="00AB3DAF"/>
    <w:rsid w:val="00AC14DC"/>
    <w:rsid w:val="00AD1D42"/>
    <w:rsid w:val="00AE13EE"/>
    <w:rsid w:val="00AE1698"/>
    <w:rsid w:val="00AE303B"/>
    <w:rsid w:val="00AE55AD"/>
    <w:rsid w:val="00AE6A0A"/>
    <w:rsid w:val="00AE6E19"/>
    <w:rsid w:val="00AF4728"/>
    <w:rsid w:val="00AF4D10"/>
    <w:rsid w:val="00B02682"/>
    <w:rsid w:val="00B23B66"/>
    <w:rsid w:val="00B27182"/>
    <w:rsid w:val="00B36FD2"/>
    <w:rsid w:val="00B408F8"/>
    <w:rsid w:val="00B42F3E"/>
    <w:rsid w:val="00B50556"/>
    <w:rsid w:val="00B72C5C"/>
    <w:rsid w:val="00B767FA"/>
    <w:rsid w:val="00B85925"/>
    <w:rsid w:val="00BB4B20"/>
    <w:rsid w:val="00C00612"/>
    <w:rsid w:val="00C1156F"/>
    <w:rsid w:val="00C139B0"/>
    <w:rsid w:val="00C31847"/>
    <w:rsid w:val="00C35E94"/>
    <w:rsid w:val="00C40F40"/>
    <w:rsid w:val="00C4668D"/>
    <w:rsid w:val="00C54BDE"/>
    <w:rsid w:val="00C61AF7"/>
    <w:rsid w:val="00C65F94"/>
    <w:rsid w:val="00C81365"/>
    <w:rsid w:val="00C84993"/>
    <w:rsid w:val="00C85D48"/>
    <w:rsid w:val="00C90EEF"/>
    <w:rsid w:val="00C93736"/>
    <w:rsid w:val="00CA0E62"/>
    <w:rsid w:val="00CA2E83"/>
    <w:rsid w:val="00CB3B7D"/>
    <w:rsid w:val="00CE2D11"/>
    <w:rsid w:val="00CF4D89"/>
    <w:rsid w:val="00D0135E"/>
    <w:rsid w:val="00D11247"/>
    <w:rsid w:val="00D13186"/>
    <w:rsid w:val="00D141FD"/>
    <w:rsid w:val="00D16195"/>
    <w:rsid w:val="00D16ED7"/>
    <w:rsid w:val="00D17853"/>
    <w:rsid w:val="00D21941"/>
    <w:rsid w:val="00D23DF7"/>
    <w:rsid w:val="00D2580B"/>
    <w:rsid w:val="00D31ADC"/>
    <w:rsid w:val="00D51D43"/>
    <w:rsid w:val="00D575AE"/>
    <w:rsid w:val="00D715F6"/>
    <w:rsid w:val="00D73112"/>
    <w:rsid w:val="00D73641"/>
    <w:rsid w:val="00D753BF"/>
    <w:rsid w:val="00D9068F"/>
    <w:rsid w:val="00D94A3B"/>
    <w:rsid w:val="00DD4A7D"/>
    <w:rsid w:val="00DD6773"/>
    <w:rsid w:val="00DD77B6"/>
    <w:rsid w:val="00DF1425"/>
    <w:rsid w:val="00E01149"/>
    <w:rsid w:val="00E11C0A"/>
    <w:rsid w:val="00E14C8D"/>
    <w:rsid w:val="00E22937"/>
    <w:rsid w:val="00E33C71"/>
    <w:rsid w:val="00E41F23"/>
    <w:rsid w:val="00E4722B"/>
    <w:rsid w:val="00E628C2"/>
    <w:rsid w:val="00E65542"/>
    <w:rsid w:val="00E739A3"/>
    <w:rsid w:val="00E828F0"/>
    <w:rsid w:val="00E9466D"/>
    <w:rsid w:val="00EA0EB4"/>
    <w:rsid w:val="00EA4C7E"/>
    <w:rsid w:val="00EA6522"/>
    <w:rsid w:val="00EB3DA1"/>
    <w:rsid w:val="00EB7F06"/>
    <w:rsid w:val="00EC0D05"/>
    <w:rsid w:val="00EC68F5"/>
    <w:rsid w:val="00EC6D0B"/>
    <w:rsid w:val="00ED4F3A"/>
    <w:rsid w:val="00EF1EA4"/>
    <w:rsid w:val="00F20452"/>
    <w:rsid w:val="00F22F0D"/>
    <w:rsid w:val="00F2346C"/>
    <w:rsid w:val="00F26DB1"/>
    <w:rsid w:val="00F27A4F"/>
    <w:rsid w:val="00F324FA"/>
    <w:rsid w:val="00F524CC"/>
    <w:rsid w:val="00F55312"/>
    <w:rsid w:val="00F56833"/>
    <w:rsid w:val="00F617F3"/>
    <w:rsid w:val="00F74C03"/>
    <w:rsid w:val="00F74CE8"/>
    <w:rsid w:val="00F75509"/>
    <w:rsid w:val="00F91C13"/>
    <w:rsid w:val="00F956BA"/>
    <w:rsid w:val="00FA27C0"/>
    <w:rsid w:val="00FA4043"/>
    <w:rsid w:val="00FC48CE"/>
    <w:rsid w:val="00FD3E86"/>
    <w:rsid w:val="00FD7890"/>
    <w:rsid w:val="00FE7E66"/>
    <w:rsid w:val="00FF0BAA"/>
    <w:rsid w:val="00FF38B0"/>
    <w:rsid w:val="0F960FF8"/>
    <w:rsid w:val="35A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8">
    <w:name w:val="三线表"/>
    <w:basedOn w:val="7"/>
    <w:qFormat/>
    <w:uiPriority w:val="99"/>
    <w:rPr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Bibliography"/>
    <w:basedOn w:val="1"/>
    <w:next w:val="1"/>
    <w:unhideWhenUsed/>
    <w:qFormat/>
    <w:uiPriority w:val="37"/>
    <w:pPr>
      <w:spacing w:line="480" w:lineRule="auto"/>
      <w:ind w:left="720" w:hanging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EEB1-33BF-41B4-865B-BA20C0B2F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745</Words>
  <Characters>4033</Characters>
  <Lines>35</Lines>
  <Paragraphs>9</Paragraphs>
  <TotalTime>631</TotalTime>
  <ScaleCrop>false</ScaleCrop>
  <LinksUpToDate>false</LinksUpToDate>
  <CharactersWithSpaces>4563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2024-03-22T13:49:00Z</dcterms:created>
  <dc:creator>琳琳 马</dc:creator>
  <cp:lastModifiedBy>、浅浅</cp:lastModifiedBy>
  <dcterms:modified xsi:type="dcterms:W3CDTF">2024-11-29T13:52:42Z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4d3eaf70f1d84a5d54a7de37ba450f2fcdaaf0a3750e56e35a9028c0c416a673</vt:lpwstr>
  </property>
  <property fmtid="{D5CDD505-2E9C-101B-9397-08002B2CF9AE}" pid="3" name="ZOTERO_PREF_1">
    <vt:lpwstr>&lt;data data-version="3" zotero-version="7.0.0-beta.60+91e1c6ca3"&gt;&lt;session id="EHulgb6Y"/&gt;&lt;style id="http://www.zotero.org/styles/apa" locale="en-GB" hasBibliography="1" bibliographyStyleHasBeenSet="1"/&gt;&lt;prefs&gt;&lt;pref name="fieldType" value="Field"/&gt;&lt;/prefs&gt;&lt;</vt:lpwstr>
  </property>
  <property fmtid="{D5CDD505-2E9C-101B-9397-08002B2CF9AE}" pid="4" name="ZOTERO_PREF_2">
    <vt:lpwstr>/data&gt;</vt:lpwstr>
  </property>
  <property fmtid="{D5CDD505-2E9C-101B-9397-08002B2CF9AE}" pid="5" name="KSOProductBuildVer">
    <vt:lpwstr>2052-11.1.0.14309</vt:lpwstr>
  </property>
  <property fmtid="{D5CDD505-2E9C-101B-9397-08002B2CF9AE}" pid="6" name="ICV">
    <vt:lpwstr>9A6D027C2D0B4F4A8B0C333783CDBCEA_12</vt:lpwstr>
  </property>
</Properties>
</file>