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892D3" w14:textId="3B4F9CD1" w:rsidR="00AC269C" w:rsidRPr="00AC269C" w:rsidRDefault="00AC269C" w:rsidP="00AC269C">
      <w:pPr>
        <w:spacing w:line="480" w:lineRule="auto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Pharmacokinetics and </w:t>
      </w:r>
      <w:bookmarkStart w:id="0" w:name="_Hlk170830282"/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B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>ioequivalence</w:t>
      </w:r>
      <w:bookmarkEnd w:id="0"/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of </w:t>
      </w:r>
      <w:r w:rsidRPr="00DE69E5">
        <w:rPr>
          <w:rFonts w:ascii="Times New Roman" w:eastAsia="SimSun" w:hAnsi="Times New Roman" w:cs="Times New Roman" w:hint="eastAsia"/>
          <w:b/>
          <w:bCs/>
          <w:sz w:val="28"/>
          <w:szCs w:val="28"/>
        </w:rPr>
        <w:t>Two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F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>ixed-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C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ombination 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T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ablets of </w:t>
      </w:r>
      <w:bookmarkStart w:id="1" w:name="_Hlk166681591"/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V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>alsartan/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A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>mlodipine</w:t>
      </w:r>
      <w:bookmarkEnd w:id="1"/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 xml:space="preserve"> (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>80/5 mg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 xml:space="preserve">) 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in 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H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ealthy Chinese </w:t>
      </w: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t>S</w:t>
      </w:r>
      <w:r w:rsidRPr="00DB1AED">
        <w:rPr>
          <w:rFonts w:ascii="Times New Roman" w:eastAsia="SimSun" w:hAnsi="Times New Roman" w:cs="Times New Roman"/>
          <w:b/>
          <w:bCs/>
          <w:sz w:val="28"/>
          <w:szCs w:val="28"/>
        </w:rPr>
        <w:t>ubjects</w:t>
      </w:r>
    </w:p>
    <w:p w14:paraId="2F763208" w14:textId="77777777" w:rsidR="00AC269C" w:rsidRDefault="00AC269C" w:rsidP="004B1CDE">
      <w:pPr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56DE311" w14:textId="3752555C" w:rsidR="00E6528C" w:rsidRPr="0077678E" w:rsidRDefault="00E6528C" w:rsidP="00E6528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77678E">
        <w:rPr>
          <w:rFonts w:ascii="Times New Roman" w:hAnsi="Times New Roman" w:cs="Times New Roman"/>
          <w:b/>
          <w:bCs/>
          <w:sz w:val="24"/>
        </w:rPr>
        <w:t>Table S</w:t>
      </w:r>
      <w:r w:rsidR="00F665D0">
        <w:rPr>
          <w:rFonts w:ascii="Times New Roman" w:hAnsi="Times New Roman" w:cs="Times New Roman" w:hint="eastAsia"/>
          <w:b/>
          <w:bCs/>
          <w:sz w:val="24"/>
        </w:rPr>
        <w:t>1</w:t>
      </w:r>
      <w:r w:rsidRPr="0077678E">
        <w:rPr>
          <w:rFonts w:ascii="Times New Roman" w:hAnsi="Times New Roman" w:cs="Times New Roman"/>
          <w:b/>
          <w:bCs/>
          <w:sz w:val="24"/>
        </w:rPr>
        <w:t xml:space="preserve">. </w:t>
      </w:r>
      <w:r w:rsidR="004B1CDE" w:rsidRPr="0077678E">
        <w:rPr>
          <w:rFonts w:ascii="Times New Roman" w:hAnsi="Times New Roman" w:cs="Times New Roman"/>
          <w:sz w:val="24"/>
        </w:rPr>
        <w:t>ANOVA of C</w:t>
      </w:r>
      <w:r w:rsidR="004B1CDE" w:rsidRPr="0077678E">
        <w:rPr>
          <w:rFonts w:ascii="Times New Roman" w:hAnsi="Times New Roman" w:cs="Times New Roman"/>
          <w:sz w:val="24"/>
          <w:vertAlign w:val="subscript"/>
        </w:rPr>
        <w:t>max</w:t>
      </w:r>
      <w:r w:rsidR="004B1CDE" w:rsidRPr="0077678E">
        <w:rPr>
          <w:rFonts w:ascii="Times New Roman" w:hAnsi="Times New Roman" w:cs="Times New Roman"/>
          <w:sz w:val="24"/>
        </w:rPr>
        <w:t>, AU</w:t>
      </w:r>
      <w:r w:rsidR="004B1CDE" w:rsidRPr="0077678E">
        <w:rPr>
          <w:rFonts w:ascii="Times New Roman" w:hAnsi="Times New Roman" w:cs="Times New Roman"/>
          <w:sz w:val="24"/>
          <w:vertAlign w:val="subscript"/>
        </w:rPr>
        <w:t>C0-t</w:t>
      </w:r>
      <w:r w:rsidR="004B1CDE" w:rsidRPr="0077678E">
        <w:rPr>
          <w:rFonts w:ascii="Times New Roman" w:hAnsi="Times New Roman" w:cs="Times New Roman"/>
          <w:sz w:val="24"/>
        </w:rPr>
        <w:t xml:space="preserve"> and AUC</w:t>
      </w:r>
      <w:r w:rsidR="004B1CDE" w:rsidRPr="0077678E">
        <w:rPr>
          <w:rFonts w:ascii="Times New Roman" w:hAnsi="Times New Roman" w:cs="Times New Roman"/>
          <w:sz w:val="24"/>
          <w:vertAlign w:val="subscript"/>
        </w:rPr>
        <w:t>0-</w:t>
      </w:r>
      <w:r w:rsidR="004B1CDE" w:rsidRPr="0077678E">
        <w:rPr>
          <w:rFonts w:ascii="Times New Roman" w:eastAsia="Malgun Gothic Semilight" w:hAnsi="Times New Roman" w:cs="Times New Roman"/>
          <w:sz w:val="24"/>
          <w:vertAlign w:val="subscript"/>
        </w:rPr>
        <w:t>∞</w:t>
      </w:r>
      <w:r w:rsidR="004B1CDE" w:rsidRPr="0077678E">
        <w:rPr>
          <w:rFonts w:ascii="Times New Roman" w:hAnsi="Times New Roman" w:cs="Times New Roman"/>
          <w:sz w:val="24"/>
        </w:rPr>
        <w:t xml:space="preserve"> after Logarithmic Transformation</w:t>
      </w:r>
      <w:r w:rsidR="0024206A">
        <w:rPr>
          <w:rFonts w:ascii="Times New Roman" w:hAnsi="Times New Roman" w:cs="Times New Roman" w:hint="eastAsia"/>
          <w:sz w:val="24"/>
        </w:rPr>
        <w:t>.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318"/>
        <w:gridCol w:w="1084"/>
        <w:gridCol w:w="1134"/>
        <w:gridCol w:w="1134"/>
        <w:gridCol w:w="1261"/>
        <w:gridCol w:w="1057"/>
        <w:gridCol w:w="1225"/>
      </w:tblGrid>
      <w:tr w:rsidR="00051593" w:rsidRPr="00051593" w14:paraId="1B4A0656" w14:textId="77777777" w:rsidTr="001952D9">
        <w:trPr>
          <w:trHeight w:val="454"/>
        </w:trPr>
        <w:tc>
          <w:tcPr>
            <w:tcW w:w="852" w:type="dxa"/>
            <w:vMerge w:val="restart"/>
            <w:vAlign w:val="center"/>
          </w:tcPr>
          <w:p w14:paraId="5AEB0C7F" w14:textId="77A766A0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>Study</w:t>
            </w:r>
          </w:p>
        </w:tc>
        <w:tc>
          <w:tcPr>
            <w:tcW w:w="2318" w:type="dxa"/>
            <w:vMerge w:val="restart"/>
            <w:vAlign w:val="center"/>
          </w:tcPr>
          <w:p w14:paraId="18CD9F25" w14:textId="41D67248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Parameters</w:t>
            </w:r>
          </w:p>
        </w:tc>
        <w:tc>
          <w:tcPr>
            <w:tcW w:w="6895" w:type="dxa"/>
            <w:gridSpan w:val="6"/>
            <w:vAlign w:val="center"/>
          </w:tcPr>
          <w:p w14:paraId="235F1733" w14:textId="76BEFEBA" w:rsidR="00051593" w:rsidRPr="004B1CDE" w:rsidRDefault="00476815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C269C">
              <w:rPr>
                <w:rFonts w:ascii="Times New Roman" w:eastAsia="Arial Unicode MS" w:hAnsi="Times New Roman" w:cs="Times New Roman"/>
                <w:i/>
                <w:sz w:val="24"/>
              </w:rPr>
              <w:t>P</w:t>
            </w:r>
            <w:r w:rsidR="00051593"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>-value</w:t>
            </w:r>
          </w:p>
        </w:tc>
      </w:tr>
      <w:tr w:rsidR="00051593" w:rsidRPr="00051593" w14:paraId="3B9C2C3C" w14:textId="77777777" w:rsidTr="001952D9">
        <w:trPr>
          <w:trHeight w:val="454"/>
        </w:trPr>
        <w:tc>
          <w:tcPr>
            <w:tcW w:w="852" w:type="dxa"/>
            <w:vMerge/>
            <w:vAlign w:val="center"/>
          </w:tcPr>
          <w:p w14:paraId="10788747" w14:textId="77777777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18" w:type="dxa"/>
            <w:vMerge/>
            <w:vAlign w:val="center"/>
          </w:tcPr>
          <w:p w14:paraId="01E1D6C8" w14:textId="064B43E6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52" w:type="dxa"/>
            <w:gridSpan w:val="3"/>
            <w:vAlign w:val="center"/>
          </w:tcPr>
          <w:p w14:paraId="4FF95959" w14:textId="625D8C4B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Valsartan</w:t>
            </w:r>
          </w:p>
        </w:tc>
        <w:tc>
          <w:tcPr>
            <w:tcW w:w="3543" w:type="dxa"/>
            <w:gridSpan w:val="3"/>
            <w:vAlign w:val="center"/>
          </w:tcPr>
          <w:p w14:paraId="2BE588FF" w14:textId="4A92B06B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Amlodipine</w:t>
            </w:r>
          </w:p>
        </w:tc>
      </w:tr>
      <w:tr w:rsidR="00051593" w:rsidRPr="00051593" w14:paraId="3A0C6C8B" w14:textId="77777777" w:rsidTr="001952D9">
        <w:trPr>
          <w:trHeight w:val="454"/>
        </w:trPr>
        <w:tc>
          <w:tcPr>
            <w:tcW w:w="852" w:type="dxa"/>
            <w:vMerge/>
            <w:vAlign w:val="center"/>
          </w:tcPr>
          <w:p w14:paraId="0FAB8181" w14:textId="77777777" w:rsidR="00051593" w:rsidRPr="004B1CDE" w:rsidRDefault="00051593" w:rsidP="0005159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2318" w:type="dxa"/>
            <w:vMerge/>
            <w:vAlign w:val="center"/>
          </w:tcPr>
          <w:p w14:paraId="7159D1D6" w14:textId="7AEA7586" w:rsidR="00051593" w:rsidRPr="004B1CDE" w:rsidRDefault="00051593" w:rsidP="0005159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DD3E8FE" w14:textId="32461C3C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LnC</w:t>
            </w:r>
            <w:r w:rsidRPr="004B1CDE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</w:p>
        </w:tc>
        <w:tc>
          <w:tcPr>
            <w:tcW w:w="1134" w:type="dxa"/>
            <w:vAlign w:val="center"/>
          </w:tcPr>
          <w:p w14:paraId="659E21A0" w14:textId="4CDC36BC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LnAUC</w:t>
            </w:r>
            <w:r w:rsidRPr="004B1CDE">
              <w:rPr>
                <w:rFonts w:ascii="Times New Roman" w:hAnsi="Times New Roman" w:cs="Times New Roman"/>
                <w:szCs w:val="21"/>
                <w:vertAlign w:val="subscript"/>
              </w:rPr>
              <w:t>0-t</w:t>
            </w:r>
          </w:p>
        </w:tc>
        <w:tc>
          <w:tcPr>
            <w:tcW w:w="1134" w:type="dxa"/>
            <w:vAlign w:val="center"/>
          </w:tcPr>
          <w:p w14:paraId="7E7CF0A8" w14:textId="48341248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LnAUC</w:t>
            </w:r>
            <w:r w:rsidRPr="004B1CDE">
              <w:rPr>
                <w:rFonts w:ascii="Times New Roman" w:hAnsi="Times New Roman" w:cs="Times New Roman"/>
                <w:szCs w:val="21"/>
                <w:vertAlign w:val="subscript"/>
              </w:rPr>
              <w:t>0-∞</w:t>
            </w:r>
          </w:p>
        </w:tc>
        <w:tc>
          <w:tcPr>
            <w:tcW w:w="1261" w:type="dxa"/>
            <w:vAlign w:val="center"/>
          </w:tcPr>
          <w:p w14:paraId="1A294EB3" w14:textId="6A72CC7A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LnC</w:t>
            </w:r>
            <w:r w:rsidRPr="004B1CDE">
              <w:rPr>
                <w:rFonts w:ascii="Times New Roman" w:hAnsi="Times New Roman" w:cs="Times New Roman"/>
                <w:szCs w:val="21"/>
                <w:vertAlign w:val="subscript"/>
              </w:rPr>
              <w:t>max</w:t>
            </w:r>
          </w:p>
        </w:tc>
        <w:tc>
          <w:tcPr>
            <w:tcW w:w="1057" w:type="dxa"/>
            <w:vAlign w:val="center"/>
          </w:tcPr>
          <w:p w14:paraId="3DBCF1A2" w14:textId="1F0C9DF9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LnAUC</w:t>
            </w:r>
            <w:r w:rsidRPr="004B1CDE">
              <w:rPr>
                <w:rFonts w:ascii="Times New Roman" w:hAnsi="Times New Roman" w:cs="Times New Roman"/>
                <w:szCs w:val="21"/>
                <w:vertAlign w:val="subscript"/>
              </w:rPr>
              <w:t>0-t</w:t>
            </w:r>
          </w:p>
        </w:tc>
        <w:tc>
          <w:tcPr>
            <w:tcW w:w="1225" w:type="dxa"/>
            <w:vAlign w:val="center"/>
          </w:tcPr>
          <w:p w14:paraId="148EAE11" w14:textId="4149C8B2" w:rsidR="00051593" w:rsidRPr="004B1CDE" w:rsidRDefault="00051593" w:rsidP="00051593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B1CDE">
              <w:rPr>
                <w:rFonts w:ascii="Times New Roman" w:hAnsi="Times New Roman" w:cs="Times New Roman"/>
                <w:szCs w:val="21"/>
              </w:rPr>
              <w:t>LnAUC</w:t>
            </w:r>
            <w:r w:rsidRPr="004B1CDE">
              <w:rPr>
                <w:rFonts w:ascii="Times New Roman" w:hAnsi="Times New Roman" w:cs="Times New Roman"/>
                <w:szCs w:val="21"/>
                <w:vertAlign w:val="subscript"/>
              </w:rPr>
              <w:t>0-∞</w:t>
            </w:r>
          </w:p>
        </w:tc>
      </w:tr>
      <w:tr w:rsidR="000A0817" w:rsidRPr="00051593" w14:paraId="16E319EC" w14:textId="77777777" w:rsidTr="001952D9">
        <w:trPr>
          <w:trHeight w:val="454"/>
        </w:trPr>
        <w:tc>
          <w:tcPr>
            <w:tcW w:w="852" w:type="dxa"/>
            <w:vMerge w:val="restart"/>
            <w:vAlign w:val="center"/>
          </w:tcPr>
          <w:p w14:paraId="640572ED" w14:textId="10F4DCC9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>Fasting</w:t>
            </w:r>
          </w:p>
        </w:tc>
        <w:tc>
          <w:tcPr>
            <w:tcW w:w="2318" w:type="dxa"/>
            <w:vAlign w:val="center"/>
          </w:tcPr>
          <w:p w14:paraId="09ACD5BC" w14:textId="4193F406" w:rsidR="000A0817" w:rsidRPr="004B1CDE" w:rsidRDefault="000A0817" w:rsidP="000A081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Administration sequence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6903A7B" w14:textId="2EC1F590" w:rsidR="000A0817" w:rsidRPr="004B1CDE" w:rsidRDefault="000A0817" w:rsidP="000A081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04878" w14:textId="61F6749F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8D785" w14:textId="46E4D366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0.4832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FC0DE6E" w14:textId="270609B5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0.4136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5222F5A" w14:textId="351874E1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0.8380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B7F603F" w14:textId="2A1AF21A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0.9719</w:t>
            </w:r>
          </w:p>
        </w:tc>
      </w:tr>
      <w:tr w:rsidR="000A0817" w:rsidRPr="00051593" w14:paraId="3D007726" w14:textId="77777777" w:rsidTr="001952D9">
        <w:trPr>
          <w:trHeight w:val="454"/>
        </w:trPr>
        <w:tc>
          <w:tcPr>
            <w:tcW w:w="852" w:type="dxa"/>
            <w:vMerge/>
            <w:vAlign w:val="center"/>
          </w:tcPr>
          <w:p w14:paraId="4A5F160B" w14:textId="77777777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21664070" w14:textId="4016EBC1" w:rsidR="000A0817" w:rsidRPr="004B1CDE" w:rsidRDefault="000A0817" w:rsidP="000A081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>Formulations factors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AC2CA06" w14:textId="538ECF83" w:rsidR="000A0817" w:rsidRPr="004B1CDE" w:rsidRDefault="000A0817" w:rsidP="000A081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D3101" w14:textId="28BBBE2A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0.2510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DD19F" w14:textId="457B2879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0.2177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FBFADEE" w14:textId="69F819A0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0.2486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780763F" w14:textId="793862F2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0.4062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455995" w14:textId="34721BE4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0.5121</w:t>
            </w:r>
          </w:p>
        </w:tc>
      </w:tr>
      <w:tr w:rsidR="000A0817" w:rsidRPr="00051593" w14:paraId="67570B00" w14:textId="77777777" w:rsidTr="001952D9">
        <w:trPr>
          <w:trHeight w:val="454"/>
        </w:trPr>
        <w:tc>
          <w:tcPr>
            <w:tcW w:w="852" w:type="dxa"/>
            <w:vMerge/>
            <w:vAlign w:val="center"/>
          </w:tcPr>
          <w:p w14:paraId="16206436" w14:textId="77777777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5E7B27D" w14:textId="3CDD700D" w:rsidR="000A0817" w:rsidRPr="004B1CDE" w:rsidRDefault="000A0817" w:rsidP="000A081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Administration period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4B73C67" w14:textId="20CC9448" w:rsidR="000A0817" w:rsidRPr="004B1CDE" w:rsidRDefault="000A0817" w:rsidP="000A081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510D5" w14:textId="63615E54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BE48" w14:textId="296CA3FE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0.7972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B979039" w14:textId="06F748B0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0.6438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08499CB" w14:textId="048A2D88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0.9802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A0CFEB4" w14:textId="037A2474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0.9161</w:t>
            </w:r>
          </w:p>
        </w:tc>
      </w:tr>
      <w:tr w:rsidR="000A0817" w:rsidRPr="00051593" w14:paraId="142AA4DE" w14:textId="77777777" w:rsidTr="001952D9">
        <w:trPr>
          <w:trHeight w:val="454"/>
        </w:trPr>
        <w:tc>
          <w:tcPr>
            <w:tcW w:w="852" w:type="dxa"/>
            <w:vMerge w:val="restart"/>
            <w:vAlign w:val="center"/>
          </w:tcPr>
          <w:p w14:paraId="71583B78" w14:textId="1CC6B8F4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>Fed</w:t>
            </w:r>
          </w:p>
        </w:tc>
        <w:tc>
          <w:tcPr>
            <w:tcW w:w="2318" w:type="dxa"/>
            <w:vAlign w:val="center"/>
          </w:tcPr>
          <w:p w14:paraId="114DFB9C" w14:textId="73B13C03" w:rsidR="000A0817" w:rsidRPr="004B1CDE" w:rsidRDefault="000A0817" w:rsidP="000A081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Administration sequence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7BA45C4" w14:textId="46805BFB" w:rsidR="000A0817" w:rsidRPr="000A0817" w:rsidRDefault="000A0817" w:rsidP="000A081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375F3" w14:textId="7B069CBD" w:rsidR="000A0817" w:rsidRPr="000A0817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0CDF5" w14:textId="78BC15D3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0.8667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50A124F" w14:textId="4AA359D2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0.9138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E6D4687" w14:textId="77B9B3DD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0.8805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1377D1D" w14:textId="2A3618AD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0.7409</w:t>
            </w:r>
          </w:p>
        </w:tc>
      </w:tr>
      <w:tr w:rsidR="000A0817" w:rsidRPr="00051593" w14:paraId="41AE52BC" w14:textId="77777777" w:rsidTr="001952D9">
        <w:trPr>
          <w:trHeight w:val="454"/>
        </w:trPr>
        <w:tc>
          <w:tcPr>
            <w:tcW w:w="852" w:type="dxa"/>
            <w:vMerge/>
          </w:tcPr>
          <w:p w14:paraId="32C6856A" w14:textId="77777777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4303A620" w14:textId="60EE5883" w:rsidR="000A0817" w:rsidRPr="004B1CDE" w:rsidRDefault="000A0817" w:rsidP="000A0817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>Formulations factors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E08EC6B" w14:textId="6B552E44" w:rsidR="000A0817" w:rsidRPr="000A0817" w:rsidRDefault="000A0817" w:rsidP="000A081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0.1289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2BA0F" w14:textId="5E064A70" w:rsidR="000A0817" w:rsidRPr="000A0817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0.5150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AE95" w14:textId="0C0C77FB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0.3975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9E81DD" w14:textId="785D7432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0.3482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2E8DF2B" w14:textId="343F89B7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0.0105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AC62CF8" w14:textId="04930C86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0.0319</w:t>
            </w:r>
          </w:p>
        </w:tc>
      </w:tr>
      <w:tr w:rsidR="000A0817" w:rsidRPr="00051593" w14:paraId="29B21792" w14:textId="77777777" w:rsidTr="001952D9">
        <w:trPr>
          <w:trHeight w:val="454"/>
        </w:trPr>
        <w:tc>
          <w:tcPr>
            <w:tcW w:w="852" w:type="dxa"/>
            <w:vMerge/>
          </w:tcPr>
          <w:p w14:paraId="5DF2AA00" w14:textId="77777777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7A8DC6C" w14:textId="04F8F599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Administration period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41D0B2E" w14:textId="67CEFA1B" w:rsidR="000A0817" w:rsidRPr="000A0817" w:rsidRDefault="000A0817" w:rsidP="000A081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2A56C" w14:textId="4C7A1D83" w:rsidR="000A0817" w:rsidRPr="000A0817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A0817">
              <w:rPr>
                <w:rFonts w:ascii="Times New Roman" w:hAnsi="Times New Roman" w:cs="Times New Roman"/>
                <w:color w:val="000000"/>
                <w:szCs w:val="21"/>
              </w:rPr>
              <w:t>&lt;</w:t>
            </w: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1058A" w14:textId="21B47C43" w:rsidR="000A0817" w:rsidRPr="000A0817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0A0817">
              <w:rPr>
                <w:rFonts w:ascii="Times New Roman" w:eastAsia="Times New Roman" w:hAnsi="Times New Roman" w:cs="Times New Roman"/>
                <w:color w:val="000000"/>
                <w:szCs w:val="21"/>
              </w:rPr>
              <w:t>&lt;0.0001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CE48CA" w14:textId="18541865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0.0014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9CB3610" w14:textId="6D389881" w:rsidR="000A0817" w:rsidRPr="004B1CDE" w:rsidRDefault="000A0817" w:rsidP="000A08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0.0526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3E5E4FF" w14:textId="2F3F8773" w:rsidR="000A0817" w:rsidRPr="004B1CDE" w:rsidRDefault="000A0817" w:rsidP="000A0817">
            <w:pPr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B1CDE">
              <w:rPr>
                <w:rFonts w:ascii="Times New Roman" w:eastAsia="Times New Roman" w:hAnsi="Times New Roman" w:cs="Times New Roman"/>
                <w:color w:val="000000"/>
                <w:szCs w:val="21"/>
              </w:rPr>
              <w:t>0.9862</w:t>
            </w:r>
          </w:p>
        </w:tc>
      </w:tr>
    </w:tbl>
    <w:p w14:paraId="198042A2" w14:textId="5645C92F" w:rsidR="008A536A" w:rsidRPr="00AC269C" w:rsidRDefault="008A536A" w:rsidP="008A536A">
      <w:pPr>
        <w:spacing w:line="360" w:lineRule="auto"/>
        <w:rPr>
          <w:rFonts w:ascii="Times New Roman" w:eastAsia="Arial Unicode MS" w:hAnsi="Times New Roman" w:cs="Times New Roman"/>
          <w:sz w:val="24"/>
        </w:rPr>
      </w:pPr>
      <w:bookmarkStart w:id="2" w:name="_Hlk63407570"/>
    </w:p>
    <w:bookmarkEnd w:id="2"/>
    <w:p w14:paraId="0D3AF6D1" w14:textId="6CA17BA4" w:rsidR="00C20249" w:rsidRPr="001F7765" w:rsidRDefault="00C20249" w:rsidP="00C20249">
      <w:pPr>
        <w:pStyle w:val="EndNoteBibliography"/>
        <w:spacing w:line="480" w:lineRule="auto"/>
        <w:jc w:val="both"/>
        <w:rPr>
          <w:rFonts w:ascii="Malgun Gothic Semilight" w:eastAsia="Malgun Gothic Semilight" w:hAnsi="Malgun Gothic Semilight" w:cs="Malgun Gothic Semilight"/>
        </w:rPr>
      </w:pPr>
      <w:r>
        <w:rPr>
          <w:rFonts w:ascii="Times New Roman" w:hAnsi="Times New Roman" w:cs="Times New Roman" w:hint="eastAsia"/>
          <w:b/>
          <w:bCs/>
          <w:sz w:val="24"/>
        </w:rPr>
        <w:t>Figure</w:t>
      </w:r>
      <w:r w:rsidRPr="0077678E">
        <w:rPr>
          <w:rFonts w:ascii="Times New Roman" w:hAnsi="Times New Roman" w:cs="Times New Roman"/>
          <w:b/>
          <w:bCs/>
          <w:sz w:val="24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1 </w:t>
      </w:r>
      <w:r w:rsidRPr="001F7765">
        <w:rPr>
          <w:rFonts w:ascii="Times New Roman" w:eastAsia="Malgun Gothic Semilight" w:hAnsi="Times New Roman" w:cs="Times New Roman"/>
        </w:rPr>
        <w:t>Average plasma concentration-time curve after a single dose of valsartan/amlodipine tablets in the fasting and fed studies</w:t>
      </w:r>
      <w:r>
        <w:rPr>
          <w:rFonts w:ascii="Times New Roman" w:eastAsia="Malgun Gothic Semilight" w:hAnsi="Times New Roman" w:cs="Times New Roman" w:hint="eastAsia"/>
        </w:rPr>
        <w:t xml:space="preserve"> (</w:t>
      </w:r>
      <w:r w:rsidRPr="00C20249">
        <w:rPr>
          <w:rFonts w:ascii="Times New Roman" w:eastAsia="Malgun Gothic Semilight" w:hAnsi="Times New Roman" w:cs="Times New Roman" w:hint="eastAsia"/>
        </w:rPr>
        <w:t>semilogarithmic scale)</w:t>
      </w:r>
      <w:r w:rsidRPr="001F7765">
        <w:rPr>
          <w:rFonts w:ascii="Malgun Gothic Semilight" w:eastAsia="Malgun Gothic Semilight" w:hAnsi="Malgun Gothic Semilight" w:cs="Malgun Gothic Semilight"/>
        </w:rPr>
        <w:t>.</w:t>
      </w:r>
      <w:r w:rsidRPr="001F7765">
        <w:rPr>
          <w:rFonts w:ascii="Malgun Gothic Semilight" w:eastAsia="Malgun Gothic Semilight" w:hAnsi="Malgun Gothic Semilight" w:cs="Malgun Gothic Semilight" w:hint="eastAsia"/>
        </w:rPr>
        <w:t xml:space="preserve"> </w:t>
      </w:r>
      <w:r w:rsidRPr="001F7765">
        <w:rPr>
          <w:rFonts w:ascii="Times New Roman" w:eastAsia="Malgun Gothic Semilight" w:hAnsi="Times New Roman" w:cs="Times New Roman"/>
        </w:rPr>
        <w:t>Fasting: valsartan</w:t>
      </w:r>
      <w:r>
        <w:rPr>
          <w:rFonts w:ascii="Times New Roman" w:eastAsia="Malgun Gothic Semilight" w:hAnsi="Times New Roman" w:cs="Times New Roman" w:hint="eastAsia"/>
        </w:rPr>
        <w:t xml:space="preserve"> </w:t>
      </w:r>
      <w:r w:rsidRPr="001F7765">
        <w:rPr>
          <w:rFonts w:ascii="Times New Roman" w:eastAsia="Malgun Gothic Semilight" w:hAnsi="Times New Roman" w:cs="Times New Roman"/>
          <w:b/>
          <w:bCs/>
        </w:rPr>
        <w:t>(A)</w:t>
      </w:r>
      <w:r w:rsidRPr="001F7765">
        <w:rPr>
          <w:rFonts w:ascii="Times New Roman" w:eastAsia="Malgun Gothic Semilight" w:hAnsi="Times New Roman" w:cs="Times New Roman"/>
        </w:rPr>
        <w:t xml:space="preserve"> and amlodipine </w:t>
      </w:r>
      <w:r w:rsidRPr="001F7765">
        <w:rPr>
          <w:rFonts w:ascii="Times New Roman" w:eastAsia="Malgun Gothic Semilight" w:hAnsi="Times New Roman" w:cs="Times New Roman"/>
          <w:b/>
          <w:bCs/>
        </w:rPr>
        <w:t>(C)</w:t>
      </w:r>
      <w:r w:rsidRPr="001F7765">
        <w:rPr>
          <w:rFonts w:ascii="Times New Roman" w:eastAsia="Malgun Gothic Semilight" w:hAnsi="Times New Roman" w:cs="Times New Roman"/>
        </w:rPr>
        <w:t>; Fed: valsartan</w:t>
      </w:r>
      <w:r w:rsidRPr="001F7765">
        <w:rPr>
          <w:rFonts w:ascii="Times New Roman" w:eastAsia="Malgun Gothic Semilight" w:hAnsi="Times New Roman" w:cs="Times New Roman" w:hint="eastAsia"/>
        </w:rPr>
        <w:t xml:space="preserve"> </w:t>
      </w:r>
      <w:r w:rsidRPr="001F7765">
        <w:rPr>
          <w:rFonts w:ascii="Times New Roman" w:eastAsia="Malgun Gothic Semilight" w:hAnsi="Times New Roman" w:cs="Times New Roman"/>
          <w:b/>
          <w:bCs/>
        </w:rPr>
        <w:t>(B)</w:t>
      </w:r>
      <w:r w:rsidRPr="001F7765">
        <w:rPr>
          <w:rFonts w:ascii="Times New Roman" w:eastAsia="Malgun Gothic Semilight" w:hAnsi="Times New Roman" w:cs="Times New Roman"/>
        </w:rPr>
        <w:t xml:space="preserve"> and amlodipine </w:t>
      </w:r>
      <w:r w:rsidRPr="001F7765">
        <w:rPr>
          <w:rFonts w:ascii="Times New Roman" w:eastAsia="Malgun Gothic Semilight" w:hAnsi="Times New Roman" w:cs="Times New Roman"/>
          <w:b/>
          <w:bCs/>
        </w:rPr>
        <w:t>(D)</w:t>
      </w:r>
    </w:p>
    <w:p w14:paraId="53176E8D" w14:textId="2A1B5564" w:rsidR="00BB086F" w:rsidRPr="00C20249" w:rsidRDefault="00BB086F" w:rsidP="00C20249">
      <w:pPr>
        <w:widowControl/>
        <w:snapToGrid w:val="0"/>
        <w:spacing w:line="360" w:lineRule="auto"/>
        <w:rPr>
          <w:rFonts w:ascii="Arial" w:eastAsia="Arial Unicode MS" w:hAnsi="Arial" w:cs="Arial"/>
          <w:sz w:val="24"/>
        </w:rPr>
      </w:pPr>
    </w:p>
    <w:p w14:paraId="23F0ECA1" w14:textId="77777777" w:rsidR="009D03B4" w:rsidRDefault="009D03B4" w:rsidP="008251A0">
      <w:pPr>
        <w:rPr>
          <w:rFonts w:ascii="Arial" w:hAnsi="Arial" w:cs="Arial"/>
          <w:szCs w:val="21"/>
        </w:rPr>
      </w:pPr>
    </w:p>
    <w:p w14:paraId="0A33D5F3" w14:textId="3F46E2BD" w:rsidR="00A32EEC" w:rsidRPr="00A32EEC" w:rsidRDefault="00A32EEC" w:rsidP="00A32EEC">
      <w:pPr>
        <w:widowControl/>
        <w:snapToGrid w:val="0"/>
        <w:spacing w:line="360" w:lineRule="auto"/>
        <w:rPr>
          <w:rFonts w:ascii="Arial" w:eastAsia="Arial Unicode MS" w:hAnsi="Arial" w:cs="Arial"/>
          <w:color w:val="231F20"/>
          <w:sz w:val="24"/>
          <w:lang w:val="en-NZ"/>
        </w:rPr>
      </w:pPr>
      <w:r w:rsidRPr="00A32EEC">
        <w:rPr>
          <w:rFonts w:ascii="Arial" w:eastAsia="Arial Unicode MS" w:hAnsi="Arial" w:cs="Arial"/>
          <w:color w:val="231F20"/>
          <w:sz w:val="24"/>
          <w:lang w:val="en-NZ"/>
        </w:rPr>
        <w:lastRenderedPageBreak/>
        <w:drawing>
          <wp:inline distT="0" distB="0" distL="0" distR="0" wp14:anchorId="2588BFD3" wp14:editId="05DEF53B">
            <wp:extent cx="5731510" cy="4315460"/>
            <wp:effectExtent l="0" t="0" r="2540" b="8890"/>
            <wp:docPr id="39828574" name="Picture 2" descr="A group of different types of grap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8574" name="Picture 2" descr="A group of different types of graph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19DC" w14:textId="3F89854E" w:rsidR="005B695D" w:rsidRDefault="005B695D" w:rsidP="008A536A">
      <w:pPr>
        <w:widowControl/>
        <w:snapToGrid w:val="0"/>
        <w:spacing w:line="360" w:lineRule="auto"/>
        <w:rPr>
          <w:rFonts w:ascii="Arial" w:eastAsia="Arial Unicode MS" w:hAnsi="Arial" w:cs="Arial"/>
          <w:color w:val="231F20"/>
          <w:sz w:val="24"/>
        </w:rPr>
      </w:pPr>
    </w:p>
    <w:p w14:paraId="319F5527" w14:textId="50578CAA" w:rsidR="005B695D" w:rsidRPr="005B695D" w:rsidRDefault="005B695D" w:rsidP="005B695D">
      <w:pPr>
        <w:spacing w:afterLines="50" w:after="156" w:line="480" w:lineRule="auto"/>
        <w:rPr>
          <w:rFonts w:ascii="Arial" w:eastAsia="Arial Unicode MS" w:hAnsi="Arial" w:cs="Arial"/>
          <w:b/>
          <w:kern w:val="0"/>
          <w:sz w:val="24"/>
        </w:rPr>
      </w:pPr>
    </w:p>
    <w:sectPr w:rsidR="005B695D" w:rsidRPr="005B695D" w:rsidSect="00AC269C">
      <w:footerReference w:type="even" r:id="rId9"/>
      <w:footerReference w:type="default" r:id="rId10"/>
      <w:footerReference w:type="first" r:id="rId11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F30E8" w14:textId="77777777" w:rsidR="00F87F4E" w:rsidRDefault="00F87F4E" w:rsidP="006F2A4B">
      <w:r>
        <w:separator/>
      </w:r>
    </w:p>
  </w:endnote>
  <w:endnote w:type="continuationSeparator" w:id="0">
    <w:p w14:paraId="78C77D69" w14:textId="77777777" w:rsidR="00F87F4E" w:rsidRDefault="00F87F4E" w:rsidP="006F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Sans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4921" w14:textId="164C2DEE" w:rsidR="00A32EEC" w:rsidRDefault="00A32E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AD390" wp14:editId="745CA0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13605921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DFBD2" w14:textId="0E327777" w:rsidR="00A32EEC" w:rsidRPr="00A32EEC" w:rsidRDefault="00A32EEC" w:rsidP="00A32EE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2E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AD3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A7DFBD2" w14:textId="0E327777" w:rsidR="00A32EEC" w:rsidRPr="00A32EEC" w:rsidRDefault="00A32EEC" w:rsidP="00A32EE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2E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AF05" w14:textId="03B17027" w:rsidR="00A32EEC" w:rsidRDefault="00A32E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2840AA" wp14:editId="3EF63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21257524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74B68" w14:textId="0564C122" w:rsidR="00A32EEC" w:rsidRPr="00A32EEC" w:rsidRDefault="00A32EEC" w:rsidP="00A32EE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2E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840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4874B68" w14:textId="0564C122" w:rsidR="00A32EEC" w:rsidRPr="00A32EEC" w:rsidRDefault="00A32EEC" w:rsidP="00A32EE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2E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BBE5" w14:textId="0E098C4E" w:rsidR="00A32EEC" w:rsidRDefault="00A32E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84D27" wp14:editId="47C54A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84408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0BEC2" w14:textId="36E2D758" w:rsidR="00A32EEC" w:rsidRPr="00A32EEC" w:rsidRDefault="00A32EEC" w:rsidP="00A32EE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32E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84D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840BEC2" w14:textId="36E2D758" w:rsidR="00A32EEC" w:rsidRPr="00A32EEC" w:rsidRDefault="00A32EEC" w:rsidP="00A32EE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32E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8B03" w14:textId="77777777" w:rsidR="00F87F4E" w:rsidRDefault="00F87F4E" w:rsidP="006F2A4B">
      <w:r>
        <w:separator/>
      </w:r>
    </w:p>
  </w:footnote>
  <w:footnote w:type="continuationSeparator" w:id="0">
    <w:p w14:paraId="3CEFDDCB" w14:textId="77777777" w:rsidR="00F87F4E" w:rsidRDefault="00F87F4E" w:rsidP="006F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0AF4"/>
    <w:multiLevelType w:val="multilevel"/>
    <w:tmpl w:val="CA6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87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8E"/>
    <w:rsid w:val="00015690"/>
    <w:rsid w:val="000451D6"/>
    <w:rsid w:val="00051593"/>
    <w:rsid w:val="00094E06"/>
    <w:rsid w:val="000A0817"/>
    <w:rsid w:val="000A567A"/>
    <w:rsid w:val="00126710"/>
    <w:rsid w:val="00151D5F"/>
    <w:rsid w:val="00154DC1"/>
    <w:rsid w:val="00162BBD"/>
    <w:rsid w:val="00176BF1"/>
    <w:rsid w:val="001952D9"/>
    <w:rsid w:val="001A30A8"/>
    <w:rsid w:val="001A7780"/>
    <w:rsid w:val="0024206A"/>
    <w:rsid w:val="00294815"/>
    <w:rsid w:val="002E0203"/>
    <w:rsid w:val="00327336"/>
    <w:rsid w:val="003E0AE9"/>
    <w:rsid w:val="004451B8"/>
    <w:rsid w:val="00476815"/>
    <w:rsid w:val="004B1CDE"/>
    <w:rsid w:val="004B1D3E"/>
    <w:rsid w:val="00523825"/>
    <w:rsid w:val="005436CF"/>
    <w:rsid w:val="005850D9"/>
    <w:rsid w:val="00595979"/>
    <w:rsid w:val="005B695D"/>
    <w:rsid w:val="005E47B0"/>
    <w:rsid w:val="006C16F5"/>
    <w:rsid w:val="006C53ED"/>
    <w:rsid w:val="006D0A6B"/>
    <w:rsid w:val="006E5CBB"/>
    <w:rsid w:val="006F2A4B"/>
    <w:rsid w:val="007139D1"/>
    <w:rsid w:val="0076418E"/>
    <w:rsid w:val="0077585D"/>
    <w:rsid w:val="0077678E"/>
    <w:rsid w:val="00776B49"/>
    <w:rsid w:val="007E52A2"/>
    <w:rsid w:val="007F28C4"/>
    <w:rsid w:val="007F3557"/>
    <w:rsid w:val="00800D5F"/>
    <w:rsid w:val="0081796C"/>
    <w:rsid w:val="008251A0"/>
    <w:rsid w:val="00832272"/>
    <w:rsid w:val="00871068"/>
    <w:rsid w:val="00896104"/>
    <w:rsid w:val="00897253"/>
    <w:rsid w:val="008A536A"/>
    <w:rsid w:val="008C0814"/>
    <w:rsid w:val="008C209C"/>
    <w:rsid w:val="008D13B0"/>
    <w:rsid w:val="0090507C"/>
    <w:rsid w:val="009137D7"/>
    <w:rsid w:val="0092517F"/>
    <w:rsid w:val="00945704"/>
    <w:rsid w:val="0094709C"/>
    <w:rsid w:val="009A43B0"/>
    <w:rsid w:val="009D03B4"/>
    <w:rsid w:val="009D12A8"/>
    <w:rsid w:val="009F6E9E"/>
    <w:rsid w:val="00A32EEC"/>
    <w:rsid w:val="00AC269C"/>
    <w:rsid w:val="00AC63D0"/>
    <w:rsid w:val="00AE38EF"/>
    <w:rsid w:val="00B2338E"/>
    <w:rsid w:val="00B32FF7"/>
    <w:rsid w:val="00B52A41"/>
    <w:rsid w:val="00B542F1"/>
    <w:rsid w:val="00B63D51"/>
    <w:rsid w:val="00B92D8B"/>
    <w:rsid w:val="00BB086F"/>
    <w:rsid w:val="00BB2998"/>
    <w:rsid w:val="00BC2841"/>
    <w:rsid w:val="00C02F1B"/>
    <w:rsid w:val="00C20249"/>
    <w:rsid w:val="00C33ED7"/>
    <w:rsid w:val="00CD1ED8"/>
    <w:rsid w:val="00CD2C0E"/>
    <w:rsid w:val="00D44851"/>
    <w:rsid w:val="00D661A8"/>
    <w:rsid w:val="00D72CCC"/>
    <w:rsid w:val="00DA6E6A"/>
    <w:rsid w:val="00DC09E6"/>
    <w:rsid w:val="00E115C3"/>
    <w:rsid w:val="00E22E86"/>
    <w:rsid w:val="00E6528C"/>
    <w:rsid w:val="00E943A6"/>
    <w:rsid w:val="00F14F6E"/>
    <w:rsid w:val="00F30548"/>
    <w:rsid w:val="00F60AB1"/>
    <w:rsid w:val="00F665D0"/>
    <w:rsid w:val="00F87F4E"/>
    <w:rsid w:val="00FB588E"/>
    <w:rsid w:val="00FC2D99"/>
    <w:rsid w:val="00FD2DD4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F7D38"/>
  <w15:chartTrackingRefBased/>
  <w15:docId w15:val="{114CFB76-B766-4418-ADEC-2B9E167C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92517F"/>
    <w:rPr>
      <w:rFonts w:ascii="GillSansMT" w:hAnsi="GillSan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71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FC2D99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src">
    <w:name w:val="src"/>
    <w:basedOn w:val="Normal"/>
    <w:rsid w:val="00F60AB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2A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2A4B"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rsid w:val="00C20249"/>
    <w:pPr>
      <w:jc w:val="left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C20249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8A27-F790-4058-9B3B-6C5E9BD5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</dc:creator>
  <cp:keywords/>
  <dc:description/>
  <cp:lastModifiedBy>Thadani, Lavina</cp:lastModifiedBy>
  <cp:revision>14</cp:revision>
  <dcterms:created xsi:type="dcterms:W3CDTF">2024-10-11T01:50:00Z</dcterms:created>
  <dcterms:modified xsi:type="dcterms:W3CDTF">2024-10-17T22:14:00Z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5655743a,78053021,7e6fd234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2024-10-17T22:13:28Z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8e93276b-3f13-4836-8a57-dd00ba9dc523</vt:lpwstr>
  </property>
  <property fmtid="{D5CDD505-2E9C-101B-9397-08002B2CF9AE}" pid="11" name="MSIP_Label_2bbab825-a111-45e4-86a1-18cee0005896_ContentBits">
    <vt:lpwstr>2</vt:lpwstr>
  </property>
</Properties>
</file>