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7FFE" w14:textId="77777777" w:rsidR="005849AF" w:rsidRDefault="00000000">
      <w:pPr>
        <w:keepNext/>
        <w:spacing w:before="240" w:after="60"/>
        <w:ind w:firstLineChars="0" w:firstLine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Supplementary </w:t>
      </w:r>
      <w:r>
        <w:rPr>
          <w:rFonts w:ascii="Arial" w:hAnsi="Arial" w:cs="Arial" w:hint="eastAsia"/>
          <w:b/>
          <w:bCs/>
          <w:sz w:val="32"/>
          <w:szCs w:val="32"/>
        </w:rPr>
        <w:t>Data</w:t>
      </w:r>
    </w:p>
    <w:p w14:paraId="466AEEC4" w14:textId="77777777" w:rsidR="005849AF" w:rsidRDefault="00000000">
      <w:pPr>
        <w:keepNext/>
        <w:spacing w:before="240" w:after="60"/>
        <w:ind w:firstLineChars="0" w:firstLine="0"/>
        <w:jc w:val="left"/>
        <w:outlineLvl w:val="1"/>
        <w:rPr>
          <w:rFonts w:ascii="Times New Roman" w:hAnsi="Times New Roman" w:cs="Times New Roman"/>
          <w:color w:val="1F1F1F"/>
          <w:sz w:val="24"/>
          <w:szCs w:val="24"/>
        </w:rPr>
      </w:pPr>
      <w:bookmarkStart w:id="0" w:name="OLE_LINK39"/>
      <w:bookmarkStart w:id="1" w:name="OLE_LINK40"/>
      <w:r>
        <w:rPr>
          <w:rFonts w:ascii="Arial" w:hAnsi="Arial" w:cs="Arial"/>
          <w:b/>
          <w:bCs/>
          <w:i/>
          <w:iCs/>
          <w:spacing w:val="12"/>
          <w:sz w:val="28"/>
          <w:szCs w:val="28"/>
          <w:shd w:val="clear" w:color="auto" w:fill="FFFFFF"/>
          <w:lang w:bidi="ar"/>
        </w:rPr>
        <w:t>Characterizations of CGA-</w:t>
      </w:r>
      <w:proofErr w:type="gramStart"/>
      <w:r>
        <w:rPr>
          <w:rFonts w:ascii="Arial" w:hAnsi="Arial" w:cs="Arial"/>
          <w:b/>
          <w:bCs/>
          <w:i/>
          <w:iCs/>
          <w:spacing w:val="12"/>
          <w:sz w:val="28"/>
          <w:szCs w:val="28"/>
          <w:shd w:val="clear" w:color="auto" w:fill="FFFFFF"/>
          <w:lang w:bidi="ar"/>
        </w:rPr>
        <w:t>Q[</w:t>
      </w:r>
      <w:proofErr w:type="gramEnd"/>
      <w:r>
        <w:rPr>
          <w:rFonts w:ascii="Arial" w:hAnsi="Arial" w:cs="Arial"/>
          <w:b/>
          <w:bCs/>
          <w:i/>
          <w:iCs/>
          <w:spacing w:val="12"/>
          <w:sz w:val="28"/>
          <w:szCs w:val="28"/>
          <w:shd w:val="clear" w:color="auto" w:fill="FFFFFF"/>
          <w:lang w:bidi="ar"/>
        </w:rPr>
        <w:t>6] complexes</w:t>
      </w:r>
      <w:bookmarkEnd w:id="0"/>
      <w:bookmarkEnd w:id="1"/>
    </w:p>
    <w:p w14:paraId="0F56B796" w14:textId="77777777" w:rsidR="005849AF" w:rsidRDefault="00000000" w:rsidP="005518F9">
      <w:pPr>
        <w:ind w:firstLine="400"/>
        <w:rPr>
          <w:rFonts w:ascii="Arial Regular" w:hAnsi="Arial Regular" w:cs="Arial Regular"/>
          <w:color w:val="1F1F1F"/>
        </w:rPr>
      </w:pPr>
      <w:r>
        <w:rPr>
          <w:rFonts w:ascii="Arial Regular" w:hAnsi="Arial Regular" w:cs="Arial Regular"/>
          <w:color w:val="1F1F1F"/>
        </w:rPr>
        <w:t xml:space="preserve">The FTIR analysis results (Figure S1) showed that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6]@CGA had a hydroxyl stretching peak of CGA at 2936 cm</w:t>
      </w:r>
      <w:r>
        <w:rPr>
          <w:rFonts w:ascii="Arial Regular" w:hAnsi="Arial Regular" w:cs="Arial Regular"/>
          <w:color w:val="1F1F1F"/>
          <w:vertAlign w:val="superscript"/>
        </w:rPr>
        <w:t>-1</w:t>
      </w:r>
      <w:r>
        <w:rPr>
          <w:rFonts w:ascii="Arial Regular" w:hAnsi="Arial Regular" w:cs="Arial Regular"/>
          <w:color w:val="1F1F1F"/>
        </w:rPr>
        <w:t xml:space="preserve">, which is the stretching vibration of alkyl C-H of CGA. Additionally, </w:t>
      </w:r>
      <w:bookmarkStart w:id="2" w:name="_Hlk170554410"/>
      <w:r>
        <w:rPr>
          <w:rFonts w:ascii="Arial Regular" w:hAnsi="Arial Regular" w:cs="Arial Regular"/>
          <w:color w:val="1F1F1F"/>
        </w:rPr>
        <w:t xml:space="preserve">a weak interaction between CGA and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 was observed.</w:t>
      </w:r>
      <w:bookmarkEnd w:id="2"/>
    </w:p>
    <w:p w14:paraId="0CCDBBEE" w14:textId="1BAAF7C7" w:rsidR="005849AF" w:rsidRDefault="00000000">
      <w:pPr>
        <w:ind w:firstLine="400"/>
        <w:rPr>
          <w:rFonts w:ascii="Arial Regular" w:hAnsi="Arial Regular" w:cs="Arial Regular"/>
          <w:color w:val="1F1F1F"/>
        </w:rPr>
      </w:pPr>
      <w:r>
        <w:rPr>
          <w:rFonts w:ascii="Arial Regular" w:hAnsi="Arial Regular" w:cs="Arial Regular"/>
          <w:color w:val="1F1F1F"/>
        </w:rPr>
        <w:t xml:space="preserve">The TGA of CGA,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6], and Q[6]@CGA (Figure S2) showed that the weight loss of the first stage of CGA was 16%, which occurred at 0–59</w:t>
      </w:r>
      <w:r w:rsidR="00981CF7">
        <w:rPr>
          <w:rFonts w:ascii="Arial Regular" w:hAnsi="Arial Regular" w:cs="Arial Regular"/>
          <w:color w:val="1F1F1F"/>
        </w:rPr>
        <w:t>°C</w:t>
      </w:r>
      <w:r>
        <w:rPr>
          <w:rFonts w:ascii="Arial Regular" w:hAnsi="Arial Regular" w:cs="Arial Regular"/>
          <w:color w:val="1F1F1F"/>
        </w:rPr>
        <w:t>. A rapid weight loss of 68% occurred at 221–401</w:t>
      </w:r>
      <w:r w:rsidR="00981CF7">
        <w:rPr>
          <w:rFonts w:ascii="Arial Regular" w:hAnsi="Arial Regular" w:cs="Arial Regular"/>
          <w:color w:val="1F1F1F"/>
        </w:rPr>
        <w:t>°C</w:t>
      </w:r>
      <w:r>
        <w:rPr>
          <w:rFonts w:ascii="Arial Regular" w:hAnsi="Arial Regular" w:cs="Arial Regular"/>
          <w:color w:val="1F1F1F"/>
        </w:rPr>
        <w:t xml:space="preserve">. The weight loss of the first stage of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 xml:space="preserve">6] was 5%. A rapid weight loss of 61% occurred at 0–134°C and 317–400°C. A rapid weight loss of 9% occurred at 0–105°C in the first stage of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6]@CGA, and a rapid weight loss of 47% was observed at 257–336°C.</w:t>
      </w:r>
      <w:r>
        <w:rPr>
          <w:rFonts w:ascii="Arial Regular" w:hAnsi="Arial Regular" w:cs="Arial Regular"/>
        </w:rPr>
        <w:t xml:space="preserve"> </w:t>
      </w:r>
      <w:r>
        <w:rPr>
          <w:rFonts w:ascii="Arial Regular" w:hAnsi="Arial Regular" w:cs="Arial Regular"/>
          <w:color w:val="1F1F1F"/>
        </w:rPr>
        <w:t xml:space="preserve">The proportions of weight loss due to water evaporation were 16% and 5% in the first sections of CGA and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6], respectively, and 9% in Q[6]@CGA.</w:t>
      </w:r>
      <w:r>
        <w:rPr>
          <w:rFonts w:ascii="Arial Regular" w:hAnsi="Arial Regular" w:cs="Arial Regular"/>
        </w:rPr>
        <w:t xml:space="preserve"> </w:t>
      </w:r>
      <w:r>
        <w:rPr>
          <w:rFonts w:ascii="Arial Regular" w:hAnsi="Arial Regular" w:cs="Arial Regular"/>
          <w:color w:val="1F1F1F"/>
        </w:rPr>
        <w:t>The collapse of the long carbon backbone of CGA occurred at 221–401</w:t>
      </w:r>
      <w:r w:rsidR="00981CF7">
        <w:rPr>
          <w:rFonts w:ascii="Arial Regular" w:hAnsi="Arial Regular" w:cs="Arial Regular"/>
          <w:color w:val="1F1F1F"/>
        </w:rPr>
        <w:t>°C</w:t>
      </w:r>
      <w:r>
        <w:rPr>
          <w:rFonts w:ascii="Arial Regular" w:hAnsi="Arial Regular" w:cs="Arial Regular"/>
          <w:color w:val="1F1F1F"/>
        </w:rPr>
        <w:t xml:space="preserve">,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 at 317–400</w:t>
      </w:r>
      <w:r w:rsidR="00981CF7">
        <w:rPr>
          <w:rFonts w:ascii="Arial Regular" w:hAnsi="Arial Regular" w:cs="Arial Regular"/>
          <w:color w:val="1F1F1F"/>
        </w:rPr>
        <w:t>°C</w:t>
      </w:r>
      <w:r>
        <w:rPr>
          <w:rFonts w:ascii="Arial Regular" w:hAnsi="Arial Regular" w:cs="Arial Regular"/>
          <w:color w:val="1F1F1F"/>
        </w:rPr>
        <w:t>, and Q[6]@CGA at 257–336</w:t>
      </w:r>
      <w:r w:rsidR="00981CF7">
        <w:rPr>
          <w:rFonts w:ascii="Arial Regular" w:hAnsi="Arial Regular" w:cs="Arial Regular"/>
          <w:color w:val="1F1F1F"/>
        </w:rPr>
        <w:t>°C</w:t>
      </w:r>
      <w:r>
        <w:rPr>
          <w:rFonts w:ascii="Arial Regular" w:hAnsi="Arial Regular" w:cs="Arial Regular"/>
          <w:color w:val="1F1F1F"/>
        </w:rPr>
        <w:t xml:space="preserve">. No obvious shift was observed at the turning point of weightlessness compared to the pure CGA and </w:t>
      </w:r>
      <w:proofErr w:type="gramStart"/>
      <w:r>
        <w:rPr>
          <w:rFonts w:ascii="Arial Regular" w:hAnsi="Arial Regular" w:cs="Arial Regular"/>
          <w:color w:val="1F1F1F"/>
        </w:rPr>
        <w:t>Q[</w:t>
      </w:r>
      <w:proofErr w:type="gramEnd"/>
      <w:r>
        <w:rPr>
          <w:rFonts w:ascii="Arial Regular" w:hAnsi="Arial Regular" w:cs="Arial Regular"/>
          <w:color w:val="1F1F1F"/>
        </w:rPr>
        <w:t>6].</w:t>
      </w:r>
    </w:p>
    <w:p w14:paraId="4BAF430C" w14:textId="77777777" w:rsidR="005849AF" w:rsidRDefault="00000000">
      <w:pPr>
        <w:ind w:firstLine="400"/>
        <w:rPr>
          <w:rFonts w:ascii="Times New Roman" w:hAnsi="Times New Roman" w:cs="Times New Roman"/>
          <w:sz w:val="24"/>
          <w:szCs w:val="24"/>
        </w:rPr>
      </w:pPr>
      <w:r>
        <w:rPr>
          <w:rFonts w:ascii="Arial Regular" w:hAnsi="Arial Regular" w:cs="Arial Regular"/>
        </w:rPr>
        <w:t xml:space="preserve">Free CGA,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 xml:space="preserve">6], and Q[6]@CGA (200 </w:t>
      </w:r>
      <w:proofErr w:type="spellStart"/>
      <w:r>
        <w:rPr>
          <w:rFonts w:ascii="Arial Regular" w:hAnsi="Arial Regular" w:cs="Arial Regular"/>
        </w:rPr>
        <w:t>μM</w:t>
      </w:r>
      <w:proofErr w:type="spellEnd"/>
      <w:r>
        <w:rPr>
          <w:rFonts w:ascii="Arial Regular" w:hAnsi="Arial Regular" w:cs="Arial Regular"/>
        </w:rPr>
        <w:t xml:space="preserve"> each) were treated with MC3T3-E1 for 5 days. In the CCK-8 (Figure S3) analysis, the free CGA group showed obvious cytotoxicity, the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>6]@CGA group also demonstrated an inhibitory effect on the proliferation of the cells, while the Q[6] group showed no cytotoxicity. According to the cytotoxicity test results, the cytotoxicity of the complex was not significantly reduced compared to that of the free CGA.</w:t>
      </w:r>
    </w:p>
    <w:p w14:paraId="1DABF5EF" w14:textId="77777777" w:rsidR="005849AF" w:rsidRDefault="00000000">
      <w:pPr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2"/>
          <w:sz w:val="28"/>
          <w:szCs w:val="28"/>
          <w:shd w:val="clear" w:color="auto" w:fill="FFFFFF"/>
          <w:lang w:bidi="ar"/>
        </w:rPr>
        <w:t xml:space="preserve">Heat release curve of CGA, </w:t>
      </w:r>
      <w:proofErr w:type="gramStart"/>
      <w:r>
        <w:rPr>
          <w:rFonts w:ascii="Arial" w:hAnsi="Arial" w:cs="Arial"/>
          <w:b/>
          <w:bCs/>
          <w:i/>
          <w:iCs/>
          <w:spacing w:val="12"/>
          <w:sz w:val="28"/>
          <w:szCs w:val="28"/>
          <w:shd w:val="clear" w:color="auto" w:fill="FFFFFF"/>
          <w:lang w:bidi="ar"/>
        </w:rPr>
        <w:t>Q[</w:t>
      </w:r>
      <w:proofErr w:type="gramEnd"/>
      <w:r>
        <w:rPr>
          <w:rFonts w:ascii="Arial" w:hAnsi="Arial" w:cs="Arial"/>
          <w:b/>
          <w:bCs/>
          <w:i/>
          <w:iCs/>
          <w:spacing w:val="12"/>
          <w:sz w:val="28"/>
          <w:szCs w:val="28"/>
          <w:shd w:val="clear" w:color="auto" w:fill="FFFFFF"/>
          <w:lang w:bidi="ar"/>
        </w:rPr>
        <w:t>6], Q[6]@CGA, Q[7], Q[7]@CGA, and Q[7]@2CGA</w:t>
      </w:r>
    </w:p>
    <w:p w14:paraId="69068BBE" w14:textId="77777777" w:rsidR="005849AF" w:rsidRDefault="00000000" w:rsidP="005518F9">
      <w:pPr>
        <w:ind w:firstLine="400"/>
        <w:rPr>
          <w:rFonts w:ascii="Arial Regular" w:hAnsi="Arial Regular" w:cs="Arial Regular"/>
        </w:rPr>
      </w:pPr>
      <w:r>
        <w:rPr>
          <w:rFonts w:ascii="Arial Regular" w:hAnsi="Arial Regular" w:cs="Arial Regular"/>
        </w:rPr>
        <w:lastRenderedPageBreak/>
        <w:t xml:space="preserve">The heat release curves of CGA,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 xml:space="preserve">6], Q[6]@CGA, Q[7]@CGA, and Q[7]@2CGA (Figure S4) showed that the heat release process of Q[6]@CGA was similar to that of Q[6], which is approximately the superposition of CGA and Q[6]. The heat release process of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>7]@CGA was similar to that of Q[7]@2CGA and different from those of CGA and Q[7]. This is consistent with the thermogravimetric analysis results described in the text.</w:t>
      </w:r>
    </w:p>
    <w:p w14:paraId="317358CE" w14:textId="77777777" w:rsidR="00981CF7" w:rsidRDefault="00981CF7" w:rsidP="005518F9">
      <w:pPr>
        <w:ind w:firstLine="400"/>
        <w:rPr>
          <w:rFonts w:ascii="Arial Regular" w:hAnsi="Arial Regular" w:cs="Arial Regular"/>
        </w:rPr>
      </w:pPr>
    </w:p>
    <w:p w14:paraId="3B2BE186" w14:textId="0BE68D61" w:rsidR="005849AF" w:rsidRDefault="00CD15D3">
      <w:pPr>
        <w:ind w:firstLineChars="0" w:firstLine="0"/>
        <w:rPr>
          <w:rFonts w:ascii="Arial Regular" w:hAnsi="Arial Regular" w:cs="Arial Regular"/>
        </w:rPr>
      </w:pPr>
      <w:r>
        <w:rPr>
          <w:rFonts w:ascii="Arial Regular" w:hAnsi="Arial Regular" w:cs="Arial Regular"/>
          <w:noProof/>
        </w:rPr>
        <w:drawing>
          <wp:inline distT="0" distB="0" distL="0" distR="0" wp14:anchorId="174B23EC" wp14:editId="231CA97D">
            <wp:extent cx="4764405" cy="3599180"/>
            <wp:effectExtent l="0" t="0" r="0" b="1270"/>
            <wp:docPr id="6514973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A1EE" w14:textId="77777777" w:rsidR="005849AF" w:rsidRDefault="00000000">
      <w:pPr>
        <w:ind w:firstLineChars="0" w:firstLine="0"/>
        <w:jc w:val="left"/>
        <w:rPr>
          <w:rFonts w:ascii="Arial Regular" w:hAnsi="Arial Regular" w:cs="Arial Regular"/>
        </w:rPr>
      </w:pPr>
      <w:r>
        <w:rPr>
          <w:rFonts w:ascii="Arial Regular" w:hAnsi="Arial Regular" w:cs="Arial Regular"/>
          <w:b/>
          <w:bCs/>
        </w:rPr>
        <w:t>Figure S1</w:t>
      </w:r>
      <w:r>
        <w:rPr>
          <w:rFonts w:ascii="Arial Regular" w:hAnsi="Arial Regular" w:cs="Arial Regular"/>
        </w:rPr>
        <w:t xml:space="preserve"> FTIR patterns of </w:t>
      </w:r>
      <w:bookmarkStart w:id="3" w:name="OLE_LINK37"/>
      <w:bookmarkStart w:id="4" w:name="OLE_LINK38"/>
      <w:r>
        <w:rPr>
          <w:rFonts w:ascii="Arial Regular" w:hAnsi="Arial Regular" w:cs="Arial Regular"/>
        </w:rPr>
        <w:t xml:space="preserve">CGA,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>6], and Q[6]@CGA</w:t>
      </w:r>
      <w:bookmarkEnd w:id="3"/>
      <w:bookmarkEnd w:id="4"/>
      <w:r>
        <w:rPr>
          <w:rFonts w:ascii="Arial Regular" w:hAnsi="Arial Regular" w:cs="Arial Regular"/>
        </w:rPr>
        <w:t>.</w:t>
      </w:r>
    </w:p>
    <w:p w14:paraId="3E0A7690" w14:textId="77777777" w:rsidR="00CD15D3" w:rsidRDefault="00CD15D3">
      <w:pPr>
        <w:ind w:firstLineChars="0" w:firstLine="0"/>
        <w:jc w:val="left"/>
        <w:rPr>
          <w:rFonts w:ascii="Arial Regular" w:hAnsi="Arial Regular" w:cs="Arial Regular"/>
          <w:b/>
          <w:bCs/>
        </w:rPr>
      </w:pPr>
    </w:p>
    <w:p w14:paraId="08F8CB7A" w14:textId="18225A01" w:rsidR="00CD15D3" w:rsidRDefault="00CD15D3">
      <w:pPr>
        <w:ind w:firstLineChars="0" w:firstLine="0"/>
        <w:jc w:val="left"/>
        <w:rPr>
          <w:rFonts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  <w:noProof/>
        </w:rPr>
        <w:lastRenderedPageBreak/>
        <w:drawing>
          <wp:inline distT="0" distB="0" distL="0" distR="0" wp14:anchorId="02A1BB30" wp14:editId="1B3A3554">
            <wp:extent cx="5183505" cy="3599180"/>
            <wp:effectExtent l="0" t="0" r="0" b="1270"/>
            <wp:docPr id="15553582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50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BEF8C" w14:textId="26CA6827" w:rsidR="005849AF" w:rsidRDefault="00000000">
      <w:pPr>
        <w:ind w:firstLineChars="0" w:firstLine="0"/>
        <w:jc w:val="left"/>
        <w:rPr>
          <w:rFonts w:ascii="Arial Regular" w:hAnsi="Arial Regular" w:cs="Arial Regular"/>
        </w:rPr>
      </w:pPr>
      <w:r>
        <w:rPr>
          <w:rFonts w:ascii="Arial Regular" w:hAnsi="Arial Regular" w:cs="Arial Regular"/>
          <w:b/>
          <w:bCs/>
        </w:rPr>
        <w:t>Figure S2</w:t>
      </w:r>
      <w:r>
        <w:rPr>
          <w:rFonts w:ascii="Arial Regular" w:hAnsi="Arial Regular" w:cs="Arial Regular"/>
        </w:rPr>
        <w:t xml:space="preserve"> TGA diagram of CGA,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>6], and Q[6]@CGA.</w:t>
      </w:r>
    </w:p>
    <w:p w14:paraId="4FE54155" w14:textId="77777777" w:rsidR="00CD15D3" w:rsidRDefault="00CD15D3">
      <w:pPr>
        <w:ind w:firstLineChars="0" w:firstLine="0"/>
        <w:jc w:val="left"/>
        <w:rPr>
          <w:rFonts w:ascii="Arial Regular" w:hAnsi="Arial Regular" w:cs="Arial Regular"/>
          <w:b/>
          <w:bCs/>
        </w:rPr>
      </w:pPr>
    </w:p>
    <w:p w14:paraId="3C025C84" w14:textId="5A0DE0E6" w:rsidR="00CD15D3" w:rsidRDefault="00CD15D3">
      <w:pPr>
        <w:ind w:firstLineChars="0" w:firstLine="0"/>
        <w:jc w:val="left"/>
        <w:rPr>
          <w:rFonts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  <w:noProof/>
        </w:rPr>
        <w:drawing>
          <wp:inline distT="0" distB="0" distL="0" distR="0" wp14:anchorId="1BA4A723" wp14:editId="7CB21059">
            <wp:extent cx="5241925" cy="3599180"/>
            <wp:effectExtent l="0" t="0" r="0" b="1270"/>
            <wp:docPr id="17451266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774C" w14:textId="1769F739" w:rsidR="005849AF" w:rsidRDefault="00000000">
      <w:pPr>
        <w:ind w:firstLineChars="0" w:firstLine="0"/>
        <w:jc w:val="left"/>
        <w:rPr>
          <w:rFonts w:ascii="Arial Regular" w:hAnsi="Arial Regular" w:cs="Arial Regular"/>
        </w:rPr>
      </w:pPr>
      <w:r>
        <w:rPr>
          <w:rFonts w:ascii="Arial Regular" w:hAnsi="Arial Regular" w:cs="Arial Regular"/>
          <w:b/>
          <w:bCs/>
        </w:rPr>
        <w:lastRenderedPageBreak/>
        <w:t>Figure S3</w:t>
      </w:r>
      <w:r>
        <w:rPr>
          <w:rFonts w:ascii="Arial Regular" w:hAnsi="Arial Regular" w:cs="Arial Regular"/>
        </w:rPr>
        <w:t xml:space="preserve"> CCK-8 of results of MC3T3-E1 cells with free CGA,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>6], and Q[6]@CGA for 1</w:t>
      </w:r>
      <w:r w:rsidR="008B5E83">
        <w:rPr>
          <w:rFonts w:ascii="Arial Regular" w:hAnsi="Arial Regular" w:cs="Arial Regular" w:hint="eastAsia"/>
        </w:rPr>
        <w:t xml:space="preserve">, </w:t>
      </w:r>
      <w:r>
        <w:rPr>
          <w:rFonts w:ascii="Arial Regular" w:hAnsi="Arial Regular" w:cs="Arial Regular"/>
        </w:rPr>
        <w:t>3</w:t>
      </w:r>
      <w:r w:rsidR="008B5E83">
        <w:rPr>
          <w:rFonts w:ascii="Arial Regular" w:hAnsi="Arial Regular" w:cs="Arial Regular" w:hint="eastAsia"/>
        </w:rPr>
        <w:t xml:space="preserve"> and </w:t>
      </w:r>
      <w:r>
        <w:rPr>
          <w:rFonts w:ascii="Arial Regular" w:hAnsi="Arial Regular" w:cs="Arial Regular"/>
        </w:rPr>
        <w:t xml:space="preserve">5 days. ** </w:t>
      </w:r>
      <w:r>
        <w:rPr>
          <w:rFonts w:ascii="Arial Regular" w:hAnsi="Arial Regular" w:cs="Arial Regular"/>
          <w:i/>
          <w:iCs/>
        </w:rPr>
        <w:t>p</w:t>
      </w:r>
      <w:r>
        <w:rPr>
          <w:rFonts w:ascii="Arial Regular" w:hAnsi="Arial Regular" w:cs="Arial Regular"/>
        </w:rPr>
        <w:t>＜</w:t>
      </w:r>
      <w:r>
        <w:rPr>
          <w:rFonts w:ascii="Arial Regular" w:hAnsi="Arial Regular" w:cs="Arial Regular"/>
        </w:rPr>
        <w:t>0.01 represent significant differences compared to the control group.</w:t>
      </w:r>
    </w:p>
    <w:p w14:paraId="14EA9D9E" w14:textId="77777777" w:rsidR="00CD15D3" w:rsidRDefault="00CD15D3">
      <w:pPr>
        <w:ind w:firstLineChars="0" w:firstLine="0"/>
        <w:jc w:val="left"/>
        <w:rPr>
          <w:rFonts w:ascii="Arial Regular" w:hAnsi="Arial Regular" w:cs="Arial Regular"/>
          <w:b/>
          <w:bCs/>
        </w:rPr>
      </w:pPr>
    </w:p>
    <w:p w14:paraId="2208B075" w14:textId="704D9C04" w:rsidR="00CD15D3" w:rsidRDefault="00CD15D3">
      <w:pPr>
        <w:ind w:firstLineChars="0" w:firstLine="0"/>
        <w:jc w:val="left"/>
        <w:rPr>
          <w:rFonts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  <w:noProof/>
        </w:rPr>
        <w:drawing>
          <wp:inline distT="0" distB="0" distL="0" distR="0" wp14:anchorId="12E39515" wp14:editId="6C673EFC">
            <wp:extent cx="5264785" cy="2882900"/>
            <wp:effectExtent l="0" t="0" r="0" b="0"/>
            <wp:docPr id="33554018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633E" w14:textId="07AD6502" w:rsidR="005849AF" w:rsidRDefault="00000000">
      <w:pPr>
        <w:ind w:firstLineChars="0" w:firstLine="0"/>
        <w:jc w:val="left"/>
      </w:pPr>
      <w:r>
        <w:rPr>
          <w:rFonts w:ascii="Arial Regular" w:hAnsi="Arial Regular" w:cs="Arial Regular"/>
          <w:b/>
          <w:bCs/>
        </w:rPr>
        <w:t>Figure S4</w:t>
      </w:r>
      <w:r>
        <w:rPr>
          <w:rFonts w:ascii="Arial Regular" w:hAnsi="Arial Regular" w:cs="Arial Regular"/>
        </w:rPr>
        <w:t xml:space="preserve"> TGA and DTG patterns of CGA, </w:t>
      </w:r>
      <w:proofErr w:type="gramStart"/>
      <w:r>
        <w:rPr>
          <w:rFonts w:ascii="Arial Regular" w:hAnsi="Arial Regular" w:cs="Arial Regular"/>
        </w:rPr>
        <w:t>Q[</w:t>
      </w:r>
      <w:proofErr w:type="gramEnd"/>
      <w:r>
        <w:rPr>
          <w:rFonts w:ascii="Arial Regular" w:hAnsi="Arial Regular" w:cs="Arial Regular"/>
        </w:rPr>
        <w:t>6], Q[6]@CGA, Q[7], Q[7]@CGA, and Q[7]@2CGA.</w:t>
      </w:r>
    </w:p>
    <w:p w14:paraId="2FBE2A0D" w14:textId="77777777" w:rsidR="005849AF" w:rsidRDefault="005849AF">
      <w:pPr>
        <w:spacing w:line="24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5FF71C" w14:textId="77777777" w:rsidR="005849AF" w:rsidRDefault="005849AF">
      <w:pPr>
        <w:spacing w:after="240" w:line="24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584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10B5" w14:textId="77777777" w:rsidR="00452435" w:rsidRDefault="00452435">
      <w:pPr>
        <w:spacing w:line="240" w:lineRule="auto"/>
        <w:ind w:firstLine="400"/>
      </w:pPr>
      <w:r>
        <w:separator/>
      </w:r>
    </w:p>
  </w:endnote>
  <w:endnote w:type="continuationSeparator" w:id="0">
    <w:p w14:paraId="6E88AF5D" w14:textId="77777777" w:rsidR="00452435" w:rsidRDefault="00452435"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5340" w14:textId="5BFFB7A4" w:rsidR="005849AF" w:rsidRDefault="000327CB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34EA49" wp14:editId="384309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4575" cy="459105"/>
              <wp:effectExtent l="0" t="0" r="9525" b="0"/>
              <wp:wrapNone/>
              <wp:docPr id="15729710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112A0" w14:textId="2FE48D2C" w:rsidR="000327CB" w:rsidRPr="000327CB" w:rsidRDefault="000327CB" w:rsidP="000327CB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27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4EA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82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xXEAIAABsEAAAOAAAAZHJzL2Uyb0RvYy54bWysU8Fu2zAMvQ/YPwi6L7azeGuNOEXWIsOA&#10;oC2QDj3LshQbsERBUmJnXz9KdpKt22nYRaZI+pF8fFreDaojR2FdC7qk2SylRGgOdav3Jf3+svlw&#10;Q4nzTNesAy1KehKO3q3ev1v2phBzaKCrhSUIol3Rm5I23psiSRxvhGJuBkZoDEqwinm82n1SW9Yj&#10;uuqSeZp+SnqwtbHAhXPofRiDdBXxpRTcP0nphCddSbE3H08bzyqcyWrJir1lpmn51Ab7hy4UazUW&#10;vUA9MM/IwbZ/QKmWW3Ag/YyDSkDKlos4A06TpW+m2TXMiDgLkuPMhSb3/2D543Fnni3xwxcYcIGB&#10;kN64wqEzzDNIq8IXOyUYRwpPF9rE4AlH5/xjtsg/55RwjC3y2yzNA0xy/dtY578KUCQYJbW4lsgW&#10;O26dH1PPKaGYhk3bdXE1nf7NgZjBk1xbDJYfqmHqu4L6hONYGDftDN+0WHPLnH9mFleLE6Bc/RMe&#10;soO+pDBZlDRgf/zNH/KRcYxS0qNUSqpRy5R03zRuYp4v0jRIK97QsGejikZ2m+Yhrg/qHlCFGT4I&#10;w6MZkn13NqUF9YpqXodqGGKaY82SVmfz3o/CxdfAxXodk1BFhvmt3hkeoANZgcmX4ZVZM9HtcVGP&#10;cBYTK96wPuaGP51ZHzxyH1cSiB3ZnPhGBcalTq8lSPzXe8y6vunVTwAAAP//AwBQSwMEFAAGAAgA&#10;AAAhAALW8MPbAAAABAEAAA8AAABkcnMvZG93bnJldi54bWxMj81OwzAQhO9IvIO1SNyoQwoBhWyq&#10;ij9xbUCCoxNv46jxOsRuG96+ppf2stJoRjPfFovJ9mJHo+8cI9zOEhDEjdMdtwhfn283jyB8UKxV&#10;75gQ/sjDory8KFSu3Z5XtKtCK2IJ+1whmBCGXErfGLLKz9xAHL21G60KUY6t1KPax3LbyzRJMmlV&#10;x3HBqIGeDTWbamsRspf3pRm+s5/fdeo/fO02oXKviNdX0/IJRKApnMLwjx/RoYxMtduy9qJHiI+E&#10;443ePLu7B1EjPKRzkGUhz+HLAwAAAP//AwBQSwECLQAUAAYACAAAACEAtoM4kv4AAADhAQAAEwAA&#10;AAAAAAAAAAAAAAAAAAAAW0NvbnRlbnRfVHlwZXNdLnhtbFBLAQItABQABgAIAAAAIQA4/SH/1gAA&#10;AJQBAAALAAAAAAAAAAAAAAAAAC8BAABfcmVscy8ucmVsc1BLAQItABQABgAIAAAAIQBo8fxXEAIA&#10;ABsEAAAOAAAAAAAAAAAAAAAAAC4CAABkcnMvZTJvRG9jLnhtbFBLAQItABQABgAIAAAAIQAC1vDD&#10;2wAAAAQBAAAPAAAAAAAAAAAAAAAAAGoEAABkcnMvZG93bnJldi54bWxQSwUGAAAAAAQABADzAAAA&#10;cgUAAAAA&#10;" filled="f" stroked="f">
              <v:textbox style="mso-fit-shape-to-text:t" inset="20pt,0,0,15pt">
                <w:txbxContent>
                  <w:p w14:paraId="7F7112A0" w14:textId="2FE48D2C" w:rsidR="000327CB" w:rsidRPr="000327CB" w:rsidRDefault="000327CB" w:rsidP="000327CB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27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1466" w14:textId="0F7E7653" w:rsidR="005849AF" w:rsidRDefault="000327CB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8DF7BE" wp14:editId="7FEA3D5E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4575" cy="459105"/>
              <wp:effectExtent l="0" t="0" r="9525" b="0"/>
              <wp:wrapNone/>
              <wp:docPr id="15608010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2BC71" w14:textId="3B5429A5" w:rsidR="000327CB" w:rsidRPr="000327CB" w:rsidRDefault="000327CB" w:rsidP="000327CB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27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DF7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82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OgEgIAACIEAAAOAAAAZHJzL2Uyb0RvYy54bWysU8tu2zAQvBfoPxC815Jcq20Ey4GbwEUB&#10;IwngFDnTFGkJILkESVtyv75Lyo807anohVrurvYxM5zfDlqRg3C+A1PTYpJTIgyHpjO7mv54Xn34&#10;QokPzDRMgRE1PQpPbxfv3817W4kptKAa4QgWMb7qbU3bEGyVZZ63QjM/ASsMBiU4zQJe3S5rHOux&#10;ulbZNM8/ZT24xjrgwnv03o9Bukj1pRQ8PErpRSCqpjhbSKdL5zae2WLOqp1jtu34aQz2D1No1hls&#10;eil1zwIje9f9UUp33IEHGSYcdAZSdlykHXCbIn+zzaZlVqRdEBxvLzD5/1eWPxw29smRMHyFAQmM&#10;gPTWVx6dcZ9BOh2/OCnBOEJ4vMAmhkA4Oqcfi1n5uaSEY2xW3hR5Gctk17+t8+GbAE2iUVOHtCS0&#10;2GHtw5h6TonNDKw6pRI1yvzmwJrRk11HjFYYtgPpmlfjb6E54lYORsK95asOW6+ZD0/MIcO4CKo2&#10;POIhFfQ1hZNFSQvu59/8MR+BxyglPSqmpgYlTYn6bpCQaTnL86iwdEPDnY1tMoqbvIxxs9d3gGIs&#10;8F1YnsyYHNTZlA70C4p6GbthiBmOPWu6PZt3YdQvPgoulsuUhGKyLKzNxvJYOmIWAX0eXpizJ9QD&#10;8vUAZ02x6g34Y27809vlPiAFiZmI74jmCXYUYuL29Gii0l/fU9b1aS9+AQAA//8DAFBLAwQUAAYA&#10;CAAAACEAAtbww9sAAAAEAQAADwAAAGRycy9kb3ducmV2LnhtbEyPzU7DMBCE70i8g7VI3KhDCgGF&#10;bKqKP3FtQIKjE2/jqPE6xG4b3r6ml/ay0mhGM98Wi8n2Ykej7xwj3M4SEMSN0x23CF+fbzePIHxQ&#10;rFXvmBD+yMOivLwoVK7dnle0q0IrYgn7XCGYEIZcSt8YssrP3EAcvbUbrQpRjq3Uo9rHctvLNEky&#10;aVXHccGogZ4NNZtqaxGyl/elGb6zn9916j987Tahcq+I11fT8glEoCmcwvCPH9GhjEy127L2okeI&#10;j4Tjjd48u7sHUSM8pHOQZSHP4csDAAAA//8DAFBLAQItABQABgAIAAAAIQC2gziS/gAAAOEBAAAT&#10;AAAAAAAAAAAAAAAAAAAAAABbQ29udGVudF9UeXBlc10ueG1sUEsBAi0AFAAGAAgAAAAhADj9If/W&#10;AAAAlAEAAAsAAAAAAAAAAAAAAAAALwEAAF9yZWxzLy5yZWxzUEsBAi0AFAAGAAgAAAAhAM+jY6AS&#10;AgAAIgQAAA4AAAAAAAAAAAAAAAAALgIAAGRycy9lMm9Eb2MueG1sUEsBAi0AFAAGAAgAAAAhAALW&#10;8MPbAAAABAEAAA8AAAAAAAAAAAAAAAAAbAQAAGRycy9kb3ducmV2LnhtbFBLBQYAAAAABAAEAPMA&#10;AAB0BQAAAAA=&#10;" filled="f" stroked="f">
              <v:textbox style="mso-fit-shape-to-text:t" inset="20pt,0,0,15pt">
                <w:txbxContent>
                  <w:p w14:paraId="7F92BC71" w14:textId="3B5429A5" w:rsidR="000327CB" w:rsidRPr="000327CB" w:rsidRDefault="000327CB" w:rsidP="000327CB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27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11C7" w14:textId="6B8C2FF5" w:rsidR="005849AF" w:rsidRDefault="000327CB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18AA82" wp14:editId="0FBB5D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14575" cy="459105"/>
              <wp:effectExtent l="0" t="0" r="9525" b="0"/>
              <wp:wrapNone/>
              <wp:docPr id="19541010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BF0BC" w14:textId="3D8F43C6" w:rsidR="000327CB" w:rsidRPr="000327CB" w:rsidRDefault="000327CB" w:rsidP="000327CB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27C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8AA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82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DiFAIAACIEAAAOAAAAZHJzL2Uyb0RvYy54bWysU01v2zAMvQ/YfxB0X2xn8dYacYqsRYYB&#10;QVsgHXqWZSk2YImCpMTOfv0oOU62bqdhF5kiaX6897S8G1RHjsK6FnRJs1lKidAc6lbvS/r9ZfPh&#10;hhLnma5ZB1qU9CQcvVu9f7fsTSHm0EBXC0uwiHZFb0raeG+KJHG8EYq5GRihMSjBKubxavdJbVmP&#10;1VWXzNP0U9KDrY0FLpxD78MYpKtYX0rB/ZOUTnjSlRRn8/G08azCmayWrNhbZpqWn8dg/zCFYq3G&#10;ppdSD8wzcrDtH6VUyy04kH7GQSUgZctF3AG3ydI32+waZkTcBcFx5gKT+39l+eNxZ54t8cMXGJDA&#10;AEhvXOHQGfYZpFXhi5MSjCOEpwtsYvCEo3P+MVvkn3NKOMYW+W2W5qFMcv3bWOe/ClAkGCW1SEtE&#10;ix23zo+pU0popmHTdl2kptO/ObBm8CTXEYPlh2ogbY2TTONXUJ9wKwsj4c7wTYutt8z5Z2aRYVwE&#10;Veuf8JAd9CWFs0VJA/bH3/whH4HHKCU9KqakGiVNSfdNIyHzfJGmQWHxhoadjCoa2W2ah7g+qHtA&#10;MWb4LgyPZkj23WRKC+oVRb0O3TDENMeeJa0m896P+sVHwcV6HZNQTIb5rd4ZHkoHzAKgL8Mrs+aM&#10;uke+HmHSFCvegD/mhj+dWR88UhCZCfiOaJ5hRyFGbs+PJij913vMuj7t1U8AAAD//wMAUEsDBBQA&#10;BgAIAAAAIQAC1vDD2wAAAAQBAAAPAAAAZHJzL2Rvd25yZXYueG1sTI/NTsMwEITvSLyDtUjcqEMK&#10;AYVsqoo/cW1AgqMTb+Oo8TrEbhvevqaX9rLSaEYz3xaLyfZiR6PvHCPczhIQxI3THbcIX59vN48g&#10;fFCsVe+YEP7Iw6K8vChUrt2eV7SrQitiCftcIZgQhlxK3xiyys/cQBy9tRutClGOrdSj2sdy28s0&#10;STJpVcdxwaiBng01m2prEbKX96UZvrOf33XqP3ztNqFyr4jXV9PyCUSgKZzC8I8f0aGMTLXbsvai&#10;R4iPhOON3jy7uwdRIzykc5BlIc/hywMAAAD//wMAUEsBAi0AFAAGAAgAAAAhALaDOJL+AAAA4QEA&#10;ABMAAAAAAAAAAAAAAAAAAAAAAFtDb250ZW50X1R5cGVzXS54bWxQSwECLQAUAAYACAAAACEAOP0h&#10;/9YAAACUAQAACwAAAAAAAAAAAAAAAAAvAQAAX3JlbHMvLnJlbHNQSwECLQAUAAYACAAAACEAnjWQ&#10;4hQCAAAiBAAADgAAAAAAAAAAAAAAAAAuAgAAZHJzL2Uyb0RvYy54bWxQSwECLQAUAAYACAAAACEA&#10;Atbww9sAAAAEAQAADwAAAAAAAAAAAAAAAABuBAAAZHJzL2Rvd25yZXYueG1sUEsFBgAAAAAEAAQA&#10;8wAAAHYFAAAAAA==&#10;" filled="f" stroked="f">
              <v:textbox style="mso-fit-shape-to-text:t" inset="20pt,0,0,15pt">
                <w:txbxContent>
                  <w:p w14:paraId="533BF0BC" w14:textId="3D8F43C6" w:rsidR="000327CB" w:rsidRPr="000327CB" w:rsidRDefault="000327CB" w:rsidP="000327CB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27C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637A" w14:textId="77777777" w:rsidR="00452435" w:rsidRDefault="00452435">
      <w:pPr>
        <w:ind w:firstLine="400"/>
      </w:pPr>
      <w:r>
        <w:separator/>
      </w:r>
    </w:p>
  </w:footnote>
  <w:footnote w:type="continuationSeparator" w:id="0">
    <w:p w14:paraId="025DFF0B" w14:textId="77777777" w:rsidR="00452435" w:rsidRDefault="00452435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10AE" w14:textId="77777777" w:rsidR="005849AF" w:rsidRDefault="005849A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8435" w14:textId="77777777" w:rsidR="005849AF" w:rsidRDefault="005849AF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A803" w14:textId="77777777" w:rsidR="005849AF" w:rsidRDefault="005849AF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C9"/>
    <w:rsid w:val="000327CB"/>
    <w:rsid w:val="00041414"/>
    <w:rsid w:val="00052B9D"/>
    <w:rsid w:val="00053F9B"/>
    <w:rsid w:val="00055941"/>
    <w:rsid w:val="00092308"/>
    <w:rsid w:val="000A150A"/>
    <w:rsid w:val="000A7DD5"/>
    <w:rsid w:val="000C2C76"/>
    <w:rsid w:val="000F241B"/>
    <w:rsid w:val="00131AF0"/>
    <w:rsid w:val="001504C4"/>
    <w:rsid w:val="001547C0"/>
    <w:rsid w:val="00167C41"/>
    <w:rsid w:val="001824E5"/>
    <w:rsid w:val="00182AA8"/>
    <w:rsid w:val="00183455"/>
    <w:rsid w:val="001B6EB5"/>
    <w:rsid w:val="0026092B"/>
    <w:rsid w:val="00262FDF"/>
    <w:rsid w:val="00273E9B"/>
    <w:rsid w:val="00274282"/>
    <w:rsid w:val="00277742"/>
    <w:rsid w:val="00347CE1"/>
    <w:rsid w:val="003807D1"/>
    <w:rsid w:val="00392C6B"/>
    <w:rsid w:val="003B0153"/>
    <w:rsid w:val="003B5BA0"/>
    <w:rsid w:val="003B6370"/>
    <w:rsid w:val="003C1FEE"/>
    <w:rsid w:val="003D66E0"/>
    <w:rsid w:val="003E05AA"/>
    <w:rsid w:val="003E1412"/>
    <w:rsid w:val="003E3E48"/>
    <w:rsid w:val="00405953"/>
    <w:rsid w:val="0041309B"/>
    <w:rsid w:val="004345A9"/>
    <w:rsid w:val="00452435"/>
    <w:rsid w:val="004625BC"/>
    <w:rsid w:val="0046342F"/>
    <w:rsid w:val="0046695F"/>
    <w:rsid w:val="0049263F"/>
    <w:rsid w:val="004A6241"/>
    <w:rsid w:val="004E1846"/>
    <w:rsid w:val="004F0053"/>
    <w:rsid w:val="00504A85"/>
    <w:rsid w:val="00506299"/>
    <w:rsid w:val="00510C51"/>
    <w:rsid w:val="005153B5"/>
    <w:rsid w:val="00526AB2"/>
    <w:rsid w:val="00545D48"/>
    <w:rsid w:val="005518F9"/>
    <w:rsid w:val="00551DFE"/>
    <w:rsid w:val="00552A37"/>
    <w:rsid w:val="00560EDA"/>
    <w:rsid w:val="005655F7"/>
    <w:rsid w:val="00583969"/>
    <w:rsid w:val="005849AF"/>
    <w:rsid w:val="0058586B"/>
    <w:rsid w:val="005C636D"/>
    <w:rsid w:val="005F17E0"/>
    <w:rsid w:val="005F261D"/>
    <w:rsid w:val="00671794"/>
    <w:rsid w:val="00672116"/>
    <w:rsid w:val="00681B1B"/>
    <w:rsid w:val="006D5F12"/>
    <w:rsid w:val="00713A63"/>
    <w:rsid w:val="00720A35"/>
    <w:rsid w:val="0073403F"/>
    <w:rsid w:val="00775179"/>
    <w:rsid w:val="007A393C"/>
    <w:rsid w:val="007B18F7"/>
    <w:rsid w:val="007B2F53"/>
    <w:rsid w:val="007C124F"/>
    <w:rsid w:val="007D11C7"/>
    <w:rsid w:val="007F28FE"/>
    <w:rsid w:val="007F3690"/>
    <w:rsid w:val="00842260"/>
    <w:rsid w:val="00863BC4"/>
    <w:rsid w:val="00875488"/>
    <w:rsid w:val="008B1BBA"/>
    <w:rsid w:val="008B5E83"/>
    <w:rsid w:val="008D4B24"/>
    <w:rsid w:val="008D71BC"/>
    <w:rsid w:val="008E5CF5"/>
    <w:rsid w:val="008F5A84"/>
    <w:rsid w:val="00901020"/>
    <w:rsid w:val="00920F1B"/>
    <w:rsid w:val="00974C16"/>
    <w:rsid w:val="0097633D"/>
    <w:rsid w:val="009804C0"/>
    <w:rsid w:val="00981CF7"/>
    <w:rsid w:val="009B62D7"/>
    <w:rsid w:val="009C22DD"/>
    <w:rsid w:val="009D1442"/>
    <w:rsid w:val="009F47D1"/>
    <w:rsid w:val="00A1343A"/>
    <w:rsid w:val="00A3131B"/>
    <w:rsid w:val="00A41CC9"/>
    <w:rsid w:val="00A5450E"/>
    <w:rsid w:val="00A71875"/>
    <w:rsid w:val="00A72475"/>
    <w:rsid w:val="00A92FFE"/>
    <w:rsid w:val="00AA6FAB"/>
    <w:rsid w:val="00AC5A9A"/>
    <w:rsid w:val="00AE5258"/>
    <w:rsid w:val="00B008A0"/>
    <w:rsid w:val="00B064CF"/>
    <w:rsid w:val="00B27015"/>
    <w:rsid w:val="00B36B70"/>
    <w:rsid w:val="00B43078"/>
    <w:rsid w:val="00B5071A"/>
    <w:rsid w:val="00B85C98"/>
    <w:rsid w:val="00C1429C"/>
    <w:rsid w:val="00C1499E"/>
    <w:rsid w:val="00C16DC7"/>
    <w:rsid w:val="00C33890"/>
    <w:rsid w:val="00C677E2"/>
    <w:rsid w:val="00C7084E"/>
    <w:rsid w:val="00CA103B"/>
    <w:rsid w:val="00CB0CEA"/>
    <w:rsid w:val="00CC420B"/>
    <w:rsid w:val="00CD15D3"/>
    <w:rsid w:val="00CD38C2"/>
    <w:rsid w:val="00CE2467"/>
    <w:rsid w:val="00CE7DD0"/>
    <w:rsid w:val="00D0706B"/>
    <w:rsid w:val="00D2366D"/>
    <w:rsid w:val="00D24910"/>
    <w:rsid w:val="00D41100"/>
    <w:rsid w:val="00D436E3"/>
    <w:rsid w:val="00D83012"/>
    <w:rsid w:val="00DA1879"/>
    <w:rsid w:val="00DD3727"/>
    <w:rsid w:val="00DE2800"/>
    <w:rsid w:val="00E01AE3"/>
    <w:rsid w:val="00E105C7"/>
    <w:rsid w:val="00E60877"/>
    <w:rsid w:val="00E923EF"/>
    <w:rsid w:val="00E94F4C"/>
    <w:rsid w:val="00EA02D6"/>
    <w:rsid w:val="00EC5767"/>
    <w:rsid w:val="00EE52F0"/>
    <w:rsid w:val="00EF127A"/>
    <w:rsid w:val="00F005AD"/>
    <w:rsid w:val="00F32DA5"/>
    <w:rsid w:val="00F41F6C"/>
    <w:rsid w:val="00F555A4"/>
    <w:rsid w:val="00F60A6E"/>
    <w:rsid w:val="00FE5C4C"/>
    <w:rsid w:val="76DFDFF9"/>
    <w:rsid w:val="7DF35910"/>
    <w:rsid w:val="7FAF9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85FF5"/>
  <w15:docId w15:val="{C7A32708-1E7E-48B9-A014-FEC4F60B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ind w:firstLineChars="200" w:firstLine="202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2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7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327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1196689061@qq.com</dc:creator>
  <cp:lastModifiedBy>Lee, Boon</cp:lastModifiedBy>
  <cp:revision>3</cp:revision>
  <dcterms:created xsi:type="dcterms:W3CDTF">2024-10-26T05:59:00Z</dcterms:created>
  <dcterms:modified xsi:type="dcterms:W3CDTF">2024-10-29T20:50:00Z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640344A0903E30DA94748265F900D20A_42</vt:lpwstr>
  </property>
  <property fmtid="{D5CDD505-2E9C-101B-9397-08002B2CF9AE}" pid="4" name="ClassificationContentMarkingFooterShapeIds">
    <vt:lpwstr>7479372e,5dc1a23e,5d07ef1a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2024-10-26T04:26:45Z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a1ba0288-dd54-4036-9a37-8bc3771693d9</vt:lpwstr>
  </property>
  <property fmtid="{D5CDD505-2E9C-101B-9397-08002B2CF9AE}" pid="13" name="MSIP_Label_2bbab825-a111-45e4-86a1-18cee0005896_ContentBits">
    <vt:lpwstr>2</vt:lpwstr>
  </property>
</Properties>
</file>