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A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Arial" w:hAnsi="Arial" w:eastAsia="Times New Roman" w:cs="Arial"/>
          <w:b/>
          <w:bCs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</w:pPr>
      <w:bookmarkStart w:id="0" w:name="OLE_LINK1"/>
      <w:r>
        <w:rPr>
          <w:rFonts w:hint="eastAsia" w:ascii="Arial" w:hAnsi="Arial" w:eastAsia="Times New Roman" w:cs="Arial"/>
          <w:b/>
          <w:bCs/>
          <w:color w:val="auto"/>
          <w:kern w:val="32"/>
          <w:sz w:val="32"/>
          <w:szCs w:val="32"/>
          <w:highlight w:val="none"/>
          <w:u w:val="none"/>
          <w:lang w:val="en-US" w:eastAsia="zh-CN" w:bidi="ar-SA"/>
        </w:rPr>
        <w:t>Supplementary Figure 1</w:t>
      </w:r>
    </w:p>
    <w:bookmarkEnd w:id="0"/>
    <w:p w14:paraId="5E8700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0470" cy="2822575"/>
            <wp:effectExtent l="0" t="0" r="0" b="0"/>
            <wp:docPr id="1" name="图片 1" descr="生存率的比较之L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存率的比较之L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5113">
      <w:pPr>
        <w:rPr>
          <w:rFonts w:hint="eastAsia" w:eastAsiaTheme="minorEastAsia"/>
          <w:lang w:eastAsia="zh-CN"/>
        </w:rPr>
      </w:pPr>
      <w:r>
        <w:rPr>
          <w:rFonts w:hint="eastAsia" w:ascii="Arial" w:hAnsi="Arial" w:cs="Times New Roman"/>
          <w:b/>
          <w:bCs/>
          <w:color w:val="auto"/>
          <w:sz w:val="20"/>
          <w:highlight w:val="none"/>
          <w:u w:val="none"/>
          <w:lang w:val="en-US" w:eastAsia="zh-CN"/>
        </w:rPr>
        <w:t>Supplementary Figure 1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>: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>Statistics of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 survival quantity (5 days)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 in 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the 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CT 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group 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and 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the 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LPS 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>sub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>group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>s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>;**</w:t>
      </w:r>
      <w:r>
        <w:rPr>
          <w:rFonts w:hint="default" w:ascii="Arial" w:hAnsi="Arial" w:cs="Times New Roman"/>
          <w:i/>
          <w:iCs/>
          <w:color w:val="auto"/>
          <w:sz w:val="20"/>
          <w:highlight w:val="none"/>
          <w:u w:val="none"/>
          <w:lang w:val="en-US" w:eastAsia="zh-CN"/>
        </w:rPr>
        <w:t>p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&lt;0.01, 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>l</w:t>
      </w:r>
      <w:r>
        <w:rPr>
          <w:rFonts w:hint="eastAsia" w:ascii="Arial" w:hAnsi="Arial" w:eastAsia="Times New Roman" w:cs="Times New Roman"/>
          <w:color w:val="auto"/>
          <w:sz w:val="20"/>
          <w:szCs w:val="16"/>
          <w:highlight w:val="none"/>
          <w:u w:val="none"/>
          <w:lang w:val="en-US" w:eastAsia="zh-CN"/>
          <w14:ligatures w14:val="none"/>
        </w:rPr>
        <w:t xml:space="preserve">abeled as ns when </w:t>
      </w:r>
      <w:r>
        <w:rPr>
          <w:rFonts w:hint="eastAsia" w:ascii="Arial" w:hAnsi="Arial" w:eastAsia="Times New Roman" w:cs="Times New Roman"/>
          <w:i/>
          <w:iCs/>
          <w:color w:val="auto"/>
          <w:sz w:val="20"/>
          <w:szCs w:val="16"/>
          <w:highlight w:val="none"/>
          <w:u w:val="none"/>
          <w:lang w:val="en-US" w:eastAsia="zh-CN"/>
          <w14:ligatures w14:val="none"/>
        </w:rPr>
        <w:t>p</w:t>
      </w:r>
      <w:r>
        <w:rPr>
          <w:rFonts w:hint="eastAsia" w:ascii="Arial" w:hAnsi="Arial" w:eastAsia="Times New Roman" w:cs="Times New Roman"/>
          <w:color w:val="auto"/>
          <w:sz w:val="20"/>
          <w:szCs w:val="16"/>
          <w:highlight w:val="none"/>
          <w:u w:val="none"/>
          <w:lang w:val="en-US" w:eastAsia="zh-CN"/>
          <w14:ligatures w14:val="none"/>
        </w:rPr>
        <w:t>&gt;0.05.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>Data are expressed as mean ± SEM. n=6/group</w:t>
      </w:r>
      <w:r>
        <w:rPr>
          <w:rFonts w:hint="eastAsia" w:ascii="Arial" w:hAnsi="Arial" w:cs="Times New Roman"/>
          <w:color w:val="auto"/>
          <w:sz w:val="20"/>
          <w:highlight w:val="none"/>
          <w:u w:val="none"/>
          <w:lang w:val="en-US" w:eastAsia="zh-CN"/>
        </w:rPr>
        <w:t>.</w:t>
      </w:r>
      <w:r>
        <w:rPr>
          <w:rFonts w:hint="default" w:ascii="Arial" w:hAnsi="Arial" w:cs="Times New Roman"/>
          <w:color w:val="auto"/>
          <w:sz w:val="20"/>
          <w:highlight w:val="none"/>
          <w:u w:val="none"/>
          <w:lang w:val="en-US" w:eastAsia="zh-CN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ZDc3NmY5YWYxMDY2MTA1YzY1ZGUwZDNkNmVkNmIifQ=="/>
  </w:docVars>
  <w:rsids>
    <w:rsidRoot w:val="4B2137F5"/>
    <w:rsid w:val="06236188"/>
    <w:rsid w:val="133566F5"/>
    <w:rsid w:val="1A2F689C"/>
    <w:rsid w:val="326A79C4"/>
    <w:rsid w:val="4B2137F5"/>
    <w:rsid w:val="5723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182</Characters>
  <Lines>0</Lines>
  <Paragraphs>0</Paragraphs>
  <TotalTime>20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2024-07-02T11:42:00Z</dcterms:created>
  <dc:creator>tuoxieliangnian</dc:creator>
  <cp:lastModifiedBy>lingxiuwen</cp:lastModifiedBy>
  <dcterms:modified xsi:type="dcterms:W3CDTF">2024-10-18T13:25:42Z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1B2DA996628B492E82C3AE212970720A_11</vt:lpwstr>
  </property>
</Properties>
</file>