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F3E89">
      <w:pPr>
        <w:widowControl/>
        <w:spacing w:line="480" w:lineRule="auto"/>
        <w:jc w:val="center"/>
      </w:pPr>
      <w:bookmarkStart w:id="0" w:name="_GoBack"/>
      <w:bookmarkEnd w:id="0"/>
      <w:r>
        <w:rPr>
          <w:rFonts w:hint="eastAsia" w:ascii="Times New Roman" w:hAnsi="Times New Roman" w:cs="Times New Roman"/>
        </w:rPr>
        <w:t>Supplementary Table 1: The number of hospitals in China and the data of various indicators.</w:t>
      </w:r>
    </w:p>
    <w:tbl>
      <w:tblPr>
        <w:tblStyle w:val="6"/>
        <w:tblpPr w:leftFromText="180" w:rightFromText="180" w:vertAnchor="page" w:horzAnchor="page" w:tblpX="1807" w:tblpY="2108"/>
        <w:tblOverlap w:val="never"/>
        <w:tblW w:w="5000" w:type="pct"/>
        <w:tblInd w:w="0" w:type="dxa"/>
        <w:tblLayout w:type="fixed"/>
        <w:tblCellMar>
          <w:top w:w="0" w:type="dxa"/>
          <w:left w:w="108" w:type="dxa"/>
          <w:bottom w:w="0" w:type="dxa"/>
          <w:right w:w="108" w:type="dxa"/>
        </w:tblCellMar>
      </w:tblPr>
      <w:tblGrid>
        <w:gridCol w:w="584"/>
        <w:gridCol w:w="1350"/>
        <w:gridCol w:w="1861"/>
        <w:gridCol w:w="1600"/>
        <w:gridCol w:w="1660"/>
        <w:gridCol w:w="1467"/>
      </w:tblGrid>
      <w:tr w14:paraId="3972A6F8">
        <w:tblPrEx>
          <w:tblCellMar>
            <w:top w:w="0" w:type="dxa"/>
            <w:left w:w="108" w:type="dxa"/>
            <w:bottom w:w="0" w:type="dxa"/>
            <w:right w:w="108" w:type="dxa"/>
          </w:tblCellMar>
        </w:tblPrEx>
        <w:trPr>
          <w:trHeight w:val="23" w:hRule="atLeast"/>
        </w:trPr>
        <w:tc>
          <w:tcPr>
            <w:tcW w:w="343" w:type="pct"/>
            <w:tcBorders>
              <w:top w:val="single" w:color="auto" w:sz="4" w:space="0"/>
              <w:bottom w:val="single" w:color="auto" w:sz="4" w:space="0"/>
            </w:tcBorders>
            <w:shd w:val="clear" w:color="auto" w:fill="auto"/>
            <w:noWrap/>
            <w:vAlign w:val="center"/>
          </w:tcPr>
          <w:p w14:paraId="3C1D78C0">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Year</w:t>
            </w:r>
          </w:p>
        </w:tc>
        <w:tc>
          <w:tcPr>
            <w:tcW w:w="792" w:type="pct"/>
            <w:tcBorders>
              <w:top w:val="single" w:color="auto" w:sz="4" w:space="0"/>
              <w:bottom w:val="single" w:color="auto" w:sz="4" w:space="0"/>
            </w:tcBorders>
            <w:shd w:val="clear" w:color="auto" w:fill="auto"/>
            <w:noWrap/>
            <w:vAlign w:val="center"/>
          </w:tcPr>
          <w:p w14:paraId="26C3077B">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Number of hospitals in China</w:t>
            </w:r>
            <w:r>
              <w:rPr>
                <w:rFonts w:hint="eastAsia" w:ascii="Times New Roman" w:hAnsi="Times New Roman" w:eastAsia="宋体" w:cs="Times New Roman"/>
                <w:color w:val="000000"/>
                <w:kern w:val="0"/>
                <w:sz w:val="18"/>
                <w:szCs w:val="18"/>
                <w:lang w:bidi="ar"/>
              </w:rPr>
              <w:t xml:space="preserve"> </w:t>
            </w:r>
            <w:r>
              <w:rPr>
                <w:rFonts w:ascii="Times New Roman" w:hAnsi="Times New Roman" w:eastAsia="宋体" w:cs="Times New Roman"/>
                <w:color w:val="000000"/>
                <w:kern w:val="0"/>
                <w:sz w:val="18"/>
                <w:szCs w:val="18"/>
                <w:lang w:bidi="ar"/>
              </w:rPr>
              <w:t>(unit)</w:t>
            </w:r>
          </w:p>
        </w:tc>
        <w:tc>
          <w:tcPr>
            <w:tcW w:w="1091" w:type="pct"/>
            <w:tcBorders>
              <w:top w:val="single" w:color="auto" w:sz="4" w:space="0"/>
              <w:bottom w:val="single" w:color="auto" w:sz="4" w:space="0"/>
            </w:tcBorders>
            <w:shd w:val="clear" w:color="auto" w:fill="auto"/>
            <w:noWrap/>
            <w:vAlign w:val="center"/>
          </w:tcPr>
          <w:p w14:paraId="35149A9C">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Pharmacist Number (Ten Thousand Persons)</w:t>
            </w:r>
          </w:p>
        </w:tc>
        <w:tc>
          <w:tcPr>
            <w:tcW w:w="938" w:type="pct"/>
            <w:tcBorders>
              <w:top w:val="single" w:color="auto" w:sz="4" w:space="0"/>
              <w:bottom w:val="single" w:color="auto" w:sz="4" w:space="0"/>
            </w:tcBorders>
            <w:shd w:val="clear" w:color="auto" w:fill="auto"/>
            <w:noWrap/>
            <w:vAlign w:val="center"/>
          </w:tcPr>
          <w:p w14:paraId="4C791618">
            <w:pPr>
              <w:widowControl/>
              <w:spacing w:line="520" w:lineRule="exact"/>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sz w:val="18"/>
                <w:szCs w:val="18"/>
              </w:rPr>
              <w:t>Per Capita Health Expenditure (Yuan)</w:t>
            </w:r>
          </w:p>
        </w:tc>
        <w:tc>
          <w:tcPr>
            <w:tcW w:w="973" w:type="pct"/>
            <w:tcBorders>
              <w:top w:val="single" w:color="auto" w:sz="4" w:space="0"/>
              <w:bottom w:val="single" w:color="auto" w:sz="4" w:space="0"/>
            </w:tcBorders>
            <w:shd w:val="clear" w:color="auto" w:fill="auto"/>
            <w:noWrap/>
            <w:vAlign w:val="center"/>
          </w:tcPr>
          <w:p w14:paraId="6B190FB2">
            <w:pPr>
              <w:widowControl/>
              <w:spacing w:line="520" w:lineRule="exact"/>
              <w:jc w:val="center"/>
              <w:textAlignment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hospital</w:t>
            </w:r>
            <w:r>
              <w:rPr>
                <w:rFonts w:ascii="Times New Roman" w:hAnsi="Times New Roman" w:eastAsia="宋体" w:cs="Times New Roman"/>
                <w:color w:val="000000"/>
                <w:sz w:val="18"/>
                <w:szCs w:val="18"/>
              </w:rPr>
              <w:t xml:space="preserve"> Visits (Hundred Million Times)</w:t>
            </w:r>
          </w:p>
        </w:tc>
        <w:tc>
          <w:tcPr>
            <w:tcW w:w="860" w:type="pct"/>
            <w:tcBorders>
              <w:top w:val="single" w:color="auto" w:sz="4" w:space="0"/>
              <w:bottom w:val="single" w:color="auto" w:sz="4" w:space="0"/>
            </w:tcBorders>
            <w:shd w:val="clear" w:color="auto" w:fill="auto"/>
            <w:noWrap/>
            <w:vAlign w:val="center"/>
          </w:tcPr>
          <w:p w14:paraId="136A04BE">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Per Capita GDP (Ten Thousand Yuan) </w:t>
            </w:r>
          </w:p>
        </w:tc>
      </w:tr>
      <w:tr w14:paraId="3FF8C28A">
        <w:tblPrEx>
          <w:tblCellMar>
            <w:top w:w="0" w:type="dxa"/>
            <w:left w:w="108" w:type="dxa"/>
            <w:bottom w:w="0" w:type="dxa"/>
            <w:right w:w="108" w:type="dxa"/>
          </w:tblCellMar>
        </w:tblPrEx>
        <w:trPr>
          <w:trHeight w:val="23" w:hRule="atLeast"/>
        </w:trPr>
        <w:tc>
          <w:tcPr>
            <w:tcW w:w="343" w:type="pct"/>
            <w:tcBorders>
              <w:top w:val="single" w:color="auto" w:sz="4" w:space="0"/>
            </w:tcBorders>
            <w:shd w:val="clear" w:color="auto" w:fill="auto"/>
            <w:noWrap/>
            <w:vAlign w:val="center"/>
          </w:tcPr>
          <w:p w14:paraId="44491364">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2002</w:t>
            </w:r>
          </w:p>
        </w:tc>
        <w:tc>
          <w:tcPr>
            <w:tcW w:w="792" w:type="pct"/>
            <w:tcBorders>
              <w:top w:val="single" w:color="auto" w:sz="4" w:space="0"/>
            </w:tcBorders>
            <w:shd w:val="clear" w:color="auto" w:fill="auto"/>
            <w:noWrap/>
            <w:vAlign w:val="center"/>
          </w:tcPr>
          <w:p w14:paraId="577C32A0">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17844</w:t>
            </w:r>
          </w:p>
        </w:tc>
        <w:tc>
          <w:tcPr>
            <w:tcW w:w="1091" w:type="pct"/>
            <w:tcBorders>
              <w:top w:val="single" w:color="auto" w:sz="4" w:space="0"/>
            </w:tcBorders>
            <w:shd w:val="clear" w:color="auto" w:fill="auto"/>
            <w:noWrap/>
            <w:vAlign w:val="center"/>
          </w:tcPr>
          <w:p w14:paraId="05E98237">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35.</w:t>
            </w:r>
            <w:r>
              <w:rPr>
                <w:rFonts w:hint="eastAsia" w:ascii="Times New Roman" w:hAnsi="Times New Roman" w:cs="Times New Roman"/>
                <w:color w:val="000000"/>
                <w:kern w:val="0"/>
                <w:sz w:val="18"/>
                <w:szCs w:val="18"/>
                <w:lang w:bidi="ar"/>
              </w:rPr>
              <w:t>8</w:t>
            </w:r>
          </w:p>
        </w:tc>
        <w:tc>
          <w:tcPr>
            <w:tcW w:w="938" w:type="pct"/>
            <w:tcBorders>
              <w:top w:val="single" w:color="auto" w:sz="4" w:space="0"/>
            </w:tcBorders>
            <w:shd w:val="clear" w:color="auto" w:fill="auto"/>
            <w:noWrap/>
            <w:vAlign w:val="center"/>
          </w:tcPr>
          <w:p w14:paraId="78FEE738">
            <w:pPr>
              <w:widowControl/>
              <w:spacing w:line="52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kern w:val="0"/>
                <w:sz w:val="18"/>
                <w:szCs w:val="18"/>
                <w:lang w:bidi="ar"/>
              </w:rPr>
              <w:t>450.7</w:t>
            </w:r>
          </w:p>
        </w:tc>
        <w:tc>
          <w:tcPr>
            <w:tcW w:w="973" w:type="pct"/>
            <w:tcBorders>
              <w:top w:val="single" w:color="auto" w:sz="4" w:space="0"/>
            </w:tcBorders>
            <w:shd w:val="clear" w:color="auto" w:fill="auto"/>
            <w:noWrap/>
            <w:vAlign w:val="center"/>
          </w:tcPr>
          <w:p w14:paraId="0C3944CB">
            <w:pPr>
              <w:widowControl/>
              <w:spacing w:line="520" w:lineRule="exact"/>
              <w:jc w:val="center"/>
              <w:textAlignment w:val="center"/>
              <w:rPr>
                <w:rFonts w:ascii="Times New Roman" w:hAnsi="Times New Roman" w:cs="Times New Roman"/>
                <w:color w:val="000000"/>
                <w:kern w:val="0"/>
                <w:sz w:val="18"/>
                <w:szCs w:val="18"/>
                <w:lang w:bidi="ar"/>
              </w:rPr>
            </w:pPr>
            <w:r>
              <w:rPr>
                <w:rFonts w:hint="eastAsia" w:ascii="Times New Roman" w:hAnsi="Times New Roman" w:cs="Times New Roman"/>
                <w:color w:val="000000"/>
                <w:kern w:val="0"/>
                <w:sz w:val="18"/>
                <w:szCs w:val="18"/>
                <w:lang w:bidi="ar"/>
              </w:rPr>
              <w:t>21.45</w:t>
            </w:r>
          </w:p>
        </w:tc>
        <w:tc>
          <w:tcPr>
            <w:tcW w:w="860" w:type="pct"/>
            <w:tcBorders>
              <w:top w:val="single" w:color="auto" w:sz="4" w:space="0"/>
            </w:tcBorders>
            <w:shd w:val="clear" w:color="auto" w:fill="auto"/>
            <w:noWrap/>
            <w:vAlign w:val="center"/>
          </w:tcPr>
          <w:p w14:paraId="5A06195B">
            <w:pPr>
              <w:widowControl/>
              <w:spacing w:line="520" w:lineRule="exact"/>
              <w:jc w:val="center"/>
              <w:textAlignment w:val="center"/>
              <w:rPr>
                <w:rFonts w:ascii="Times New Roman" w:hAnsi="Times New Roman" w:cs="Times New Roman"/>
                <w:color w:val="000000"/>
                <w:sz w:val="18"/>
                <w:szCs w:val="18"/>
              </w:rPr>
            </w:pPr>
            <w:r>
              <w:rPr>
                <w:rFonts w:hint="eastAsia" w:ascii="Times New Roman" w:hAnsi="Times New Roman" w:cs="Times New Roman"/>
                <w:color w:val="000000"/>
                <w:kern w:val="0"/>
                <w:sz w:val="18"/>
                <w:szCs w:val="18"/>
                <w:lang w:bidi="ar"/>
              </w:rPr>
              <w:t>1.0</w:t>
            </w:r>
          </w:p>
        </w:tc>
      </w:tr>
      <w:tr w14:paraId="2330533D">
        <w:tblPrEx>
          <w:tblCellMar>
            <w:top w:w="0" w:type="dxa"/>
            <w:left w:w="108" w:type="dxa"/>
            <w:bottom w:w="0" w:type="dxa"/>
            <w:right w:w="108" w:type="dxa"/>
          </w:tblCellMar>
        </w:tblPrEx>
        <w:trPr>
          <w:trHeight w:val="23" w:hRule="atLeast"/>
        </w:trPr>
        <w:tc>
          <w:tcPr>
            <w:tcW w:w="343" w:type="pct"/>
            <w:shd w:val="clear" w:color="auto" w:fill="auto"/>
            <w:noWrap/>
            <w:vAlign w:val="center"/>
          </w:tcPr>
          <w:p w14:paraId="2B16CC36">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2003</w:t>
            </w:r>
          </w:p>
        </w:tc>
        <w:tc>
          <w:tcPr>
            <w:tcW w:w="792" w:type="pct"/>
            <w:shd w:val="clear" w:color="auto" w:fill="auto"/>
            <w:noWrap/>
            <w:vAlign w:val="center"/>
          </w:tcPr>
          <w:p w14:paraId="7649F1EB">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17764</w:t>
            </w:r>
          </w:p>
        </w:tc>
        <w:tc>
          <w:tcPr>
            <w:tcW w:w="1091" w:type="pct"/>
            <w:shd w:val="clear" w:color="auto" w:fill="auto"/>
            <w:noWrap/>
            <w:vAlign w:val="center"/>
          </w:tcPr>
          <w:p w14:paraId="3DAFC949">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35.7</w:t>
            </w:r>
          </w:p>
        </w:tc>
        <w:tc>
          <w:tcPr>
            <w:tcW w:w="938" w:type="pct"/>
            <w:shd w:val="clear" w:color="auto" w:fill="auto"/>
            <w:noWrap/>
            <w:vAlign w:val="center"/>
          </w:tcPr>
          <w:p w14:paraId="7E97FCAB">
            <w:pPr>
              <w:widowControl/>
              <w:spacing w:line="52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kern w:val="0"/>
                <w:sz w:val="18"/>
                <w:szCs w:val="18"/>
                <w:lang w:bidi="ar"/>
              </w:rPr>
              <w:t>509.5</w:t>
            </w:r>
          </w:p>
        </w:tc>
        <w:tc>
          <w:tcPr>
            <w:tcW w:w="973" w:type="pct"/>
            <w:shd w:val="clear" w:color="auto" w:fill="auto"/>
            <w:noWrap/>
            <w:vAlign w:val="center"/>
          </w:tcPr>
          <w:p w14:paraId="58820E7C">
            <w:pPr>
              <w:widowControl/>
              <w:spacing w:line="520" w:lineRule="exact"/>
              <w:jc w:val="center"/>
              <w:textAlignment w:val="center"/>
              <w:rPr>
                <w:rFonts w:ascii="Times New Roman" w:hAnsi="Times New Roman" w:cs="Times New Roman"/>
                <w:color w:val="000000"/>
                <w:kern w:val="0"/>
                <w:sz w:val="18"/>
                <w:szCs w:val="18"/>
                <w:lang w:bidi="ar"/>
              </w:rPr>
            </w:pPr>
            <w:r>
              <w:rPr>
                <w:rFonts w:hint="eastAsia" w:ascii="Times New Roman" w:hAnsi="Times New Roman" w:cs="Times New Roman"/>
                <w:color w:val="000000"/>
                <w:kern w:val="0"/>
                <w:sz w:val="18"/>
                <w:szCs w:val="18"/>
                <w:lang w:bidi="ar"/>
              </w:rPr>
              <w:t>20.96</w:t>
            </w:r>
          </w:p>
        </w:tc>
        <w:tc>
          <w:tcPr>
            <w:tcW w:w="860" w:type="pct"/>
            <w:shd w:val="clear" w:color="auto" w:fill="auto"/>
            <w:noWrap/>
            <w:vAlign w:val="center"/>
          </w:tcPr>
          <w:p w14:paraId="0FBD96CB">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1.</w:t>
            </w:r>
            <w:r>
              <w:rPr>
                <w:rFonts w:hint="eastAsia" w:ascii="Times New Roman" w:hAnsi="Times New Roman" w:cs="Times New Roman"/>
                <w:color w:val="000000"/>
                <w:kern w:val="0"/>
                <w:sz w:val="18"/>
                <w:szCs w:val="18"/>
                <w:lang w:bidi="ar"/>
              </w:rPr>
              <w:t>1</w:t>
            </w:r>
          </w:p>
        </w:tc>
      </w:tr>
      <w:tr w14:paraId="7004B26B">
        <w:tblPrEx>
          <w:tblCellMar>
            <w:top w:w="0" w:type="dxa"/>
            <w:left w:w="108" w:type="dxa"/>
            <w:bottom w:w="0" w:type="dxa"/>
            <w:right w:w="108" w:type="dxa"/>
          </w:tblCellMar>
        </w:tblPrEx>
        <w:trPr>
          <w:trHeight w:val="23" w:hRule="atLeast"/>
        </w:trPr>
        <w:tc>
          <w:tcPr>
            <w:tcW w:w="343" w:type="pct"/>
            <w:shd w:val="clear" w:color="auto" w:fill="auto"/>
            <w:noWrap/>
            <w:vAlign w:val="center"/>
          </w:tcPr>
          <w:p w14:paraId="12F427DA">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2004</w:t>
            </w:r>
          </w:p>
        </w:tc>
        <w:tc>
          <w:tcPr>
            <w:tcW w:w="792" w:type="pct"/>
            <w:shd w:val="clear" w:color="auto" w:fill="auto"/>
            <w:noWrap/>
            <w:vAlign w:val="center"/>
          </w:tcPr>
          <w:p w14:paraId="7A163799">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18393</w:t>
            </w:r>
          </w:p>
        </w:tc>
        <w:tc>
          <w:tcPr>
            <w:tcW w:w="1091" w:type="pct"/>
            <w:shd w:val="clear" w:color="auto" w:fill="auto"/>
            <w:noWrap/>
            <w:vAlign w:val="center"/>
          </w:tcPr>
          <w:p w14:paraId="630E4C76">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35.</w:t>
            </w:r>
            <w:r>
              <w:rPr>
                <w:rFonts w:hint="eastAsia" w:ascii="Times New Roman" w:hAnsi="Times New Roman" w:cs="Times New Roman"/>
                <w:color w:val="000000"/>
                <w:kern w:val="0"/>
                <w:sz w:val="18"/>
                <w:szCs w:val="18"/>
                <w:lang w:bidi="ar"/>
              </w:rPr>
              <w:t>6</w:t>
            </w:r>
          </w:p>
        </w:tc>
        <w:tc>
          <w:tcPr>
            <w:tcW w:w="938" w:type="pct"/>
            <w:shd w:val="clear" w:color="auto" w:fill="auto"/>
            <w:noWrap/>
            <w:vAlign w:val="center"/>
          </w:tcPr>
          <w:p w14:paraId="0BA34B43">
            <w:pPr>
              <w:widowControl/>
              <w:spacing w:line="52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kern w:val="0"/>
                <w:sz w:val="18"/>
                <w:szCs w:val="18"/>
                <w:lang w:bidi="ar"/>
              </w:rPr>
              <w:t>583.9</w:t>
            </w:r>
          </w:p>
        </w:tc>
        <w:tc>
          <w:tcPr>
            <w:tcW w:w="973" w:type="pct"/>
            <w:shd w:val="clear" w:color="auto" w:fill="auto"/>
            <w:noWrap/>
            <w:vAlign w:val="center"/>
          </w:tcPr>
          <w:p w14:paraId="4DE8CE24">
            <w:pPr>
              <w:widowControl/>
              <w:spacing w:line="520" w:lineRule="exact"/>
              <w:jc w:val="center"/>
              <w:textAlignment w:val="center"/>
              <w:rPr>
                <w:rFonts w:ascii="Times New Roman" w:hAnsi="Times New Roman" w:cs="Times New Roman"/>
                <w:color w:val="000000"/>
                <w:kern w:val="0"/>
                <w:sz w:val="18"/>
                <w:szCs w:val="18"/>
                <w:lang w:bidi="ar"/>
              </w:rPr>
            </w:pPr>
            <w:r>
              <w:rPr>
                <w:rFonts w:hint="eastAsia" w:ascii="Times New Roman" w:hAnsi="Times New Roman" w:cs="Times New Roman"/>
                <w:color w:val="000000"/>
                <w:kern w:val="0"/>
                <w:sz w:val="18"/>
                <w:szCs w:val="18"/>
                <w:lang w:bidi="ar"/>
              </w:rPr>
              <w:t>39.9</w:t>
            </w:r>
          </w:p>
        </w:tc>
        <w:tc>
          <w:tcPr>
            <w:tcW w:w="860" w:type="pct"/>
            <w:shd w:val="clear" w:color="auto" w:fill="auto"/>
            <w:noWrap/>
            <w:vAlign w:val="center"/>
          </w:tcPr>
          <w:p w14:paraId="3282C2A9">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1.</w:t>
            </w:r>
            <w:r>
              <w:rPr>
                <w:rFonts w:hint="eastAsia" w:ascii="Times New Roman" w:hAnsi="Times New Roman" w:cs="Times New Roman"/>
                <w:color w:val="000000"/>
                <w:kern w:val="0"/>
                <w:sz w:val="18"/>
                <w:szCs w:val="18"/>
                <w:lang w:bidi="ar"/>
              </w:rPr>
              <w:t>3</w:t>
            </w:r>
          </w:p>
        </w:tc>
      </w:tr>
      <w:tr w14:paraId="749C8FF6">
        <w:tblPrEx>
          <w:tblCellMar>
            <w:top w:w="0" w:type="dxa"/>
            <w:left w:w="108" w:type="dxa"/>
            <w:bottom w:w="0" w:type="dxa"/>
            <w:right w:w="108" w:type="dxa"/>
          </w:tblCellMar>
        </w:tblPrEx>
        <w:trPr>
          <w:trHeight w:val="23" w:hRule="atLeast"/>
        </w:trPr>
        <w:tc>
          <w:tcPr>
            <w:tcW w:w="343" w:type="pct"/>
            <w:shd w:val="clear" w:color="auto" w:fill="auto"/>
            <w:noWrap/>
            <w:vAlign w:val="center"/>
          </w:tcPr>
          <w:p w14:paraId="27EFDC24">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2005</w:t>
            </w:r>
          </w:p>
        </w:tc>
        <w:tc>
          <w:tcPr>
            <w:tcW w:w="792" w:type="pct"/>
            <w:shd w:val="clear" w:color="auto" w:fill="auto"/>
            <w:noWrap/>
            <w:vAlign w:val="center"/>
          </w:tcPr>
          <w:p w14:paraId="790D39DF">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18703</w:t>
            </w:r>
          </w:p>
        </w:tc>
        <w:tc>
          <w:tcPr>
            <w:tcW w:w="1091" w:type="pct"/>
            <w:shd w:val="clear" w:color="auto" w:fill="auto"/>
            <w:noWrap/>
            <w:vAlign w:val="center"/>
          </w:tcPr>
          <w:p w14:paraId="2A51C039">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3</w:t>
            </w:r>
            <w:r>
              <w:rPr>
                <w:rFonts w:hint="eastAsia" w:ascii="Times New Roman" w:hAnsi="Times New Roman" w:cs="Times New Roman"/>
                <w:color w:val="000000"/>
                <w:kern w:val="0"/>
                <w:sz w:val="18"/>
                <w:szCs w:val="18"/>
                <w:lang w:bidi="ar"/>
              </w:rPr>
              <w:t>5</w:t>
            </w:r>
            <w:r>
              <w:rPr>
                <w:rFonts w:ascii="Times New Roman" w:hAnsi="Times New Roman" w:cs="Times New Roman"/>
                <w:color w:val="000000"/>
                <w:kern w:val="0"/>
                <w:sz w:val="18"/>
                <w:szCs w:val="18"/>
                <w:lang w:bidi="ar"/>
              </w:rPr>
              <w:t>.</w:t>
            </w:r>
            <w:r>
              <w:rPr>
                <w:rFonts w:hint="eastAsia" w:ascii="Times New Roman" w:hAnsi="Times New Roman" w:cs="Times New Roman"/>
                <w:color w:val="000000"/>
                <w:kern w:val="0"/>
                <w:sz w:val="18"/>
                <w:szCs w:val="18"/>
                <w:lang w:bidi="ar"/>
              </w:rPr>
              <w:t>0</w:t>
            </w:r>
          </w:p>
        </w:tc>
        <w:tc>
          <w:tcPr>
            <w:tcW w:w="938" w:type="pct"/>
            <w:shd w:val="clear" w:color="auto" w:fill="auto"/>
            <w:noWrap/>
            <w:vAlign w:val="center"/>
          </w:tcPr>
          <w:p w14:paraId="647811EC">
            <w:pPr>
              <w:widowControl/>
              <w:spacing w:line="52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kern w:val="0"/>
                <w:sz w:val="18"/>
                <w:szCs w:val="18"/>
                <w:lang w:bidi="ar"/>
              </w:rPr>
              <w:t>662.3</w:t>
            </w:r>
          </w:p>
        </w:tc>
        <w:tc>
          <w:tcPr>
            <w:tcW w:w="973" w:type="pct"/>
            <w:shd w:val="clear" w:color="auto" w:fill="auto"/>
            <w:noWrap/>
            <w:vAlign w:val="center"/>
          </w:tcPr>
          <w:p w14:paraId="4904931F">
            <w:pPr>
              <w:widowControl/>
              <w:spacing w:line="520" w:lineRule="exact"/>
              <w:jc w:val="center"/>
              <w:textAlignment w:val="center"/>
              <w:rPr>
                <w:rFonts w:ascii="Times New Roman" w:hAnsi="Times New Roman" w:cs="Times New Roman"/>
                <w:color w:val="000000"/>
                <w:kern w:val="0"/>
                <w:sz w:val="18"/>
                <w:szCs w:val="18"/>
                <w:lang w:bidi="ar"/>
              </w:rPr>
            </w:pPr>
            <w:r>
              <w:rPr>
                <w:rFonts w:hint="eastAsia" w:ascii="Times New Roman" w:hAnsi="Times New Roman" w:cs="Times New Roman"/>
                <w:color w:val="000000"/>
                <w:kern w:val="0"/>
                <w:sz w:val="18"/>
                <w:szCs w:val="18"/>
                <w:lang w:bidi="ar"/>
              </w:rPr>
              <w:t xml:space="preserve">41.0 </w:t>
            </w:r>
          </w:p>
        </w:tc>
        <w:tc>
          <w:tcPr>
            <w:tcW w:w="860" w:type="pct"/>
            <w:shd w:val="clear" w:color="auto" w:fill="auto"/>
            <w:noWrap/>
            <w:vAlign w:val="center"/>
          </w:tcPr>
          <w:p w14:paraId="3CEDDC1D">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1.4</w:t>
            </w:r>
          </w:p>
        </w:tc>
      </w:tr>
      <w:tr w14:paraId="3770CDF4">
        <w:tblPrEx>
          <w:tblCellMar>
            <w:top w:w="0" w:type="dxa"/>
            <w:left w:w="108" w:type="dxa"/>
            <w:bottom w:w="0" w:type="dxa"/>
            <w:right w:w="108" w:type="dxa"/>
          </w:tblCellMar>
        </w:tblPrEx>
        <w:trPr>
          <w:trHeight w:val="23" w:hRule="atLeast"/>
        </w:trPr>
        <w:tc>
          <w:tcPr>
            <w:tcW w:w="343" w:type="pct"/>
            <w:shd w:val="clear" w:color="auto" w:fill="auto"/>
            <w:noWrap/>
            <w:vAlign w:val="center"/>
          </w:tcPr>
          <w:p w14:paraId="13119037">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2006</w:t>
            </w:r>
          </w:p>
        </w:tc>
        <w:tc>
          <w:tcPr>
            <w:tcW w:w="792" w:type="pct"/>
            <w:shd w:val="clear" w:color="auto" w:fill="auto"/>
            <w:noWrap/>
            <w:vAlign w:val="center"/>
          </w:tcPr>
          <w:p w14:paraId="01F4F557">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19246</w:t>
            </w:r>
          </w:p>
        </w:tc>
        <w:tc>
          <w:tcPr>
            <w:tcW w:w="1091" w:type="pct"/>
            <w:shd w:val="clear" w:color="auto" w:fill="auto"/>
            <w:noWrap/>
            <w:vAlign w:val="center"/>
          </w:tcPr>
          <w:p w14:paraId="683484FF">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35.</w:t>
            </w:r>
            <w:r>
              <w:rPr>
                <w:rFonts w:hint="eastAsia" w:ascii="Times New Roman" w:hAnsi="Times New Roman" w:cs="Times New Roman"/>
                <w:color w:val="000000"/>
                <w:kern w:val="0"/>
                <w:sz w:val="18"/>
                <w:szCs w:val="18"/>
                <w:lang w:bidi="ar"/>
              </w:rPr>
              <w:t>4</w:t>
            </w:r>
            <w:r>
              <w:rPr>
                <w:rFonts w:ascii="Times New Roman" w:hAnsi="Times New Roman" w:cs="Times New Roman"/>
                <w:color w:val="000000"/>
                <w:kern w:val="0"/>
                <w:sz w:val="18"/>
                <w:szCs w:val="18"/>
                <w:lang w:bidi="ar"/>
              </w:rPr>
              <w:t xml:space="preserve"> </w:t>
            </w:r>
          </w:p>
        </w:tc>
        <w:tc>
          <w:tcPr>
            <w:tcW w:w="938" w:type="pct"/>
            <w:shd w:val="clear" w:color="auto" w:fill="auto"/>
            <w:noWrap/>
            <w:vAlign w:val="center"/>
          </w:tcPr>
          <w:p w14:paraId="11728CB1">
            <w:pPr>
              <w:widowControl/>
              <w:spacing w:line="52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kern w:val="0"/>
                <w:sz w:val="18"/>
                <w:szCs w:val="18"/>
                <w:lang w:bidi="ar"/>
              </w:rPr>
              <w:t>748.8</w:t>
            </w:r>
          </w:p>
        </w:tc>
        <w:tc>
          <w:tcPr>
            <w:tcW w:w="973" w:type="pct"/>
            <w:shd w:val="clear" w:color="auto" w:fill="auto"/>
            <w:noWrap/>
            <w:vAlign w:val="center"/>
          </w:tcPr>
          <w:p w14:paraId="60AC92B7">
            <w:pPr>
              <w:widowControl/>
              <w:spacing w:line="520" w:lineRule="exact"/>
              <w:jc w:val="center"/>
              <w:textAlignment w:val="center"/>
              <w:rPr>
                <w:rFonts w:ascii="Times New Roman" w:hAnsi="Times New Roman" w:cs="Times New Roman"/>
                <w:color w:val="000000"/>
                <w:kern w:val="0"/>
                <w:sz w:val="18"/>
                <w:szCs w:val="18"/>
                <w:lang w:bidi="ar"/>
              </w:rPr>
            </w:pPr>
            <w:r>
              <w:rPr>
                <w:rFonts w:hint="eastAsia" w:ascii="Times New Roman" w:hAnsi="Times New Roman" w:cs="Times New Roman"/>
                <w:color w:val="000000"/>
                <w:kern w:val="0"/>
                <w:sz w:val="18"/>
                <w:szCs w:val="18"/>
                <w:lang w:bidi="ar"/>
              </w:rPr>
              <w:t>44.6</w:t>
            </w:r>
          </w:p>
        </w:tc>
        <w:tc>
          <w:tcPr>
            <w:tcW w:w="860" w:type="pct"/>
            <w:shd w:val="clear" w:color="auto" w:fill="auto"/>
            <w:noWrap/>
            <w:vAlign w:val="center"/>
          </w:tcPr>
          <w:p w14:paraId="0ED2BD35">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1.</w:t>
            </w:r>
            <w:r>
              <w:rPr>
                <w:rFonts w:hint="eastAsia" w:ascii="Times New Roman" w:hAnsi="Times New Roman" w:cs="Times New Roman"/>
                <w:color w:val="000000"/>
                <w:kern w:val="0"/>
                <w:sz w:val="18"/>
                <w:szCs w:val="18"/>
                <w:lang w:bidi="ar"/>
              </w:rPr>
              <w:t>7</w:t>
            </w:r>
          </w:p>
        </w:tc>
      </w:tr>
      <w:tr w14:paraId="1B364D30">
        <w:tblPrEx>
          <w:tblCellMar>
            <w:top w:w="0" w:type="dxa"/>
            <w:left w:w="108" w:type="dxa"/>
            <w:bottom w:w="0" w:type="dxa"/>
            <w:right w:w="108" w:type="dxa"/>
          </w:tblCellMar>
        </w:tblPrEx>
        <w:trPr>
          <w:trHeight w:val="23" w:hRule="atLeast"/>
        </w:trPr>
        <w:tc>
          <w:tcPr>
            <w:tcW w:w="343" w:type="pct"/>
            <w:shd w:val="clear" w:color="auto" w:fill="auto"/>
            <w:noWrap/>
            <w:vAlign w:val="center"/>
          </w:tcPr>
          <w:p w14:paraId="4FFEAB65">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2007</w:t>
            </w:r>
          </w:p>
        </w:tc>
        <w:tc>
          <w:tcPr>
            <w:tcW w:w="792" w:type="pct"/>
            <w:shd w:val="clear" w:color="auto" w:fill="auto"/>
            <w:noWrap/>
            <w:vAlign w:val="center"/>
          </w:tcPr>
          <w:p w14:paraId="6DBF8A87">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19852</w:t>
            </w:r>
          </w:p>
        </w:tc>
        <w:tc>
          <w:tcPr>
            <w:tcW w:w="1091" w:type="pct"/>
            <w:shd w:val="clear" w:color="auto" w:fill="auto"/>
            <w:noWrap/>
            <w:vAlign w:val="center"/>
          </w:tcPr>
          <w:p w14:paraId="57A978EB">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32.5</w:t>
            </w:r>
          </w:p>
        </w:tc>
        <w:tc>
          <w:tcPr>
            <w:tcW w:w="938" w:type="pct"/>
            <w:shd w:val="clear" w:color="auto" w:fill="auto"/>
            <w:noWrap/>
            <w:vAlign w:val="center"/>
          </w:tcPr>
          <w:p w14:paraId="21E6E1B2">
            <w:pPr>
              <w:widowControl/>
              <w:spacing w:line="52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kern w:val="0"/>
                <w:sz w:val="18"/>
                <w:szCs w:val="18"/>
                <w:lang w:bidi="ar"/>
              </w:rPr>
              <w:t xml:space="preserve">876.0 </w:t>
            </w:r>
          </w:p>
        </w:tc>
        <w:tc>
          <w:tcPr>
            <w:tcW w:w="973" w:type="pct"/>
            <w:shd w:val="clear" w:color="auto" w:fill="auto"/>
            <w:noWrap/>
            <w:vAlign w:val="center"/>
          </w:tcPr>
          <w:p w14:paraId="6009AE72">
            <w:pPr>
              <w:widowControl/>
              <w:spacing w:line="520" w:lineRule="exact"/>
              <w:jc w:val="center"/>
              <w:textAlignment w:val="center"/>
              <w:rPr>
                <w:rFonts w:ascii="Times New Roman" w:hAnsi="Times New Roman" w:cs="Times New Roman"/>
                <w:color w:val="000000"/>
                <w:kern w:val="0"/>
                <w:sz w:val="18"/>
                <w:szCs w:val="18"/>
                <w:lang w:bidi="ar"/>
              </w:rPr>
            </w:pPr>
            <w:r>
              <w:rPr>
                <w:rFonts w:hint="eastAsia" w:ascii="Times New Roman" w:hAnsi="Times New Roman" w:cs="Times New Roman"/>
                <w:color w:val="000000"/>
                <w:kern w:val="0"/>
                <w:sz w:val="18"/>
                <w:szCs w:val="18"/>
                <w:lang w:bidi="ar"/>
              </w:rPr>
              <w:t>47.2</w:t>
            </w:r>
          </w:p>
        </w:tc>
        <w:tc>
          <w:tcPr>
            <w:tcW w:w="860" w:type="pct"/>
            <w:shd w:val="clear" w:color="auto" w:fill="auto"/>
            <w:noWrap/>
            <w:vAlign w:val="center"/>
          </w:tcPr>
          <w:p w14:paraId="2282B0FD">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2.</w:t>
            </w:r>
            <w:r>
              <w:rPr>
                <w:rFonts w:hint="eastAsia" w:ascii="Times New Roman" w:hAnsi="Times New Roman" w:cs="Times New Roman"/>
                <w:color w:val="000000"/>
                <w:kern w:val="0"/>
                <w:sz w:val="18"/>
                <w:szCs w:val="18"/>
                <w:lang w:bidi="ar"/>
              </w:rPr>
              <w:t>1</w:t>
            </w:r>
          </w:p>
        </w:tc>
      </w:tr>
      <w:tr w14:paraId="243B0A33">
        <w:tblPrEx>
          <w:tblCellMar>
            <w:top w:w="0" w:type="dxa"/>
            <w:left w:w="108" w:type="dxa"/>
            <w:bottom w:w="0" w:type="dxa"/>
            <w:right w:w="108" w:type="dxa"/>
          </w:tblCellMar>
        </w:tblPrEx>
        <w:trPr>
          <w:trHeight w:val="23" w:hRule="atLeast"/>
        </w:trPr>
        <w:tc>
          <w:tcPr>
            <w:tcW w:w="343" w:type="pct"/>
            <w:shd w:val="clear" w:color="auto" w:fill="auto"/>
            <w:noWrap/>
            <w:vAlign w:val="center"/>
          </w:tcPr>
          <w:p w14:paraId="1A3C0BF3">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2008</w:t>
            </w:r>
          </w:p>
        </w:tc>
        <w:tc>
          <w:tcPr>
            <w:tcW w:w="792" w:type="pct"/>
            <w:shd w:val="clear" w:color="auto" w:fill="auto"/>
            <w:noWrap/>
            <w:vAlign w:val="center"/>
          </w:tcPr>
          <w:p w14:paraId="18C8CECA">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19712</w:t>
            </w:r>
          </w:p>
        </w:tc>
        <w:tc>
          <w:tcPr>
            <w:tcW w:w="1091" w:type="pct"/>
            <w:shd w:val="clear" w:color="auto" w:fill="auto"/>
            <w:noWrap/>
            <w:vAlign w:val="center"/>
          </w:tcPr>
          <w:p w14:paraId="7F84E44F">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33.</w:t>
            </w:r>
            <w:r>
              <w:rPr>
                <w:rFonts w:hint="eastAsia" w:ascii="Times New Roman" w:hAnsi="Times New Roman" w:cs="Times New Roman"/>
                <w:color w:val="000000"/>
                <w:kern w:val="0"/>
                <w:sz w:val="18"/>
                <w:szCs w:val="18"/>
                <w:lang w:bidi="ar"/>
              </w:rPr>
              <w:t>1</w:t>
            </w:r>
            <w:r>
              <w:rPr>
                <w:rFonts w:ascii="Times New Roman" w:hAnsi="Times New Roman" w:cs="Times New Roman"/>
                <w:color w:val="000000"/>
                <w:kern w:val="0"/>
                <w:sz w:val="18"/>
                <w:szCs w:val="18"/>
                <w:lang w:bidi="ar"/>
              </w:rPr>
              <w:t xml:space="preserve"> </w:t>
            </w:r>
          </w:p>
        </w:tc>
        <w:tc>
          <w:tcPr>
            <w:tcW w:w="938" w:type="pct"/>
            <w:shd w:val="clear" w:color="auto" w:fill="auto"/>
            <w:noWrap/>
            <w:vAlign w:val="center"/>
          </w:tcPr>
          <w:p w14:paraId="03C9BBA3">
            <w:pPr>
              <w:widowControl/>
              <w:spacing w:line="52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kern w:val="0"/>
                <w:sz w:val="18"/>
                <w:szCs w:val="18"/>
                <w:lang w:bidi="ar"/>
              </w:rPr>
              <w:t>1094.5</w:t>
            </w:r>
          </w:p>
        </w:tc>
        <w:tc>
          <w:tcPr>
            <w:tcW w:w="973" w:type="pct"/>
            <w:shd w:val="clear" w:color="auto" w:fill="auto"/>
            <w:noWrap/>
            <w:vAlign w:val="center"/>
          </w:tcPr>
          <w:p w14:paraId="0DCC2B8C">
            <w:pPr>
              <w:widowControl/>
              <w:spacing w:line="520" w:lineRule="exact"/>
              <w:jc w:val="center"/>
              <w:textAlignment w:val="center"/>
              <w:rPr>
                <w:rFonts w:ascii="Times New Roman" w:hAnsi="Times New Roman" w:cs="Times New Roman"/>
                <w:color w:val="000000"/>
                <w:kern w:val="0"/>
                <w:sz w:val="18"/>
                <w:szCs w:val="18"/>
                <w:lang w:bidi="ar"/>
              </w:rPr>
            </w:pPr>
            <w:r>
              <w:rPr>
                <w:rFonts w:hint="eastAsia" w:ascii="Times New Roman" w:hAnsi="Times New Roman" w:cs="Times New Roman"/>
                <w:color w:val="000000"/>
                <w:kern w:val="0"/>
                <w:sz w:val="18"/>
                <w:szCs w:val="18"/>
                <w:lang w:bidi="ar"/>
              </w:rPr>
              <w:t xml:space="preserve">49.0 </w:t>
            </w:r>
          </w:p>
        </w:tc>
        <w:tc>
          <w:tcPr>
            <w:tcW w:w="860" w:type="pct"/>
            <w:shd w:val="clear" w:color="auto" w:fill="auto"/>
            <w:noWrap/>
            <w:vAlign w:val="center"/>
          </w:tcPr>
          <w:p w14:paraId="46308461">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2.4</w:t>
            </w:r>
          </w:p>
        </w:tc>
      </w:tr>
      <w:tr w14:paraId="5DEBF5F1">
        <w:tblPrEx>
          <w:tblCellMar>
            <w:top w:w="0" w:type="dxa"/>
            <w:left w:w="108" w:type="dxa"/>
            <w:bottom w:w="0" w:type="dxa"/>
            <w:right w:w="108" w:type="dxa"/>
          </w:tblCellMar>
        </w:tblPrEx>
        <w:trPr>
          <w:trHeight w:val="23" w:hRule="atLeast"/>
        </w:trPr>
        <w:tc>
          <w:tcPr>
            <w:tcW w:w="343" w:type="pct"/>
            <w:shd w:val="clear" w:color="auto" w:fill="auto"/>
            <w:noWrap/>
            <w:vAlign w:val="center"/>
          </w:tcPr>
          <w:p w14:paraId="5540DCF5">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2009</w:t>
            </w:r>
          </w:p>
        </w:tc>
        <w:tc>
          <w:tcPr>
            <w:tcW w:w="792" w:type="pct"/>
            <w:shd w:val="clear" w:color="auto" w:fill="auto"/>
            <w:noWrap/>
            <w:vAlign w:val="center"/>
          </w:tcPr>
          <w:p w14:paraId="11F3D53D">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20291</w:t>
            </w:r>
          </w:p>
        </w:tc>
        <w:tc>
          <w:tcPr>
            <w:tcW w:w="1091" w:type="pct"/>
            <w:shd w:val="clear" w:color="auto" w:fill="auto"/>
            <w:noWrap/>
            <w:vAlign w:val="center"/>
          </w:tcPr>
          <w:p w14:paraId="0540804E">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34.</w:t>
            </w:r>
            <w:r>
              <w:rPr>
                <w:rFonts w:hint="eastAsia" w:ascii="Times New Roman" w:hAnsi="Times New Roman" w:cs="Times New Roman"/>
                <w:color w:val="000000"/>
                <w:kern w:val="0"/>
                <w:sz w:val="18"/>
                <w:szCs w:val="18"/>
                <w:lang w:bidi="ar"/>
              </w:rPr>
              <w:t>2</w:t>
            </w:r>
            <w:r>
              <w:rPr>
                <w:rFonts w:ascii="Times New Roman" w:hAnsi="Times New Roman" w:cs="Times New Roman"/>
                <w:color w:val="000000"/>
                <w:kern w:val="0"/>
                <w:sz w:val="18"/>
                <w:szCs w:val="18"/>
                <w:lang w:bidi="ar"/>
              </w:rPr>
              <w:t xml:space="preserve"> </w:t>
            </w:r>
          </w:p>
        </w:tc>
        <w:tc>
          <w:tcPr>
            <w:tcW w:w="938" w:type="pct"/>
            <w:shd w:val="clear" w:color="auto" w:fill="auto"/>
            <w:noWrap/>
            <w:vAlign w:val="center"/>
          </w:tcPr>
          <w:p w14:paraId="5EA1A766">
            <w:pPr>
              <w:widowControl/>
              <w:spacing w:line="52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kern w:val="0"/>
                <w:sz w:val="18"/>
                <w:szCs w:val="18"/>
                <w:lang w:bidi="ar"/>
              </w:rPr>
              <w:t>1314.3</w:t>
            </w:r>
          </w:p>
        </w:tc>
        <w:tc>
          <w:tcPr>
            <w:tcW w:w="973" w:type="pct"/>
            <w:shd w:val="clear" w:color="auto" w:fill="auto"/>
            <w:noWrap/>
            <w:vAlign w:val="center"/>
          </w:tcPr>
          <w:p w14:paraId="6C60F543">
            <w:pPr>
              <w:widowControl/>
              <w:spacing w:line="520" w:lineRule="exact"/>
              <w:jc w:val="center"/>
              <w:textAlignment w:val="center"/>
              <w:rPr>
                <w:rFonts w:ascii="Times New Roman" w:hAnsi="Times New Roman" w:cs="Times New Roman"/>
                <w:color w:val="000000"/>
                <w:kern w:val="0"/>
                <w:sz w:val="18"/>
                <w:szCs w:val="18"/>
                <w:lang w:bidi="ar"/>
              </w:rPr>
            </w:pPr>
            <w:r>
              <w:rPr>
                <w:rFonts w:hint="eastAsia" w:ascii="Times New Roman" w:hAnsi="Times New Roman" w:cs="Times New Roman"/>
                <w:color w:val="000000"/>
                <w:kern w:val="0"/>
                <w:sz w:val="18"/>
                <w:szCs w:val="18"/>
                <w:lang w:bidi="ar"/>
              </w:rPr>
              <w:t>54.9</w:t>
            </w:r>
          </w:p>
        </w:tc>
        <w:tc>
          <w:tcPr>
            <w:tcW w:w="860" w:type="pct"/>
            <w:shd w:val="clear" w:color="auto" w:fill="auto"/>
            <w:noWrap/>
            <w:vAlign w:val="center"/>
          </w:tcPr>
          <w:p w14:paraId="0CA826F1">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2.6</w:t>
            </w:r>
          </w:p>
        </w:tc>
      </w:tr>
      <w:tr w14:paraId="729DB839">
        <w:tblPrEx>
          <w:tblCellMar>
            <w:top w:w="0" w:type="dxa"/>
            <w:left w:w="108" w:type="dxa"/>
            <w:bottom w:w="0" w:type="dxa"/>
            <w:right w:w="108" w:type="dxa"/>
          </w:tblCellMar>
        </w:tblPrEx>
        <w:trPr>
          <w:trHeight w:val="23" w:hRule="atLeast"/>
        </w:trPr>
        <w:tc>
          <w:tcPr>
            <w:tcW w:w="343" w:type="pct"/>
            <w:shd w:val="clear" w:color="auto" w:fill="auto"/>
            <w:noWrap/>
            <w:vAlign w:val="center"/>
          </w:tcPr>
          <w:p w14:paraId="3521E2BF">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2010</w:t>
            </w:r>
          </w:p>
        </w:tc>
        <w:tc>
          <w:tcPr>
            <w:tcW w:w="792" w:type="pct"/>
            <w:shd w:val="clear" w:color="auto" w:fill="auto"/>
            <w:noWrap/>
            <w:vAlign w:val="center"/>
          </w:tcPr>
          <w:p w14:paraId="7F89BE81">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20918</w:t>
            </w:r>
          </w:p>
        </w:tc>
        <w:tc>
          <w:tcPr>
            <w:tcW w:w="1091" w:type="pct"/>
            <w:shd w:val="clear" w:color="auto" w:fill="auto"/>
            <w:noWrap/>
            <w:vAlign w:val="center"/>
          </w:tcPr>
          <w:p w14:paraId="0248BEA3">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35.</w:t>
            </w:r>
            <w:r>
              <w:rPr>
                <w:rFonts w:hint="eastAsia" w:ascii="Times New Roman" w:hAnsi="Times New Roman" w:cs="Times New Roman"/>
                <w:color w:val="000000"/>
                <w:kern w:val="0"/>
                <w:sz w:val="18"/>
                <w:szCs w:val="18"/>
                <w:lang w:bidi="ar"/>
              </w:rPr>
              <w:t>4</w:t>
            </w:r>
            <w:r>
              <w:rPr>
                <w:rFonts w:ascii="Times New Roman" w:hAnsi="Times New Roman" w:cs="Times New Roman"/>
                <w:color w:val="000000"/>
                <w:kern w:val="0"/>
                <w:sz w:val="18"/>
                <w:szCs w:val="18"/>
                <w:lang w:bidi="ar"/>
              </w:rPr>
              <w:t xml:space="preserve"> </w:t>
            </w:r>
          </w:p>
        </w:tc>
        <w:tc>
          <w:tcPr>
            <w:tcW w:w="938" w:type="pct"/>
            <w:shd w:val="clear" w:color="auto" w:fill="auto"/>
            <w:noWrap/>
            <w:vAlign w:val="center"/>
          </w:tcPr>
          <w:p w14:paraId="596CE20B">
            <w:pPr>
              <w:widowControl/>
              <w:spacing w:line="52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kern w:val="0"/>
                <w:sz w:val="18"/>
                <w:szCs w:val="18"/>
                <w:lang w:bidi="ar"/>
              </w:rPr>
              <w:t>1490.1</w:t>
            </w:r>
          </w:p>
        </w:tc>
        <w:tc>
          <w:tcPr>
            <w:tcW w:w="973" w:type="pct"/>
            <w:shd w:val="clear" w:color="auto" w:fill="auto"/>
            <w:noWrap/>
            <w:vAlign w:val="center"/>
          </w:tcPr>
          <w:p w14:paraId="0408CAE0">
            <w:pPr>
              <w:widowControl/>
              <w:spacing w:line="520" w:lineRule="exact"/>
              <w:jc w:val="center"/>
              <w:textAlignment w:val="center"/>
              <w:rPr>
                <w:rFonts w:ascii="Times New Roman" w:hAnsi="Times New Roman" w:cs="Times New Roman"/>
                <w:color w:val="000000"/>
                <w:kern w:val="0"/>
                <w:sz w:val="18"/>
                <w:szCs w:val="18"/>
                <w:lang w:bidi="ar"/>
              </w:rPr>
            </w:pPr>
            <w:r>
              <w:rPr>
                <w:rFonts w:hint="eastAsia" w:ascii="Times New Roman" w:hAnsi="Times New Roman" w:cs="Times New Roman"/>
                <w:color w:val="000000"/>
                <w:kern w:val="0"/>
                <w:sz w:val="18"/>
                <w:szCs w:val="18"/>
                <w:lang w:bidi="ar"/>
              </w:rPr>
              <w:t>58.4</w:t>
            </w:r>
          </w:p>
        </w:tc>
        <w:tc>
          <w:tcPr>
            <w:tcW w:w="860" w:type="pct"/>
            <w:shd w:val="clear" w:color="auto" w:fill="auto"/>
            <w:noWrap/>
            <w:vAlign w:val="center"/>
          </w:tcPr>
          <w:p w14:paraId="70C9A6E7">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3.</w:t>
            </w:r>
            <w:r>
              <w:rPr>
                <w:rFonts w:hint="eastAsia" w:ascii="Times New Roman" w:hAnsi="Times New Roman" w:cs="Times New Roman"/>
                <w:color w:val="000000"/>
                <w:kern w:val="0"/>
                <w:sz w:val="18"/>
                <w:szCs w:val="18"/>
                <w:lang w:bidi="ar"/>
              </w:rPr>
              <w:t>1</w:t>
            </w:r>
          </w:p>
        </w:tc>
      </w:tr>
      <w:tr w14:paraId="7244E501">
        <w:tblPrEx>
          <w:tblCellMar>
            <w:top w:w="0" w:type="dxa"/>
            <w:left w:w="108" w:type="dxa"/>
            <w:bottom w:w="0" w:type="dxa"/>
            <w:right w:w="108" w:type="dxa"/>
          </w:tblCellMar>
        </w:tblPrEx>
        <w:trPr>
          <w:trHeight w:val="23" w:hRule="atLeast"/>
        </w:trPr>
        <w:tc>
          <w:tcPr>
            <w:tcW w:w="343" w:type="pct"/>
            <w:shd w:val="clear" w:color="auto" w:fill="auto"/>
            <w:noWrap/>
            <w:vAlign w:val="center"/>
          </w:tcPr>
          <w:p w14:paraId="748E3C8F">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2011</w:t>
            </w:r>
          </w:p>
        </w:tc>
        <w:tc>
          <w:tcPr>
            <w:tcW w:w="792" w:type="pct"/>
            <w:shd w:val="clear" w:color="auto" w:fill="auto"/>
            <w:noWrap/>
            <w:vAlign w:val="center"/>
          </w:tcPr>
          <w:p w14:paraId="7DC7AA86">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21979</w:t>
            </w:r>
          </w:p>
        </w:tc>
        <w:tc>
          <w:tcPr>
            <w:tcW w:w="1091" w:type="pct"/>
            <w:shd w:val="clear" w:color="auto" w:fill="auto"/>
            <w:noWrap/>
            <w:vAlign w:val="center"/>
          </w:tcPr>
          <w:p w14:paraId="3DD43561">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 xml:space="preserve">36.4 </w:t>
            </w:r>
          </w:p>
        </w:tc>
        <w:tc>
          <w:tcPr>
            <w:tcW w:w="938" w:type="pct"/>
            <w:shd w:val="clear" w:color="auto" w:fill="auto"/>
            <w:noWrap/>
            <w:vAlign w:val="center"/>
          </w:tcPr>
          <w:p w14:paraId="6EA41D78">
            <w:pPr>
              <w:widowControl/>
              <w:spacing w:line="52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kern w:val="0"/>
                <w:sz w:val="18"/>
                <w:szCs w:val="18"/>
                <w:lang w:bidi="ar"/>
              </w:rPr>
              <w:t>1804.5</w:t>
            </w:r>
          </w:p>
        </w:tc>
        <w:tc>
          <w:tcPr>
            <w:tcW w:w="973" w:type="pct"/>
            <w:shd w:val="clear" w:color="auto" w:fill="auto"/>
            <w:noWrap/>
            <w:vAlign w:val="center"/>
          </w:tcPr>
          <w:p w14:paraId="56897E9C">
            <w:pPr>
              <w:widowControl/>
              <w:spacing w:line="520" w:lineRule="exact"/>
              <w:jc w:val="center"/>
              <w:textAlignment w:val="center"/>
              <w:rPr>
                <w:rFonts w:ascii="Times New Roman" w:hAnsi="Times New Roman" w:cs="Times New Roman"/>
                <w:color w:val="000000"/>
                <w:kern w:val="0"/>
                <w:sz w:val="18"/>
                <w:szCs w:val="18"/>
                <w:lang w:bidi="ar"/>
              </w:rPr>
            </w:pPr>
            <w:r>
              <w:rPr>
                <w:rFonts w:hint="eastAsia" w:ascii="Times New Roman" w:hAnsi="Times New Roman" w:cs="Times New Roman"/>
                <w:color w:val="000000"/>
                <w:kern w:val="0"/>
                <w:sz w:val="18"/>
                <w:szCs w:val="18"/>
                <w:lang w:bidi="ar"/>
              </w:rPr>
              <w:t>62.7</w:t>
            </w:r>
          </w:p>
        </w:tc>
        <w:tc>
          <w:tcPr>
            <w:tcW w:w="860" w:type="pct"/>
            <w:shd w:val="clear" w:color="auto" w:fill="auto"/>
            <w:noWrap/>
            <w:vAlign w:val="center"/>
          </w:tcPr>
          <w:p w14:paraId="41CDE08C">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3.6</w:t>
            </w:r>
          </w:p>
        </w:tc>
      </w:tr>
      <w:tr w14:paraId="6EAB04A3">
        <w:tblPrEx>
          <w:tblCellMar>
            <w:top w:w="0" w:type="dxa"/>
            <w:left w:w="108" w:type="dxa"/>
            <w:bottom w:w="0" w:type="dxa"/>
            <w:right w:w="108" w:type="dxa"/>
          </w:tblCellMar>
        </w:tblPrEx>
        <w:trPr>
          <w:trHeight w:val="23" w:hRule="atLeast"/>
        </w:trPr>
        <w:tc>
          <w:tcPr>
            <w:tcW w:w="343" w:type="pct"/>
            <w:shd w:val="clear" w:color="auto" w:fill="auto"/>
            <w:noWrap/>
            <w:vAlign w:val="center"/>
          </w:tcPr>
          <w:p w14:paraId="79A58A90">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2012</w:t>
            </w:r>
          </w:p>
        </w:tc>
        <w:tc>
          <w:tcPr>
            <w:tcW w:w="792" w:type="pct"/>
            <w:shd w:val="clear" w:color="auto" w:fill="auto"/>
            <w:noWrap/>
            <w:vAlign w:val="center"/>
          </w:tcPr>
          <w:p w14:paraId="41C99E0D">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23170</w:t>
            </w:r>
          </w:p>
        </w:tc>
        <w:tc>
          <w:tcPr>
            <w:tcW w:w="1091" w:type="pct"/>
            <w:shd w:val="clear" w:color="auto" w:fill="auto"/>
            <w:noWrap/>
            <w:vAlign w:val="center"/>
          </w:tcPr>
          <w:p w14:paraId="66605D5B">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37.7</w:t>
            </w:r>
          </w:p>
        </w:tc>
        <w:tc>
          <w:tcPr>
            <w:tcW w:w="938" w:type="pct"/>
            <w:shd w:val="clear" w:color="auto" w:fill="auto"/>
            <w:noWrap/>
            <w:vAlign w:val="center"/>
          </w:tcPr>
          <w:p w14:paraId="74050241">
            <w:pPr>
              <w:widowControl/>
              <w:spacing w:line="52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kern w:val="0"/>
                <w:sz w:val="18"/>
                <w:szCs w:val="18"/>
                <w:lang w:bidi="ar"/>
              </w:rPr>
              <w:t>2068.8</w:t>
            </w:r>
          </w:p>
        </w:tc>
        <w:tc>
          <w:tcPr>
            <w:tcW w:w="973" w:type="pct"/>
            <w:shd w:val="clear" w:color="auto" w:fill="auto"/>
            <w:noWrap/>
            <w:vAlign w:val="center"/>
          </w:tcPr>
          <w:p w14:paraId="4CFFA871">
            <w:pPr>
              <w:widowControl/>
              <w:spacing w:line="520" w:lineRule="exact"/>
              <w:jc w:val="center"/>
              <w:textAlignment w:val="center"/>
              <w:rPr>
                <w:rFonts w:ascii="Times New Roman" w:hAnsi="Times New Roman" w:cs="Times New Roman"/>
                <w:color w:val="000000"/>
                <w:kern w:val="0"/>
                <w:sz w:val="18"/>
                <w:szCs w:val="18"/>
                <w:lang w:bidi="ar"/>
              </w:rPr>
            </w:pPr>
            <w:r>
              <w:rPr>
                <w:rFonts w:hint="eastAsia" w:ascii="Times New Roman" w:hAnsi="Times New Roman" w:cs="Times New Roman"/>
                <w:color w:val="000000"/>
                <w:kern w:val="0"/>
                <w:sz w:val="18"/>
                <w:szCs w:val="18"/>
                <w:lang w:bidi="ar"/>
              </w:rPr>
              <w:t>68.9</w:t>
            </w:r>
          </w:p>
        </w:tc>
        <w:tc>
          <w:tcPr>
            <w:tcW w:w="860" w:type="pct"/>
            <w:shd w:val="clear" w:color="auto" w:fill="auto"/>
            <w:noWrap/>
            <w:vAlign w:val="center"/>
          </w:tcPr>
          <w:p w14:paraId="523881C6">
            <w:pPr>
              <w:widowControl/>
              <w:spacing w:line="520" w:lineRule="exact"/>
              <w:jc w:val="center"/>
              <w:textAlignment w:val="center"/>
              <w:rPr>
                <w:rFonts w:ascii="Times New Roman" w:hAnsi="Times New Roman" w:cs="Times New Roman"/>
                <w:color w:val="000000"/>
                <w:sz w:val="18"/>
                <w:szCs w:val="18"/>
              </w:rPr>
            </w:pPr>
            <w:r>
              <w:rPr>
                <w:rFonts w:hint="eastAsia" w:ascii="Times New Roman" w:hAnsi="Times New Roman" w:cs="Times New Roman"/>
                <w:color w:val="000000"/>
                <w:kern w:val="0"/>
                <w:sz w:val="18"/>
                <w:szCs w:val="18"/>
                <w:lang w:bidi="ar"/>
              </w:rPr>
              <w:t>4.0</w:t>
            </w:r>
          </w:p>
        </w:tc>
      </w:tr>
      <w:tr w14:paraId="338E9380">
        <w:tblPrEx>
          <w:tblCellMar>
            <w:top w:w="0" w:type="dxa"/>
            <w:left w:w="108" w:type="dxa"/>
            <w:bottom w:w="0" w:type="dxa"/>
            <w:right w:w="108" w:type="dxa"/>
          </w:tblCellMar>
        </w:tblPrEx>
        <w:trPr>
          <w:trHeight w:val="23" w:hRule="atLeast"/>
        </w:trPr>
        <w:tc>
          <w:tcPr>
            <w:tcW w:w="343" w:type="pct"/>
            <w:shd w:val="clear" w:color="auto" w:fill="auto"/>
            <w:noWrap/>
            <w:vAlign w:val="center"/>
          </w:tcPr>
          <w:p w14:paraId="0A8500D6">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2013</w:t>
            </w:r>
          </w:p>
        </w:tc>
        <w:tc>
          <w:tcPr>
            <w:tcW w:w="792" w:type="pct"/>
            <w:shd w:val="clear" w:color="auto" w:fill="auto"/>
            <w:noWrap/>
            <w:vAlign w:val="center"/>
          </w:tcPr>
          <w:p w14:paraId="03294911">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24709</w:t>
            </w:r>
          </w:p>
        </w:tc>
        <w:tc>
          <w:tcPr>
            <w:tcW w:w="1091" w:type="pct"/>
            <w:shd w:val="clear" w:color="auto" w:fill="auto"/>
            <w:noWrap/>
            <w:vAlign w:val="center"/>
          </w:tcPr>
          <w:p w14:paraId="772B80C6">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39.</w:t>
            </w:r>
            <w:r>
              <w:rPr>
                <w:rFonts w:hint="eastAsia" w:ascii="Times New Roman" w:hAnsi="Times New Roman" w:cs="Times New Roman"/>
                <w:color w:val="000000"/>
                <w:kern w:val="0"/>
                <w:sz w:val="18"/>
                <w:szCs w:val="18"/>
                <w:lang w:bidi="ar"/>
              </w:rPr>
              <w:t>6</w:t>
            </w:r>
          </w:p>
        </w:tc>
        <w:tc>
          <w:tcPr>
            <w:tcW w:w="938" w:type="pct"/>
            <w:shd w:val="clear" w:color="auto" w:fill="auto"/>
            <w:noWrap/>
            <w:vAlign w:val="center"/>
          </w:tcPr>
          <w:p w14:paraId="10213575">
            <w:pPr>
              <w:widowControl/>
              <w:spacing w:line="52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kern w:val="0"/>
                <w:sz w:val="18"/>
                <w:szCs w:val="18"/>
                <w:lang w:bidi="ar"/>
              </w:rPr>
              <w:t>2316.2</w:t>
            </w:r>
          </w:p>
        </w:tc>
        <w:tc>
          <w:tcPr>
            <w:tcW w:w="973" w:type="pct"/>
            <w:shd w:val="clear" w:color="auto" w:fill="auto"/>
            <w:noWrap/>
            <w:vAlign w:val="center"/>
          </w:tcPr>
          <w:p w14:paraId="67C90829">
            <w:pPr>
              <w:widowControl/>
              <w:spacing w:line="520" w:lineRule="exact"/>
              <w:jc w:val="center"/>
              <w:textAlignment w:val="center"/>
              <w:rPr>
                <w:rFonts w:ascii="Times New Roman" w:hAnsi="Times New Roman" w:cs="Times New Roman"/>
                <w:color w:val="000000"/>
                <w:kern w:val="0"/>
                <w:sz w:val="18"/>
                <w:szCs w:val="18"/>
                <w:lang w:bidi="ar"/>
              </w:rPr>
            </w:pPr>
            <w:r>
              <w:rPr>
                <w:rFonts w:hint="eastAsia" w:ascii="Times New Roman" w:hAnsi="Times New Roman" w:cs="Times New Roman"/>
                <w:color w:val="000000"/>
                <w:kern w:val="0"/>
                <w:sz w:val="18"/>
                <w:szCs w:val="18"/>
                <w:lang w:bidi="ar"/>
              </w:rPr>
              <w:t>73.1</w:t>
            </w:r>
          </w:p>
        </w:tc>
        <w:tc>
          <w:tcPr>
            <w:tcW w:w="860" w:type="pct"/>
            <w:shd w:val="clear" w:color="auto" w:fill="auto"/>
            <w:noWrap/>
            <w:vAlign w:val="center"/>
          </w:tcPr>
          <w:p w14:paraId="1B921466">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4.</w:t>
            </w:r>
            <w:r>
              <w:rPr>
                <w:rFonts w:hint="eastAsia" w:ascii="Times New Roman" w:hAnsi="Times New Roman" w:cs="Times New Roman"/>
                <w:color w:val="000000"/>
                <w:kern w:val="0"/>
                <w:sz w:val="18"/>
                <w:szCs w:val="18"/>
                <w:lang w:bidi="ar"/>
              </w:rPr>
              <w:t>4</w:t>
            </w:r>
          </w:p>
        </w:tc>
      </w:tr>
      <w:tr w14:paraId="6A598A33">
        <w:tblPrEx>
          <w:tblCellMar>
            <w:top w:w="0" w:type="dxa"/>
            <w:left w:w="108" w:type="dxa"/>
            <w:bottom w:w="0" w:type="dxa"/>
            <w:right w:w="108" w:type="dxa"/>
          </w:tblCellMar>
        </w:tblPrEx>
        <w:trPr>
          <w:trHeight w:val="23" w:hRule="atLeast"/>
        </w:trPr>
        <w:tc>
          <w:tcPr>
            <w:tcW w:w="343" w:type="pct"/>
            <w:shd w:val="clear" w:color="auto" w:fill="auto"/>
            <w:noWrap/>
            <w:vAlign w:val="center"/>
          </w:tcPr>
          <w:p w14:paraId="12E9E3C7">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2014</w:t>
            </w:r>
          </w:p>
        </w:tc>
        <w:tc>
          <w:tcPr>
            <w:tcW w:w="792" w:type="pct"/>
            <w:shd w:val="clear" w:color="auto" w:fill="auto"/>
            <w:noWrap/>
            <w:vAlign w:val="center"/>
          </w:tcPr>
          <w:p w14:paraId="6CB8DD0B">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25860</w:t>
            </w:r>
          </w:p>
        </w:tc>
        <w:tc>
          <w:tcPr>
            <w:tcW w:w="1091" w:type="pct"/>
            <w:shd w:val="clear" w:color="auto" w:fill="auto"/>
            <w:noWrap/>
            <w:vAlign w:val="center"/>
          </w:tcPr>
          <w:p w14:paraId="125595D3">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4</w:t>
            </w:r>
            <w:r>
              <w:rPr>
                <w:rFonts w:hint="eastAsia" w:ascii="Times New Roman" w:hAnsi="Times New Roman" w:cs="Times New Roman"/>
                <w:color w:val="000000"/>
                <w:kern w:val="0"/>
                <w:sz w:val="18"/>
                <w:szCs w:val="18"/>
                <w:lang w:bidi="ar"/>
              </w:rPr>
              <w:t>1</w:t>
            </w:r>
            <w:r>
              <w:rPr>
                <w:rFonts w:ascii="Times New Roman" w:hAnsi="Times New Roman" w:cs="Times New Roman"/>
                <w:color w:val="000000"/>
                <w:kern w:val="0"/>
                <w:sz w:val="18"/>
                <w:szCs w:val="18"/>
                <w:lang w:bidi="ar"/>
              </w:rPr>
              <w:t>.</w:t>
            </w:r>
            <w:r>
              <w:rPr>
                <w:rFonts w:hint="eastAsia" w:ascii="Times New Roman" w:hAnsi="Times New Roman" w:cs="Times New Roman"/>
                <w:color w:val="000000"/>
                <w:kern w:val="0"/>
                <w:sz w:val="18"/>
                <w:szCs w:val="18"/>
                <w:lang w:bidi="ar"/>
              </w:rPr>
              <w:t>0</w:t>
            </w:r>
          </w:p>
        </w:tc>
        <w:tc>
          <w:tcPr>
            <w:tcW w:w="938" w:type="pct"/>
            <w:shd w:val="clear" w:color="auto" w:fill="auto"/>
            <w:noWrap/>
            <w:vAlign w:val="center"/>
          </w:tcPr>
          <w:p w14:paraId="4D916EE1">
            <w:pPr>
              <w:widowControl/>
              <w:spacing w:line="52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kern w:val="0"/>
                <w:sz w:val="18"/>
                <w:szCs w:val="18"/>
                <w:lang w:bidi="ar"/>
              </w:rPr>
              <w:t>2565.5</w:t>
            </w:r>
          </w:p>
        </w:tc>
        <w:tc>
          <w:tcPr>
            <w:tcW w:w="973" w:type="pct"/>
            <w:shd w:val="clear" w:color="auto" w:fill="auto"/>
            <w:noWrap/>
            <w:vAlign w:val="center"/>
          </w:tcPr>
          <w:p w14:paraId="0CBA8D41">
            <w:pPr>
              <w:widowControl/>
              <w:spacing w:line="520" w:lineRule="exact"/>
              <w:jc w:val="center"/>
              <w:textAlignment w:val="center"/>
              <w:rPr>
                <w:rFonts w:ascii="Times New Roman" w:hAnsi="Times New Roman" w:cs="Times New Roman"/>
                <w:color w:val="000000"/>
                <w:kern w:val="0"/>
                <w:sz w:val="18"/>
                <w:szCs w:val="18"/>
                <w:lang w:bidi="ar"/>
              </w:rPr>
            </w:pPr>
            <w:r>
              <w:rPr>
                <w:rFonts w:hint="eastAsia" w:ascii="Times New Roman" w:hAnsi="Times New Roman" w:cs="Times New Roman"/>
                <w:color w:val="000000"/>
                <w:kern w:val="0"/>
                <w:sz w:val="18"/>
                <w:szCs w:val="18"/>
                <w:lang w:bidi="ar"/>
              </w:rPr>
              <w:t xml:space="preserve">76.0 </w:t>
            </w:r>
          </w:p>
        </w:tc>
        <w:tc>
          <w:tcPr>
            <w:tcW w:w="860" w:type="pct"/>
            <w:shd w:val="clear" w:color="auto" w:fill="auto"/>
            <w:noWrap/>
            <w:vAlign w:val="center"/>
          </w:tcPr>
          <w:p w14:paraId="0289F9EB">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4.</w:t>
            </w:r>
            <w:r>
              <w:rPr>
                <w:rFonts w:hint="eastAsia" w:ascii="Times New Roman" w:hAnsi="Times New Roman" w:cs="Times New Roman"/>
                <w:color w:val="000000"/>
                <w:kern w:val="0"/>
                <w:sz w:val="18"/>
                <w:szCs w:val="18"/>
                <w:lang w:bidi="ar"/>
              </w:rPr>
              <w:t>7</w:t>
            </w:r>
          </w:p>
        </w:tc>
      </w:tr>
      <w:tr w14:paraId="19D5FE05">
        <w:tblPrEx>
          <w:tblCellMar>
            <w:top w:w="0" w:type="dxa"/>
            <w:left w:w="108" w:type="dxa"/>
            <w:bottom w:w="0" w:type="dxa"/>
            <w:right w:w="108" w:type="dxa"/>
          </w:tblCellMar>
        </w:tblPrEx>
        <w:trPr>
          <w:trHeight w:val="23" w:hRule="atLeast"/>
        </w:trPr>
        <w:tc>
          <w:tcPr>
            <w:tcW w:w="343" w:type="pct"/>
            <w:shd w:val="clear" w:color="auto" w:fill="auto"/>
            <w:noWrap/>
            <w:vAlign w:val="center"/>
          </w:tcPr>
          <w:p w14:paraId="611C11EB">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2015</w:t>
            </w:r>
          </w:p>
        </w:tc>
        <w:tc>
          <w:tcPr>
            <w:tcW w:w="792" w:type="pct"/>
            <w:shd w:val="clear" w:color="auto" w:fill="auto"/>
            <w:noWrap/>
            <w:vAlign w:val="center"/>
          </w:tcPr>
          <w:p w14:paraId="1E85AFE2">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27587</w:t>
            </w:r>
          </w:p>
        </w:tc>
        <w:tc>
          <w:tcPr>
            <w:tcW w:w="1091" w:type="pct"/>
            <w:shd w:val="clear" w:color="auto" w:fill="auto"/>
            <w:noWrap/>
            <w:vAlign w:val="center"/>
          </w:tcPr>
          <w:p w14:paraId="5FA1FD76">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 xml:space="preserve">42.3 </w:t>
            </w:r>
          </w:p>
        </w:tc>
        <w:tc>
          <w:tcPr>
            <w:tcW w:w="938" w:type="pct"/>
            <w:shd w:val="clear" w:color="auto" w:fill="auto"/>
            <w:noWrap/>
            <w:vAlign w:val="center"/>
          </w:tcPr>
          <w:p w14:paraId="38A68E64">
            <w:pPr>
              <w:widowControl/>
              <w:spacing w:line="52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kern w:val="0"/>
                <w:sz w:val="18"/>
                <w:szCs w:val="18"/>
                <w:lang w:bidi="ar"/>
              </w:rPr>
              <w:t>2962.2</w:t>
            </w:r>
          </w:p>
        </w:tc>
        <w:tc>
          <w:tcPr>
            <w:tcW w:w="973" w:type="pct"/>
            <w:shd w:val="clear" w:color="auto" w:fill="auto"/>
            <w:noWrap/>
            <w:vAlign w:val="center"/>
          </w:tcPr>
          <w:p w14:paraId="0215645B">
            <w:pPr>
              <w:widowControl/>
              <w:spacing w:line="520" w:lineRule="exact"/>
              <w:jc w:val="center"/>
              <w:textAlignment w:val="center"/>
              <w:rPr>
                <w:rFonts w:ascii="Times New Roman" w:hAnsi="Times New Roman" w:cs="Times New Roman"/>
                <w:color w:val="000000"/>
                <w:kern w:val="0"/>
                <w:sz w:val="18"/>
                <w:szCs w:val="18"/>
                <w:lang w:bidi="ar"/>
              </w:rPr>
            </w:pPr>
            <w:r>
              <w:rPr>
                <w:rFonts w:hint="eastAsia" w:ascii="Times New Roman" w:hAnsi="Times New Roman" w:cs="Times New Roman"/>
                <w:color w:val="000000"/>
                <w:kern w:val="0"/>
                <w:sz w:val="18"/>
                <w:szCs w:val="18"/>
                <w:lang w:bidi="ar"/>
              </w:rPr>
              <w:t>76.9</w:t>
            </w:r>
          </w:p>
        </w:tc>
        <w:tc>
          <w:tcPr>
            <w:tcW w:w="860" w:type="pct"/>
            <w:shd w:val="clear" w:color="auto" w:fill="auto"/>
            <w:noWrap/>
            <w:vAlign w:val="center"/>
          </w:tcPr>
          <w:p w14:paraId="06000C8D">
            <w:pPr>
              <w:widowControl/>
              <w:spacing w:line="520" w:lineRule="exact"/>
              <w:jc w:val="center"/>
              <w:textAlignment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5.0</w:t>
            </w:r>
          </w:p>
        </w:tc>
      </w:tr>
      <w:tr w14:paraId="56559C62">
        <w:tblPrEx>
          <w:tblCellMar>
            <w:top w:w="0" w:type="dxa"/>
            <w:left w:w="108" w:type="dxa"/>
            <w:bottom w:w="0" w:type="dxa"/>
            <w:right w:w="108" w:type="dxa"/>
          </w:tblCellMar>
        </w:tblPrEx>
        <w:trPr>
          <w:trHeight w:val="23" w:hRule="atLeast"/>
        </w:trPr>
        <w:tc>
          <w:tcPr>
            <w:tcW w:w="343" w:type="pct"/>
            <w:shd w:val="clear" w:color="auto" w:fill="auto"/>
            <w:noWrap/>
            <w:vAlign w:val="center"/>
          </w:tcPr>
          <w:p w14:paraId="0563AC66">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2016</w:t>
            </w:r>
          </w:p>
        </w:tc>
        <w:tc>
          <w:tcPr>
            <w:tcW w:w="792" w:type="pct"/>
            <w:shd w:val="clear" w:color="auto" w:fill="auto"/>
            <w:noWrap/>
            <w:vAlign w:val="center"/>
          </w:tcPr>
          <w:p w14:paraId="6AA16C8E">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29140</w:t>
            </w:r>
          </w:p>
        </w:tc>
        <w:tc>
          <w:tcPr>
            <w:tcW w:w="1091" w:type="pct"/>
            <w:shd w:val="clear" w:color="auto" w:fill="auto"/>
            <w:noWrap/>
            <w:vAlign w:val="center"/>
          </w:tcPr>
          <w:p w14:paraId="65307600">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 xml:space="preserve">43.9 </w:t>
            </w:r>
          </w:p>
        </w:tc>
        <w:tc>
          <w:tcPr>
            <w:tcW w:w="938" w:type="pct"/>
            <w:shd w:val="clear" w:color="auto" w:fill="auto"/>
            <w:noWrap/>
            <w:vAlign w:val="center"/>
          </w:tcPr>
          <w:p w14:paraId="6F64F09C">
            <w:pPr>
              <w:widowControl/>
              <w:spacing w:line="52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kern w:val="0"/>
                <w:sz w:val="18"/>
                <w:szCs w:val="18"/>
                <w:lang w:bidi="ar"/>
              </w:rPr>
              <w:t>3328.6</w:t>
            </w:r>
          </w:p>
        </w:tc>
        <w:tc>
          <w:tcPr>
            <w:tcW w:w="973" w:type="pct"/>
            <w:shd w:val="clear" w:color="auto" w:fill="auto"/>
            <w:noWrap/>
            <w:vAlign w:val="center"/>
          </w:tcPr>
          <w:p w14:paraId="2962E944">
            <w:pPr>
              <w:widowControl/>
              <w:spacing w:line="520" w:lineRule="exact"/>
              <w:jc w:val="center"/>
              <w:textAlignment w:val="center"/>
              <w:rPr>
                <w:rFonts w:ascii="Times New Roman" w:hAnsi="Times New Roman" w:cs="Times New Roman"/>
                <w:color w:val="000000"/>
                <w:kern w:val="0"/>
                <w:sz w:val="18"/>
                <w:szCs w:val="18"/>
                <w:lang w:bidi="ar"/>
              </w:rPr>
            </w:pPr>
            <w:r>
              <w:rPr>
                <w:rFonts w:hint="eastAsia" w:ascii="Times New Roman" w:hAnsi="Times New Roman" w:cs="Times New Roman"/>
                <w:color w:val="000000"/>
                <w:kern w:val="0"/>
                <w:sz w:val="18"/>
                <w:szCs w:val="18"/>
                <w:lang w:bidi="ar"/>
              </w:rPr>
              <w:t>79.3</w:t>
            </w:r>
          </w:p>
        </w:tc>
        <w:tc>
          <w:tcPr>
            <w:tcW w:w="860" w:type="pct"/>
            <w:shd w:val="clear" w:color="auto" w:fill="auto"/>
            <w:noWrap/>
            <w:vAlign w:val="center"/>
          </w:tcPr>
          <w:p w14:paraId="7AB6C679">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5.</w:t>
            </w:r>
            <w:r>
              <w:rPr>
                <w:rFonts w:hint="eastAsia" w:ascii="Times New Roman" w:hAnsi="Times New Roman" w:cs="Times New Roman"/>
                <w:color w:val="000000"/>
                <w:kern w:val="0"/>
                <w:sz w:val="18"/>
                <w:szCs w:val="18"/>
                <w:lang w:bidi="ar"/>
              </w:rPr>
              <w:t>4</w:t>
            </w:r>
          </w:p>
        </w:tc>
      </w:tr>
      <w:tr w14:paraId="75AC06EC">
        <w:tblPrEx>
          <w:tblCellMar>
            <w:top w:w="0" w:type="dxa"/>
            <w:left w:w="108" w:type="dxa"/>
            <w:bottom w:w="0" w:type="dxa"/>
            <w:right w:w="108" w:type="dxa"/>
          </w:tblCellMar>
        </w:tblPrEx>
        <w:trPr>
          <w:trHeight w:val="23" w:hRule="atLeast"/>
        </w:trPr>
        <w:tc>
          <w:tcPr>
            <w:tcW w:w="343" w:type="pct"/>
            <w:shd w:val="clear" w:color="auto" w:fill="auto"/>
            <w:noWrap/>
            <w:vAlign w:val="center"/>
          </w:tcPr>
          <w:p w14:paraId="3892F5EF">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2017</w:t>
            </w:r>
          </w:p>
        </w:tc>
        <w:tc>
          <w:tcPr>
            <w:tcW w:w="792" w:type="pct"/>
            <w:shd w:val="clear" w:color="auto" w:fill="auto"/>
            <w:noWrap/>
            <w:vAlign w:val="center"/>
          </w:tcPr>
          <w:p w14:paraId="6F8513AB">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31056</w:t>
            </w:r>
          </w:p>
        </w:tc>
        <w:tc>
          <w:tcPr>
            <w:tcW w:w="1091" w:type="pct"/>
            <w:shd w:val="clear" w:color="auto" w:fill="auto"/>
            <w:noWrap/>
            <w:vAlign w:val="center"/>
          </w:tcPr>
          <w:p w14:paraId="164B6D62">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 xml:space="preserve">45.3 </w:t>
            </w:r>
          </w:p>
        </w:tc>
        <w:tc>
          <w:tcPr>
            <w:tcW w:w="938" w:type="pct"/>
            <w:shd w:val="clear" w:color="auto" w:fill="auto"/>
            <w:noWrap/>
            <w:vAlign w:val="center"/>
          </w:tcPr>
          <w:p w14:paraId="5CE681AE">
            <w:pPr>
              <w:widowControl/>
              <w:spacing w:line="52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kern w:val="0"/>
                <w:sz w:val="18"/>
                <w:szCs w:val="18"/>
                <w:lang w:bidi="ar"/>
              </w:rPr>
              <w:t>3756.7</w:t>
            </w:r>
          </w:p>
        </w:tc>
        <w:tc>
          <w:tcPr>
            <w:tcW w:w="973" w:type="pct"/>
            <w:shd w:val="clear" w:color="auto" w:fill="auto"/>
            <w:noWrap/>
            <w:vAlign w:val="center"/>
          </w:tcPr>
          <w:p w14:paraId="0F12F011">
            <w:pPr>
              <w:widowControl/>
              <w:spacing w:line="520" w:lineRule="exact"/>
              <w:jc w:val="center"/>
              <w:textAlignment w:val="center"/>
              <w:rPr>
                <w:rFonts w:ascii="Times New Roman" w:hAnsi="Times New Roman" w:cs="Times New Roman"/>
                <w:color w:val="000000"/>
                <w:kern w:val="0"/>
                <w:sz w:val="18"/>
                <w:szCs w:val="18"/>
                <w:lang w:bidi="ar"/>
              </w:rPr>
            </w:pPr>
            <w:r>
              <w:rPr>
                <w:rFonts w:hint="eastAsia" w:ascii="Times New Roman" w:hAnsi="Times New Roman" w:cs="Times New Roman"/>
                <w:color w:val="000000"/>
                <w:kern w:val="0"/>
                <w:sz w:val="18"/>
                <w:szCs w:val="18"/>
                <w:lang w:bidi="ar"/>
              </w:rPr>
              <w:t>81.8</w:t>
            </w:r>
          </w:p>
        </w:tc>
        <w:tc>
          <w:tcPr>
            <w:tcW w:w="860" w:type="pct"/>
            <w:shd w:val="clear" w:color="auto" w:fill="auto"/>
            <w:noWrap/>
            <w:vAlign w:val="center"/>
          </w:tcPr>
          <w:p w14:paraId="65FB7E80">
            <w:pPr>
              <w:widowControl/>
              <w:spacing w:line="520" w:lineRule="exact"/>
              <w:jc w:val="center"/>
              <w:textAlignment w:val="center"/>
              <w:rPr>
                <w:rFonts w:ascii="Times New Roman" w:hAnsi="Times New Roman" w:cs="Times New Roman"/>
                <w:color w:val="000000"/>
                <w:sz w:val="18"/>
                <w:szCs w:val="18"/>
              </w:rPr>
            </w:pPr>
            <w:r>
              <w:rPr>
                <w:rFonts w:hint="eastAsia" w:ascii="Times New Roman" w:hAnsi="Times New Roman" w:cs="Times New Roman"/>
                <w:color w:val="000000"/>
                <w:kern w:val="0"/>
                <w:sz w:val="18"/>
                <w:szCs w:val="18"/>
                <w:lang w:bidi="ar"/>
              </w:rPr>
              <w:t>6.0</w:t>
            </w:r>
          </w:p>
        </w:tc>
      </w:tr>
      <w:tr w14:paraId="28F27C33">
        <w:tblPrEx>
          <w:tblCellMar>
            <w:top w:w="0" w:type="dxa"/>
            <w:left w:w="108" w:type="dxa"/>
            <w:bottom w:w="0" w:type="dxa"/>
            <w:right w:w="108" w:type="dxa"/>
          </w:tblCellMar>
        </w:tblPrEx>
        <w:trPr>
          <w:trHeight w:val="23" w:hRule="atLeast"/>
        </w:trPr>
        <w:tc>
          <w:tcPr>
            <w:tcW w:w="343" w:type="pct"/>
            <w:shd w:val="clear" w:color="auto" w:fill="auto"/>
            <w:noWrap/>
            <w:vAlign w:val="center"/>
          </w:tcPr>
          <w:p w14:paraId="3F737C3F">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2018</w:t>
            </w:r>
          </w:p>
        </w:tc>
        <w:tc>
          <w:tcPr>
            <w:tcW w:w="792" w:type="pct"/>
            <w:shd w:val="clear" w:color="auto" w:fill="auto"/>
            <w:noWrap/>
            <w:vAlign w:val="center"/>
          </w:tcPr>
          <w:p w14:paraId="72314D04">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33009</w:t>
            </w:r>
          </w:p>
        </w:tc>
        <w:tc>
          <w:tcPr>
            <w:tcW w:w="1091" w:type="pct"/>
            <w:shd w:val="clear" w:color="auto" w:fill="auto"/>
            <w:noWrap/>
            <w:vAlign w:val="center"/>
          </w:tcPr>
          <w:p w14:paraId="042EEE99">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46.</w:t>
            </w:r>
            <w:r>
              <w:rPr>
                <w:rFonts w:hint="eastAsia" w:ascii="Times New Roman" w:hAnsi="Times New Roman" w:cs="Times New Roman"/>
                <w:color w:val="000000"/>
                <w:kern w:val="0"/>
                <w:sz w:val="18"/>
                <w:szCs w:val="18"/>
                <w:lang w:bidi="ar"/>
              </w:rPr>
              <w:t>8</w:t>
            </w:r>
            <w:r>
              <w:rPr>
                <w:rFonts w:ascii="Times New Roman" w:hAnsi="Times New Roman" w:cs="Times New Roman"/>
                <w:color w:val="000000"/>
                <w:kern w:val="0"/>
                <w:sz w:val="18"/>
                <w:szCs w:val="18"/>
                <w:lang w:bidi="ar"/>
              </w:rPr>
              <w:t xml:space="preserve"> </w:t>
            </w:r>
          </w:p>
        </w:tc>
        <w:tc>
          <w:tcPr>
            <w:tcW w:w="938" w:type="pct"/>
            <w:shd w:val="clear" w:color="auto" w:fill="auto"/>
            <w:noWrap/>
            <w:vAlign w:val="center"/>
          </w:tcPr>
          <w:p w14:paraId="47A30BC5">
            <w:pPr>
              <w:widowControl/>
              <w:spacing w:line="52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kern w:val="0"/>
                <w:sz w:val="18"/>
                <w:szCs w:val="18"/>
                <w:lang w:bidi="ar"/>
              </w:rPr>
              <w:t>4206.7</w:t>
            </w:r>
          </w:p>
        </w:tc>
        <w:tc>
          <w:tcPr>
            <w:tcW w:w="973" w:type="pct"/>
            <w:shd w:val="clear" w:color="auto" w:fill="auto"/>
            <w:noWrap/>
            <w:vAlign w:val="center"/>
          </w:tcPr>
          <w:p w14:paraId="5BF839F7">
            <w:pPr>
              <w:widowControl/>
              <w:spacing w:line="520" w:lineRule="exact"/>
              <w:jc w:val="center"/>
              <w:textAlignment w:val="center"/>
              <w:rPr>
                <w:rFonts w:ascii="Times New Roman" w:hAnsi="Times New Roman" w:cs="Times New Roman"/>
                <w:color w:val="000000"/>
                <w:kern w:val="0"/>
                <w:sz w:val="18"/>
                <w:szCs w:val="18"/>
                <w:lang w:bidi="ar"/>
              </w:rPr>
            </w:pPr>
            <w:r>
              <w:rPr>
                <w:rFonts w:hint="eastAsia" w:ascii="Times New Roman" w:hAnsi="Times New Roman" w:cs="Times New Roman"/>
                <w:color w:val="000000"/>
                <w:kern w:val="0"/>
                <w:sz w:val="18"/>
                <w:szCs w:val="18"/>
                <w:lang w:bidi="ar"/>
              </w:rPr>
              <w:t>83.1</w:t>
            </w:r>
          </w:p>
        </w:tc>
        <w:tc>
          <w:tcPr>
            <w:tcW w:w="860" w:type="pct"/>
            <w:shd w:val="clear" w:color="auto" w:fill="auto"/>
            <w:noWrap/>
            <w:vAlign w:val="center"/>
          </w:tcPr>
          <w:p w14:paraId="626DBF37">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6.</w:t>
            </w:r>
            <w:r>
              <w:rPr>
                <w:rFonts w:hint="eastAsia" w:ascii="Times New Roman" w:hAnsi="Times New Roman" w:cs="Times New Roman"/>
                <w:color w:val="000000"/>
                <w:kern w:val="0"/>
                <w:sz w:val="18"/>
                <w:szCs w:val="18"/>
                <w:lang w:bidi="ar"/>
              </w:rPr>
              <w:t>6</w:t>
            </w:r>
          </w:p>
        </w:tc>
      </w:tr>
      <w:tr w14:paraId="1636E092">
        <w:tblPrEx>
          <w:tblCellMar>
            <w:top w:w="0" w:type="dxa"/>
            <w:left w:w="108" w:type="dxa"/>
            <w:bottom w:w="0" w:type="dxa"/>
            <w:right w:w="108" w:type="dxa"/>
          </w:tblCellMar>
        </w:tblPrEx>
        <w:trPr>
          <w:trHeight w:val="23" w:hRule="atLeast"/>
        </w:trPr>
        <w:tc>
          <w:tcPr>
            <w:tcW w:w="343" w:type="pct"/>
            <w:shd w:val="clear" w:color="auto" w:fill="auto"/>
            <w:noWrap/>
            <w:vAlign w:val="center"/>
          </w:tcPr>
          <w:p w14:paraId="126B186A">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2019</w:t>
            </w:r>
          </w:p>
        </w:tc>
        <w:tc>
          <w:tcPr>
            <w:tcW w:w="792" w:type="pct"/>
            <w:shd w:val="clear" w:color="auto" w:fill="auto"/>
            <w:noWrap/>
            <w:vAlign w:val="center"/>
          </w:tcPr>
          <w:p w14:paraId="456D12E2">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34354</w:t>
            </w:r>
          </w:p>
        </w:tc>
        <w:tc>
          <w:tcPr>
            <w:tcW w:w="1091" w:type="pct"/>
            <w:shd w:val="clear" w:color="auto" w:fill="auto"/>
            <w:noWrap/>
            <w:vAlign w:val="center"/>
          </w:tcPr>
          <w:p w14:paraId="09C152CB">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48.3</w:t>
            </w:r>
          </w:p>
        </w:tc>
        <w:tc>
          <w:tcPr>
            <w:tcW w:w="938" w:type="pct"/>
            <w:shd w:val="clear" w:color="auto" w:fill="auto"/>
            <w:noWrap/>
            <w:vAlign w:val="center"/>
          </w:tcPr>
          <w:p w14:paraId="09DF1CE1">
            <w:pPr>
              <w:widowControl/>
              <w:spacing w:line="52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kern w:val="0"/>
                <w:sz w:val="18"/>
                <w:szCs w:val="18"/>
                <w:lang w:bidi="ar"/>
              </w:rPr>
              <w:t>4669.3</w:t>
            </w:r>
          </w:p>
        </w:tc>
        <w:tc>
          <w:tcPr>
            <w:tcW w:w="973" w:type="pct"/>
            <w:shd w:val="clear" w:color="auto" w:fill="auto"/>
            <w:noWrap/>
            <w:vAlign w:val="center"/>
          </w:tcPr>
          <w:p w14:paraId="0977A5D0">
            <w:pPr>
              <w:widowControl/>
              <w:spacing w:line="520" w:lineRule="exact"/>
              <w:jc w:val="center"/>
              <w:textAlignment w:val="center"/>
              <w:rPr>
                <w:rFonts w:ascii="Times New Roman" w:hAnsi="Times New Roman" w:cs="Times New Roman"/>
                <w:color w:val="000000"/>
                <w:kern w:val="0"/>
                <w:sz w:val="18"/>
                <w:szCs w:val="18"/>
                <w:lang w:bidi="ar"/>
              </w:rPr>
            </w:pPr>
            <w:r>
              <w:rPr>
                <w:rFonts w:hint="eastAsia" w:ascii="Times New Roman" w:hAnsi="Times New Roman" w:cs="Times New Roman"/>
                <w:color w:val="000000"/>
                <w:kern w:val="0"/>
                <w:sz w:val="18"/>
                <w:szCs w:val="18"/>
                <w:lang w:bidi="ar"/>
              </w:rPr>
              <w:t>87.2</w:t>
            </w:r>
          </w:p>
        </w:tc>
        <w:tc>
          <w:tcPr>
            <w:tcW w:w="860" w:type="pct"/>
            <w:shd w:val="clear" w:color="auto" w:fill="auto"/>
            <w:noWrap/>
            <w:vAlign w:val="center"/>
          </w:tcPr>
          <w:p w14:paraId="5E7E949F">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7.0</w:t>
            </w:r>
          </w:p>
        </w:tc>
      </w:tr>
      <w:tr w14:paraId="43E9D8BE">
        <w:tblPrEx>
          <w:tblCellMar>
            <w:top w:w="0" w:type="dxa"/>
            <w:left w:w="108" w:type="dxa"/>
            <w:bottom w:w="0" w:type="dxa"/>
            <w:right w:w="108" w:type="dxa"/>
          </w:tblCellMar>
        </w:tblPrEx>
        <w:trPr>
          <w:trHeight w:val="23" w:hRule="atLeast"/>
        </w:trPr>
        <w:tc>
          <w:tcPr>
            <w:tcW w:w="343" w:type="pct"/>
            <w:shd w:val="clear" w:color="auto" w:fill="auto"/>
            <w:noWrap/>
            <w:vAlign w:val="center"/>
          </w:tcPr>
          <w:p w14:paraId="31517EA0">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2020</w:t>
            </w:r>
          </w:p>
        </w:tc>
        <w:tc>
          <w:tcPr>
            <w:tcW w:w="792" w:type="pct"/>
            <w:shd w:val="clear" w:color="auto" w:fill="auto"/>
            <w:noWrap/>
            <w:vAlign w:val="center"/>
          </w:tcPr>
          <w:p w14:paraId="144C1322">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35394</w:t>
            </w:r>
          </w:p>
        </w:tc>
        <w:tc>
          <w:tcPr>
            <w:tcW w:w="1091" w:type="pct"/>
            <w:shd w:val="clear" w:color="auto" w:fill="auto"/>
            <w:noWrap/>
            <w:vAlign w:val="center"/>
          </w:tcPr>
          <w:p w14:paraId="231AE40F">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49.</w:t>
            </w:r>
            <w:r>
              <w:rPr>
                <w:rFonts w:hint="eastAsia" w:ascii="Times New Roman" w:hAnsi="Times New Roman" w:cs="Times New Roman"/>
                <w:color w:val="000000"/>
                <w:kern w:val="0"/>
                <w:sz w:val="18"/>
                <w:szCs w:val="18"/>
                <w:lang w:bidi="ar"/>
              </w:rPr>
              <w:t>7</w:t>
            </w:r>
            <w:r>
              <w:rPr>
                <w:rFonts w:ascii="Times New Roman" w:hAnsi="Times New Roman" w:cs="Times New Roman"/>
                <w:color w:val="000000"/>
                <w:kern w:val="0"/>
                <w:sz w:val="18"/>
                <w:szCs w:val="18"/>
                <w:lang w:bidi="ar"/>
              </w:rPr>
              <w:t xml:space="preserve"> </w:t>
            </w:r>
          </w:p>
        </w:tc>
        <w:tc>
          <w:tcPr>
            <w:tcW w:w="938" w:type="pct"/>
            <w:shd w:val="clear" w:color="auto" w:fill="auto"/>
            <w:noWrap/>
            <w:vAlign w:val="center"/>
          </w:tcPr>
          <w:p w14:paraId="066436F2">
            <w:pPr>
              <w:widowControl/>
              <w:spacing w:line="52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kern w:val="0"/>
                <w:sz w:val="18"/>
                <w:szCs w:val="18"/>
                <w:lang w:bidi="ar"/>
              </w:rPr>
              <w:t>5111.1</w:t>
            </w:r>
          </w:p>
        </w:tc>
        <w:tc>
          <w:tcPr>
            <w:tcW w:w="973" w:type="pct"/>
            <w:shd w:val="clear" w:color="auto" w:fill="auto"/>
            <w:noWrap/>
            <w:vAlign w:val="center"/>
          </w:tcPr>
          <w:p w14:paraId="4C3BF257">
            <w:pPr>
              <w:widowControl/>
              <w:spacing w:line="520" w:lineRule="exact"/>
              <w:jc w:val="center"/>
              <w:textAlignment w:val="center"/>
              <w:rPr>
                <w:rFonts w:ascii="Times New Roman" w:hAnsi="Times New Roman" w:cs="Times New Roman"/>
                <w:color w:val="000000"/>
                <w:kern w:val="0"/>
                <w:sz w:val="18"/>
                <w:szCs w:val="18"/>
                <w:lang w:bidi="ar"/>
              </w:rPr>
            </w:pPr>
            <w:r>
              <w:rPr>
                <w:rFonts w:hint="eastAsia" w:ascii="Times New Roman" w:hAnsi="Times New Roman" w:cs="Times New Roman"/>
                <w:color w:val="000000"/>
                <w:kern w:val="0"/>
                <w:sz w:val="18"/>
                <w:szCs w:val="18"/>
                <w:lang w:bidi="ar"/>
              </w:rPr>
              <w:t>77.4</w:t>
            </w:r>
          </w:p>
        </w:tc>
        <w:tc>
          <w:tcPr>
            <w:tcW w:w="860" w:type="pct"/>
            <w:shd w:val="clear" w:color="auto" w:fill="auto"/>
            <w:noWrap/>
            <w:vAlign w:val="center"/>
          </w:tcPr>
          <w:p w14:paraId="37DE01D2">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7.</w:t>
            </w:r>
            <w:r>
              <w:rPr>
                <w:rFonts w:hint="eastAsia" w:ascii="Times New Roman" w:hAnsi="Times New Roman" w:cs="Times New Roman"/>
                <w:color w:val="000000"/>
                <w:kern w:val="0"/>
                <w:sz w:val="18"/>
                <w:szCs w:val="18"/>
                <w:lang w:bidi="ar"/>
              </w:rPr>
              <w:t>2</w:t>
            </w:r>
          </w:p>
        </w:tc>
      </w:tr>
      <w:tr w14:paraId="01DB34B1">
        <w:tblPrEx>
          <w:tblCellMar>
            <w:top w:w="0" w:type="dxa"/>
            <w:left w:w="108" w:type="dxa"/>
            <w:bottom w:w="0" w:type="dxa"/>
            <w:right w:w="108" w:type="dxa"/>
          </w:tblCellMar>
        </w:tblPrEx>
        <w:trPr>
          <w:trHeight w:val="23" w:hRule="atLeast"/>
        </w:trPr>
        <w:tc>
          <w:tcPr>
            <w:tcW w:w="343" w:type="pct"/>
            <w:shd w:val="clear" w:color="auto" w:fill="auto"/>
            <w:noWrap/>
            <w:vAlign w:val="center"/>
          </w:tcPr>
          <w:p w14:paraId="4CF94803">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2021</w:t>
            </w:r>
          </w:p>
        </w:tc>
        <w:tc>
          <w:tcPr>
            <w:tcW w:w="792" w:type="pct"/>
            <w:shd w:val="clear" w:color="auto" w:fill="auto"/>
            <w:noWrap/>
            <w:vAlign w:val="center"/>
          </w:tcPr>
          <w:p w14:paraId="0776F6F9">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36570</w:t>
            </w:r>
          </w:p>
        </w:tc>
        <w:tc>
          <w:tcPr>
            <w:tcW w:w="1091" w:type="pct"/>
            <w:shd w:val="clear" w:color="auto" w:fill="auto"/>
            <w:noWrap/>
            <w:vAlign w:val="center"/>
          </w:tcPr>
          <w:p w14:paraId="0DEEFA9A">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52.</w:t>
            </w:r>
            <w:r>
              <w:rPr>
                <w:rFonts w:hint="eastAsia" w:ascii="Times New Roman" w:hAnsi="Times New Roman" w:cs="Times New Roman"/>
                <w:color w:val="000000"/>
                <w:kern w:val="0"/>
                <w:sz w:val="18"/>
                <w:szCs w:val="18"/>
                <w:lang w:bidi="ar"/>
              </w:rPr>
              <w:t>1</w:t>
            </w:r>
            <w:r>
              <w:rPr>
                <w:rFonts w:ascii="Times New Roman" w:hAnsi="Times New Roman" w:cs="Times New Roman"/>
                <w:color w:val="000000"/>
                <w:kern w:val="0"/>
                <w:sz w:val="18"/>
                <w:szCs w:val="18"/>
                <w:lang w:bidi="ar"/>
              </w:rPr>
              <w:t xml:space="preserve"> </w:t>
            </w:r>
          </w:p>
        </w:tc>
        <w:tc>
          <w:tcPr>
            <w:tcW w:w="938" w:type="pct"/>
            <w:shd w:val="clear" w:color="auto" w:fill="auto"/>
            <w:noWrap/>
            <w:vAlign w:val="center"/>
          </w:tcPr>
          <w:p w14:paraId="4DAA3B2D">
            <w:pPr>
              <w:widowControl/>
              <w:spacing w:line="52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kern w:val="0"/>
                <w:sz w:val="18"/>
                <w:szCs w:val="18"/>
                <w:lang w:bidi="ar"/>
              </w:rPr>
              <w:t xml:space="preserve">5440.0 </w:t>
            </w:r>
          </w:p>
        </w:tc>
        <w:tc>
          <w:tcPr>
            <w:tcW w:w="973" w:type="pct"/>
            <w:shd w:val="clear" w:color="auto" w:fill="auto"/>
            <w:noWrap/>
            <w:vAlign w:val="center"/>
          </w:tcPr>
          <w:p w14:paraId="4EC98721">
            <w:pPr>
              <w:widowControl/>
              <w:spacing w:line="520" w:lineRule="exact"/>
              <w:jc w:val="center"/>
              <w:textAlignment w:val="center"/>
              <w:rPr>
                <w:rFonts w:ascii="Times New Roman" w:hAnsi="Times New Roman" w:cs="Times New Roman"/>
                <w:color w:val="000000"/>
                <w:kern w:val="0"/>
                <w:sz w:val="18"/>
                <w:szCs w:val="18"/>
                <w:lang w:bidi="ar"/>
              </w:rPr>
            </w:pPr>
            <w:r>
              <w:rPr>
                <w:rFonts w:hint="eastAsia" w:ascii="Times New Roman" w:hAnsi="Times New Roman" w:cs="Times New Roman"/>
                <w:color w:val="000000"/>
                <w:kern w:val="0"/>
                <w:sz w:val="18"/>
                <w:szCs w:val="18"/>
                <w:lang w:bidi="ar"/>
              </w:rPr>
              <w:t>84.7</w:t>
            </w:r>
          </w:p>
        </w:tc>
        <w:tc>
          <w:tcPr>
            <w:tcW w:w="860" w:type="pct"/>
            <w:shd w:val="clear" w:color="auto" w:fill="auto"/>
            <w:noWrap/>
            <w:vAlign w:val="center"/>
          </w:tcPr>
          <w:p w14:paraId="49626DF2">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8.1</w:t>
            </w:r>
          </w:p>
        </w:tc>
      </w:tr>
      <w:tr w14:paraId="52B27FBF">
        <w:tblPrEx>
          <w:tblCellMar>
            <w:top w:w="0" w:type="dxa"/>
            <w:left w:w="108" w:type="dxa"/>
            <w:bottom w:w="0" w:type="dxa"/>
            <w:right w:w="108" w:type="dxa"/>
          </w:tblCellMar>
        </w:tblPrEx>
        <w:trPr>
          <w:trHeight w:val="23" w:hRule="atLeast"/>
        </w:trPr>
        <w:tc>
          <w:tcPr>
            <w:tcW w:w="343" w:type="pct"/>
            <w:tcBorders>
              <w:bottom w:val="single" w:color="auto" w:sz="4" w:space="0"/>
            </w:tcBorders>
            <w:shd w:val="clear" w:color="auto" w:fill="auto"/>
            <w:noWrap/>
            <w:vAlign w:val="center"/>
          </w:tcPr>
          <w:p w14:paraId="3B5C1CD8">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2022</w:t>
            </w:r>
          </w:p>
        </w:tc>
        <w:tc>
          <w:tcPr>
            <w:tcW w:w="792" w:type="pct"/>
            <w:tcBorders>
              <w:bottom w:val="single" w:color="auto" w:sz="4" w:space="0"/>
            </w:tcBorders>
            <w:shd w:val="clear" w:color="auto" w:fill="auto"/>
            <w:noWrap/>
            <w:vAlign w:val="center"/>
          </w:tcPr>
          <w:p w14:paraId="491BB1CA">
            <w:pPr>
              <w:widowControl/>
              <w:spacing w:line="520" w:lineRule="exact"/>
              <w:jc w:val="center"/>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bidi="ar"/>
              </w:rPr>
              <w:t>36976</w:t>
            </w:r>
          </w:p>
        </w:tc>
        <w:tc>
          <w:tcPr>
            <w:tcW w:w="1091" w:type="pct"/>
            <w:tcBorders>
              <w:bottom w:val="single" w:color="auto" w:sz="4" w:space="0"/>
            </w:tcBorders>
            <w:shd w:val="clear" w:color="auto" w:fill="auto"/>
            <w:noWrap/>
            <w:vAlign w:val="center"/>
          </w:tcPr>
          <w:p w14:paraId="6EDF35A5">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53.1</w:t>
            </w:r>
          </w:p>
        </w:tc>
        <w:tc>
          <w:tcPr>
            <w:tcW w:w="938" w:type="pct"/>
            <w:tcBorders>
              <w:bottom w:val="single" w:color="auto" w:sz="4" w:space="0"/>
            </w:tcBorders>
            <w:shd w:val="clear" w:color="auto" w:fill="auto"/>
            <w:noWrap/>
            <w:vAlign w:val="center"/>
          </w:tcPr>
          <w:p w14:paraId="519CDB27">
            <w:pPr>
              <w:widowControl/>
              <w:spacing w:line="52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kern w:val="0"/>
                <w:sz w:val="18"/>
                <w:szCs w:val="18"/>
                <w:lang w:bidi="ar"/>
              </w:rPr>
              <w:t xml:space="preserve">6010.0 </w:t>
            </w:r>
          </w:p>
        </w:tc>
        <w:tc>
          <w:tcPr>
            <w:tcW w:w="973" w:type="pct"/>
            <w:tcBorders>
              <w:bottom w:val="single" w:color="auto" w:sz="4" w:space="0"/>
            </w:tcBorders>
            <w:shd w:val="clear" w:color="auto" w:fill="auto"/>
            <w:noWrap/>
            <w:vAlign w:val="center"/>
          </w:tcPr>
          <w:p w14:paraId="1CD2A602">
            <w:pPr>
              <w:widowControl/>
              <w:spacing w:line="520" w:lineRule="exact"/>
              <w:jc w:val="center"/>
              <w:textAlignment w:val="center"/>
              <w:rPr>
                <w:rFonts w:ascii="Times New Roman" w:hAnsi="Times New Roman" w:cs="Times New Roman"/>
                <w:color w:val="000000"/>
                <w:kern w:val="0"/>
                <w:sz w:val="18"/>
                <w:szCs w:val="18"/>
                <w:lang w:bidi="ar"/>
              </w:rPr>
            </w:pPr>
            <w:r>
              <w:rPr>
                <w:rFonts w:hint="eastAsia" w:ascii="Times New Roman" w:hAnsi="Times New Roman" w:cs="Times New Roman"/>
                <w:color w:val="000000"/>
                <w:kern w:val="0"/>
                <w:sz w:val="18"/>
                <w:szCs w:val="18"/>
                <w:lang w:bidi="ar"/>
              </w:rPr>
              <w:t>84.2</w:t>
            </w:r>
          </w:p>
        </w:tc>
        <w:tc>
          <w:tcPr>
            <w:tcW w:w="860" w:type="pct"/>
            <w:tcBorders>
              <w:bottom w:val="single" w:color="auto" w:sz="4" w:space="0"/>
            </w:tcBorders>
            <w:shd w:val="clear" w:color="auto" w:fill="auto"/>
            <w:noWrap/>
            <w:vAlign w:val="center"/>
          </w:tcPr>
          <w:p w14:paraId="380513A9">
            <w:pPr>
              <w:widowControl/>
              <w:spacing w:line="520" w:lineRule="exact"/>
              <w:jc w:val="center"/>
              <w:textAlignment w:val="center"/>
              <w:rPr>
                <w:rFonts w:ascii="Times New Roman" w:hAnsi="Times New Roman" w:cs="Times New Roman"/>
                <w:color w:val="000000"/>
                <w:sz w:val="18"/>
                <w:szCs w:val="18"/>
              </w:rPr>
            </w:pPr>
            <w:r>
              <w:rPr>
                <w:rFonts w:ascii="Times New Roman" w:hAnsi="Times New Roman" w:cs="Times New Roman"/>
                <w:color w:val="000000"/>
                <w:kern w:val="0"/>
                <w:sz w:val="18"/>
                <w:szCs w:val="18"/>
                <w:lang w:bidi="ar"/>
              </w:rPr>
              <w:t>8.</w:t>
            </w:r>
            <w:r>
              <w:rPr>
                <w:rFonts w:hint="eastAsia" w:ascii="Times New Roman" w:hAnsi="Times New Roman" w:cs="Times New Roman"/>
                <w:color w:val="000000"/>
                <w:kern w:val="0"/>
                <w:sz w:val="18"/>
                <w:szCs w:val="18"/>
                <w:lang w:bidi="ar"/>
              </w:rPr>
              <w:t>6</w:t>
            </w:r>
          </w:p>
        </w:tc>
      </w:tr>
    </w:tbl>
    <w:p w14:paraId="281F3F28">
      <w:pPr>
        <w:widowControl/>
        <w:spacing w:line="480" w:lineRule="auto"/>
      </w:pPr>
    </w:p>
    <w:p w14:paraId="12C9EFB0">
      <w:pPr>
        <w:widowControl/>
        <w:spacing w:line="480" w:lineRule="auto"/>
        <w:jc w:val="center"/>
      </w:pPr>
      <w:r>
        <w:rPr>
          <w:rFonts w:hint="eastAsia" w:ascii="Times New Roman" w:hAnsi="Times New Roman" w:cs="Times New Roman"/>
        </w:rPr>
        <w:t>Supplementary Table 2: Guidelines for Selecting the Optimal Number of Lag Periods</w:t>
      </w:r>
    </w:p>
    <w:tbl>
      <w:tblPr>
        <w:tblStyle w:val="6"/>
        <w:tblW w:w="4897" w:type="pct"/>
        <w:tblInd w:w="135" w:type="dxa"/>
        <w:tblLayout w:type="fixed"/>
        <w:tblCellMar>
          <w:top w:w="0" w:type="dxa"/>
          <w:left w:w="108" w:type="dxa"/>
          <w:bottom w:w="0" w:type="dxa"/>
          <w:right w:w="108" w:type="dxa"/>
        </w:tblCellMar>
      </w:tblPr>
      <w:tblGrid>
        <w:gridCol w:w="1423"/>
        <w:gridCol w:w="1271"/>
        <w:gridCol w:w="1582"/>
        <w:gridCol w:w="2516"/>
        <w:gridCol w:w="1555"/>
      </w:tblGrid>
      <w:tr w14:paraId="7BAF4A92">
        <w:tblPrEx>
          <w:tblCellMar>
            <w:top w:w="0" w:type="dxa"/>
            <w:left w:w="108" w:type="dxa"/>
            <w:bottom w:w="0" w:type="dxa"/>
            <w:right w:w="108" w:type="dxa"/>
          </w:tblCellMar>
        </w:tblPrEx>
        <w:trPr>
          <w:trHeight w:val="533" w:hRule="atLeast"/>
        </w:trPr>
        <w:tc>
          <w:tcPr>
            <w:tcW w:w="1424" w:type="dxa"/>
            <w:tcBorders>
              <w:top w:val="single" w:color="auto" w:sz="4" w:space="0"/>
              <w:left w:val="nil"/>
              <w:bottom w:val="single" w:color="000000" w:sz="4" w:space="0"/>
              <w:right w:val="nil"/>
            </w:tcBorders>
            <w:noWrap/>
            <w:vAlign w:val="center"/>
          </w:tcPr>
          <w:p w14:paraId="410CF12E">
            <w:pPr>
              <w:widowControl/>
              <w:jc w:val="center"/>
              <w:textAlignment w:val="center"/>
              <w:rPr>
                <w:rFonts w:ascii="Times New Roman" w:hAnsi="Times New Roman" w:cs="Times New Roman"/>
              </w:rPr>
            </w:pPr>
            <w:r>
              <w:rPr>
                <w:rFonts w:hint="eastAsia" w:ascii="Times New Roman" w:hAnsi="Times New Roman" w:cs="Times New Roman"/>
              </w:rPr>
              <w:t>Sequences</w:t>
            </w:r>
          </w:p>
        </w:tc>
        <w:tc>
          <w:tcPr>
            <w:tcW w:w="1271" w:type="dxa"/>
            <w:tcBorders>
              <w:top w:val="single" w:color="auto" w:sz="4" w:space="0"/>
              <w:left w:val="nil"/>
              <w:bottom w:val="single" w:color="000000" w:sz="4" w:space="0"/>
              <w:right w:val="nil"/>
            </w:tcBorders>
            <w:noWrap/>
            <w:vAlign w:val="center"/>
          </w:tcPr>
          <w:p w14:paraId="7E511C2A">
            <w:pPr>
              <w:widowControl/>
              <w:jc w:val="center"/>
              <w:textAlignment w:val="center"/>
              <w:rPr>
                <w:rFonts w:ascii="Times New Roman" w:hAnsi="Times New Roman" w:cs="Times New Roman"/>
              </w:rPr>
            </w:pPr>
            <w:r>
              <w:rPr>
                <w:rFonts w:hint="eastAsia" w:ascii="Times New Roman" w:hAnsi="Times New Roman" w:cs="Times New Roman"/>
              </w:rPr>
              <w:t>Lag Period</w:t>
            </w:r>
          </w:p>
        </w:tc>
        <w:tc>
          <w:tcPr>
            <w:tcW w:w="1582" w:type="dxa"/>
            <w:tcBorders>
              <w:top w:val="single" w:color="auto" w:sz="4" w:space="0"/>
              <w:left w:val="nil"/>
              <w:bottom w:val="single" w:color="000000" w:sz="4" w:space="0"/>
              <w:right w:val="nil"/>
            </w:tcBorders>
            <w:noWrap/>
            <w:vAlign w:val="center"/>
          </w:tcPr>
          <w:p w14:paraId="44F1A356">
            <w:pPr>
              <w:widowControl/>
              <w:jc w:val="center"/>
              <w:textAlignment w:val="center"/>
              <w:rPr>
                <w:rFonts w:ascii="Times New Roman" w:hAnsi="Times New Roman" w:cs="Times New Roman"/>
              </w:rPr>
            </w:pPr>
            <w:r>
              <w:rPr>
                <w:rFonts w:hint="eastAsia" w:ascii="Times New Roman" w:hAnsi="Times New Roman" w:cs="Times New Roman"/>
              </w:rPr>
              <w:t>L</w:t>
            </w:r>
            <w:r>
              <w:rPr>
                <w:rFonts w:ascii="Times New Roman" w:hAnsi="Times New Roman" w:cs="Times New Roman"/>
              </w:rPr>
              <w:t xml:space="preserve">ikelihood </w:t>
            </w:r>
            <w:r>
              <w:rPr>
                <w:rFonts w:hint="eastAsia" w:ascii="Times New Roman" w:hAnsi="Times New Roman" w:cs="Times New Roman"/>
              </w:rPr>
              <w:t>R</w:t>
            </w:r>
            <w:r>
              <w:rPr>
                <w:rFonts w:ascii="Times New Roman" w:hAnsi="Times New Roman" w:cs="Times New Roman"/>
              </w:rPr>
              <w:t>atio</w:t>
            </w:r>
            <w:r>
              <w:rPr>
                <w:rFonts w:hint="eastAsia" w:ascii="Times New Roman" w:hAnsi="Times New Roman" w:cs="Times New Roman"/>
              </w:rPr>
              <w:t>（</w:t>
            </w:r>
            <w:r>
              <w:rPr>
                <w:rFonts w:ascii="Times New Roman" w:hAnsi="Times New Roman" w:cs="Times New Roman"/>
              </w:rPr>
              <w:t>LR</w:t>
            </w:r>
            <w:r>
              <w:rPr>
                <w:rFonts w:hint="eastAsia" w:ascii="Times New Roman" w:hAnsi="Times New Roman" w:cs="Times New Roman"/>
              </w:rPr>
              <w:t>）</w:t>
            </w:r>
          </w:p>
        </w:tc>
        <w:tc>
          <w:tcPr>
            <w:tcW w:w="2516" w:type="dxa"/>
            <w:tcBorders>
              <w:top w:val="single" w:color="auto" w:sz="4" w:space="0"/>
              <w:left w:val="nil"/>
              <w:bottom w:val="single" w:color="000000" w:sz="4" w:space="0"/>
              <w:right w:val="nil"/>
            </w:tcBorders>
            <w:noWrap/>
            <w:vAlign w:val="center"/>
          </w:tcPr>
          <w:p w14:paraId="34872FE5">
            <w:pPr>
              <w:widowControl/>
              <w:jc w:val="center"/>
              <w:textAlignment w:val="center"/>
              <w:rPr>
                <w:rFonts w:ascii="Times New Roman" w:hAnsi="Times New Roman" w:cs="Times New Roman"/>
              </w:rPr>
            </w:pPr>
            <w:r>
              <w:rPr>
                <w:rFonts w:hint="eastAsia" w:ascii="Times New Roman" w:hAnsi="Times New Roman" w:cs="Times New Roman"/>
              </w:rPr>
              <w:t>A</w:t>
            </w:r>
            <w:r>
              <w:rPr>
                <w:rFonts w:ascii="Times New Roman" w:hAnsi="Times New Roman" w:cs="Times New Roman"/>
              </w:rPr>
              <w:t xml:space="preserve">kaike information </w:t>
            </w:r>
            <w:r>
              <w:rPr>
                <w:rFonts w:hint="eastAsia" w:ascii="Times New Roman" w:hAnsi="Times New Roman" w:cs="Times New Roman"/>
              </w:rPr>
              <w:t>C</w:t>
            </w:r>
            <w:r>
              <w:rPr>
                <w:rFonts w:ascii="Times New Roman" w:hAnsi="Times New Roman" w:cs="Times New Roman"/>
              </w:rPr>
              <w:t>riterion</w:t>
            </w:r>
            <w:r>
              <w:rPr>
                <w:rFonts w:hint="eastAsia" w:ascii="Times New Roman" w:hAnsi="Times New Roman" w:cs="Times New Roman"/>
              </w:rPr>
              <w:t>（</w:t>
            </w:r>
            <w:r>
              <w:rPr>
                <w:rFonts w:ascii="Times New Roman" w:hAnsi="Times New Roman" w:cs="Times New Roman"/>
              </w:rPr>
              <w:t>AIC</w:t>
            </w:r>
            <w:r>
              <w:rPr>
                <w:rFonts w:hint="eastAsia" w:ascii="Times New Roman" w:hAnsi="Times New Roman" w:cs="Times New Roman"/>
              </w:rPr>
              <w:t>）</w:t>
            </w:r>
          </w:p>
        </w:tc>
        <w:tc>
          <w:tcPr>
            <w:tcW w:w="1555" w:type="dxa"/>
            <w:tcBorders>
              <w:top w:val="single" w:color="auto" w:sz="4" w:space="0"/>
              <w:left w:val="nil"/>
              <w:bottom w:val="single" w:color="000000" w:sz="4" w:space="0"/>
              <w:right w:val="nil"/>
            </w:tcBorders>
            <w:noWrap/>
            <w:vAlign w:val="center"/>
          </w:tcPr>
          <w:p w14:paraId="5F7F3039">
            <w:pPr>
              <w:widowControl/>
              <w:jc w:val="center"/>
              <w:textAlignment w:val="center"/>
              <w:rPr>
                <w:rFonts w:ascii="Times New Roman" w:hAnsi="Times New Roman" w:cs="Times New Roman"/>
              </w:rPr>
            </w:pPr>
            <w:r>
              <w:rPr>
                <w:rFonts w:hint="eastAsia" w:ascii="Times New Roman" w:hAnsi="Times New Roman" w:cs="Times New Roman"/>
              </w:rPr>
              <w:t>S</w:t>
            </w:r>
            <w:r>
              <w:rPr>
                <w:rFonts w:ascii="Times New Roman" w:hAnsi="Times New Roman" w:cs="Times New Roman"/>
              </w:rPr>
              <w:t xml:space="preserve">chwarz </w:t>
            </w:r>
            <w:r>
              <w:rPr>
                <w:rFonts w:hint="eastAsia" w:ascii="Times New Roman" w:hAnsi="Times New Roman" w:cs="Times New Roman"/>
              </w:rPr>
              <w:t>C</w:t>
            </w:r>
            <w:r>
              <w:rPr>
                <w:rFonts w:ascii="Times New Roman" w:hAnsi="Times New Roman" w:cs="Times New Roman"/>
              </w:rPr>
              <w:t>iterion</w:t>
            </w:r>
            <w:r>
              <w:rPr>
                <w:rFonts w:hint="eastAsia" w:ascii="Times New Roman" w:hAnsi="Times New Roman" w:cs="Times New Roman"/>
              </w:rPr>
              <w:t xml:space="preserve"> </w:t>
            </w:r>
            <w:r>
              <w:rPr>
                <w:rFonts w:ascii="Times New Roman" w:hAnsi="Times New Roman" w:cs="Times New Roman"/>
              </w:rPr>
              <w:t>(SC)</w:t>
            </w:r>
          </w:p>
        </w:tc>
      </w:tr>
      <w:tr w14:paraId="1AFB04BC">
        <w:tblPrEx>
          <w:tblCellMar>
            <w:top w:w="0" w:type="dxa"/>
            <w:left w:w="108" w:type="dxa"/>
            <w:bottom w:w="0" w:type="dxa"/>
            <w:right w:w="108" w:type="dxa"/>
          </w:tblCellMar>
        </w:tblPrEx>
        <w:trPr>
          <w:trHeight w:val="344" w:hRule="atLeast"/>
        </w:trPr>
        <w:tc>
          <w:tcPr>
            <w:tcW w:w="1424" w:type="dxa"/>
            <w:vMerge w:val="restart"/>
            <w:tcBorders>
              <w:top w:val="nil"/>
              <w:left w:val="nil"/>
              <w:bottom w:val="nil"/>
              <w:right w:val="nil"/>
            </w:tcBorders>
            <w:noWrap/>
            <w:vAlign w:val="center"/>
          </w:tcPr>
          <w:p w14:paraId="61B7D619">
            <w:pPr>
              <w:widowControl/>
              <w:ind w:firstLine="210" w:firstLineChars="100"/>
              <w:textAlignment w:val="center"/>
              <w:rPr>
                <w:rFonts w:ascii="Times New Roman" w:hAnsi="Times New Roman" w:cs="Times New Roman"/>
              </w:rPr>
            </w:pPr>
            <w:r>
              <w:rPr>
                <w:rFonts w:ascii="Times New Roman" w:hAnsi="Times New Roman" w:cs="Times New Roman"/>
              </w:rPr>
              <w:t>Model</w:t>
            </w:r>
            <w:r>
              <w:rPr>
                <w:rFonts w:hint="eastAsia" w:ascii="Times New Roman" w:hAnsi="Times New Roman" w:cs="Times New Roman"/>
              </w:rPr>
              <w:t xml:space="preserve"> </w:t>
            </w:r>
            <w:r>
              <w:rPr>
                <w:rFonts w:ascii="Times New Roman" w:hAnsi="Times New Roman" w:cs="Times New Roman"/>
              </w:rPr>
              <w:t>1</w:t>
            </w:r>
          </w:p>
          <w:p w14:paraId="58055D79">
            <w:pPr>
              <w:widowControl/>
              <w:textAlignment w:val="center"/>
              <w:rPr>
                <w:rFonts w:ascii="Times New Roman" w:hAnsi="Times New Roman" w:cs="Times New Roman"/>
              </w:rPr>
            </w:pPr>
            <w:r>
              <w:rPr>
                <w:rFonts w:hint="eastAsia" w:ascii="Times New Roman" w:hAnsi="Times New Roman" w:cs="Times New Roman"/>
              </w:rPr>
              <w:t>(</w:t>
            </w:r>
            <w:r>
              <w:rPr>
                <w:rFonts w:ascii="Times New Roman" w:hAnsi="Times New Roman" w:cs="Times New Roman"/>
              </w:rPr>
              <w:t>NPZZL and NVZZL</w:t>
            </w:r>
            <w:r>
              <w:rPr>
                <w:rFonts w:hint="eastAsia" w:ascii="Times New Roman" w:hAnsi="Times New Roman" w:cs="Times New Roman"/>
              </w:rPr>
              <w:t>)</w:t>
            </w:r>
          </w:p>
        </w:tc>
        <w:tc>
          <w:tcPr>
            <w:tcW w:w="1271" w:type="dxa"/>
            <w:tcBorders>
              <w:top w:val="nil"/>
              <w:left w:val="nil"/>
              <w:bottom w:val="nil"/>
              <w:right w:val="nil"/>
            </w:tcBorders>
            <w:noWrap/>
            <w:vAlign w:val="center"/>
          </w:tcPr>
          <w:p w14:paraId="4509B827">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sz w:val="22"/>
                <w:szCs w:val="22"/>
                <w:lang w:bidi="ar"/>
              </w:rPr>
              <w:t>1</w:t>
            </w:r>
          </w:p>
        </w:tc>
        <w:tc>
          <w:tcPr>
            <w:tcW w:w="1582" w:type="dxa"/>
            <w:tcBorders>
              <w:top w:val="nil"/>
              <w:left w:val="nil"/>
              <w:bottom w:val="nil"/>
              <w:right w:val="nil"/>
            </w:tcBorders>
            <w:noWrap/>
            <w:vAlign w:val="center"/>
          </w:tcPr>
          <w:p w14:paraId="2C256628">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84.062978</w:t>
            </w:r>
          </w:p>
        </w:tc>
        <w:tc>
          <w:tcPr>
            <w:tcW w:w="2516" w:type="dxa"/>
            <w:tcBorders>
              <w:top w:val="nil"/>
              <w:left w:val="nil"/>
              <w:bottom w:val="nil"/>
              <w:right w:val="nil"/>
            </w:tcBorders>
            <w:noWrap/>
            <w:vAlign w:val="center"/>
          </w:tcPr>
          <w:p w14:paraId="52C933A5">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-5.289998</w:t>
            </w:r>
          </w:p>
        </w:tc>
        <w:tc>
          <w:tcPr>
            <w:tcW w:w="1555" w:type="dxa"/>
            <w:tcBorders>
              <w:top w:val="nil"/>
              <w:left w:val="nil"/>
              <w:bottom w:val="nil"/>
              <w:right w:val="nil"/>
            </w:tcBorders>
            <w:noWrap/>
            <w:vAlign w:val="center"/>
          </w:tcPr>
          <w:p w14:paraId="082CBEA3">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sz w:val="22"/>
                <w:szCs w:val="22"/>
                <w:lang w:bidi="ar"/>
              </w:rPr>
              <w:t>-4.793208</w:t>
            </w:r>
          </w:p>
        </w:tc>
      </w:tr>
      <w:tr w14:paraId="5D1987B4">
        <w:tblPrEx>
          <w:tblCellMar>
            <w:top w:w="0" w:type="dxa"/>
            <w:left w:w="108" w:type="dxa"/>
            <w:bottom w:w="0" w:type="dxa"/>
            <w:right w:w="108" w:type="dxa"/>
          </w:tblCellMar>
        </w:tblPrEx>
        <w:trPr>
          <w:trHeight w:val="315" w:hRule="atLeast"/>
        </w:trPr>
        <w:tc>
          <w:tcPr>
            <w:tcW w:w="1424" w:type="dxa"/>
            <w:vMerge w:val="continue"/>
            <w:tcBorders>
              <w:top w:val="nil"/>
              <w:left w:val="nil"/>
              <w:bottom w:val="nil"/>
              <w:right w:val="nil"/>
            </w:tcBorders>
            <w:noWrap/>
            <w:vAlign w:val="center"/>
          </w:tcPr>
          <w:p w14:paraId="7CD7F844">
            <w:pPr>
              <w:widowControl/>
              <w:jc w:val="center"/>
              <w:textAlignment w:val="center"/>
              <w:rPr>
                <w:rFonts w:ascii="Times New Roman" w:hAnsi="Times New Roman" w:cs="Times New Roman"/>
              </w:rPr>
            </w:pPr>
          </w:p>
        </w:tc>
        <w:tc>
          <w:tcPr>
            <w:tcW w:w="1271" w:type="dxa"/>
            <w:tcBorders>
              <w:top w:val="nil"/>
              <w:left w:val="nil"/>
              <w:bottom w:val="nil"/>
              <w:right w:val="nil"/>
            </w:tcBorders>
            <w:noWrap/>
            <w:vAlign w:val="center"/>
          </w:tcPr>
          <w:p w14:paraId="051E7D27">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sz w:val="22"/>
                <w:szCs w:val="22"/>
                <w:lang w:bidi="ar"/>
              </w:rPr>
              <w:t>2</w:t>
            </w:r>
          </w:p>
        </w:tc>
        <w:tc>
          <w:tcPr>
            <w:tcW w:w="1582" w:type="dxa"/>
            <w:tcBorders>
              <w:top w:val="nil"/>
              <w:left w:val="nil"/>
              <w:bottom w:val="nil"/>
              <w:right w:val="nil"/>
            </w:tcBorders>
            <w:noWrap/>
            <w:vAlign w:val="center"/>
          </w:tcPr>
          <w:p w14:paraId="14E31F89">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6.428779</w:t>
            </w:r>
          </w:p>
        </w:tc>
        <w:tc>
          <w:tcPr>
            <w:tcW w:w="2516" w:type="dxa"/>
            <w:tcBorders>
              <w:top w:val="nil"/>
              <w:left w:val="nil"/>
              <w:bottom w:val="nil"/>
              <w:right w:val="nil"/>
            </w:tcBorders>
            <w:noWrap/>
            <w:vAlign w:val="center"/>
          </w:tcPr>
          <w:p w14:paraId="6ACF99CD">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-5.340075*</w:t>
            </w:r>
          </w:p>
        </w:tc>
        <w:tc>
          <w:tcPr>
            <w:tcW w:w="1555" w:type="dxa"/>
            <w:tcBorders>
              <w:top w:val="nil"/>
              <w:left w:val="nil"/>
              <w:bottom w:val="nil"/>
              <w:right w:val="nil"/>
            </w:tcBorders>
            <w:noWrap/>
            <w:vAlign w:val="center"/>
          </w:tcPr>
          <w:p w14:paraId="6D07BF7A">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-4.845424*</w:t>
            </w:r>
          </w:p>
        </w:tc>
      </w:tr>
      <w:tr w14:paraId="4C443A62">
        <w:tblPrEx>
          <w:tblCellMar>
            <w:top w:w="0" w:type="dxa"/>
            <w:left w:w="108" w:type="dxa"/>
            <w:bottom w:w="0" w:type="dxa"/>
            <w:right w:w="108" w:type="dxa"/>
          </w:tblCellMar>
        </w:tblPrEx>
        <w:trPr>
          <w:trHeight w:val="315" w:hRule="atLeast"/>
        </w:trPr>
        <w:tc>
          <w:tcPr>
            <w:tcW w:w="1424" w:type="dxa"/>
            <w:vMerge w:val="continue"/>
            <w:tcBorders>
              <w:top w:val="nil"/>
              <w:left w:val="nil"/>
              <w:bottom w:val="nil"/>
              <w:right w:val="nil"/>
            </w:tcBorders>
            <w:noWrap/>
            <w:vAlign w:val="center"/>
          </w:tcPr>
          <w:p w14:paraId="01D94CA9">
            <w:pPr>
              <w:widowControl/>
              <w:jc w:val="center"/>
              <w:textAlignment w:val="center"/>
              <w:rPr>
                <w:rFonts w:ascii="Times New Roman" w:hAnsi="Times New Roman" w:cs="Times New Roman"/>
              </w:rPr>
            </w:pPr>
          </w:p>
        </w:tc>
        <w:tc>
          <w:tcPr>
            <w:tcW w:w="1271" w:type="dxa"/>
            <w:tcBorders>
              <w:top w:val="nil"/>
              <w:left w:val="nil"/>
              <w:bottom w:val="nil"/>
              <w:right w:val="nil"/>
            </w:tcBorders>
            <w:noWrap/>
            <w:vAlign w:val="center"/>
          </w:tcPr>
          <w:p w14:paraId="47CC0520">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sz w:val="22"/>
                <w:szCs w:val="22"/>
                <w:lang w:bidi="ar"/>
              </w:rPr>
              <w:t>3</w:t>
            </w:r>
          </w:p>
        </w:tc>
        <w:tc>
          <w:tcPr>
            <w:tcW w:w="1582" w:type="dxa"/>
            <w:tcBorders>
              <w:top w:val="nil"/>
              <w:left w:val="nil"/>
              <w:bottom w:val="nil"/>
              <w:right w:val="nil"/>
            </w:tcBorders>
            <w:noWrap/>
            <w:vAlign w:val="center"/>
          </w:tcPr>
          <w:p w14:paraId="2832C2B3">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2.238223</w:t>
            </w:r>
          </w:p>
        </w:tc>
        <w:tc>
          <w:tcPr>
            <w:tcW w:w="2516" w:type="dxa"/>
            <w:tcBorders>
              <w:top w:val="nil"/>
              <w:left w:val="nil"/>
              <w:bottom w:val="nil"/>
              <w:right w:val="nil"/>
            </w:tcBorders>
            <w:noWrap/>
            <w:vAlign w:val="center"/>
          </w:tcPr>
          <w:p w14:paraId="12FE9ECA">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sz w:val="22"/>
                <w:szCs w:val="22"/>
                <w:lang w:bidi="ar"/>
              </w:rPr>
              <w:t>-5.099106</w:t>
            </w:r>
          </w:p>
        </w:tc>
        <w:tc>
          <w:tcPr>
            <w:tcW w:w="1555" w:type="dxa"/>
            <w:tcBorders>
              <w:top w:val="nil"/>
              <w:left w:val="nil"/>
              <w:bottom w:val="nil"/>
              <w:right w:val="nil"/>
            </w:tcBorders>
            <w:noWrap/>
            <w:vAlign w:val="center"/>
          </w:tcPr>
          <w:p w14:paraId="0C266349">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-4.406594</w:t>
            </w:r>
          </w:p>
        </w:tc>
      </w:tr>
      <w:tr w14:paraId="62E9E0DA">
        <w:tblPrEx>
          <w:tblCellMar>
            <w:top w:w="0" w:type="dxa"/>
            <w:left w:w="108" w:type="dxa"/>
            <w:bottom w:w="0" w:type="dxa"/>
            <w:right w:w="108" w:type="dxa"/>
          </w:tblCellMar>
        </w:tblPrEx>
        <w:trPr>
          <w:trHeight w:val="315" w:hRule="atLeast"/>
        </w:trPr>
        <w:tc>
          <w:tcPr>
            <w:tcW w:w="1424" w:type="dxa"/>
            <w:vMerge w:val="restart"/>
            <w:tcBorders>
              <w:top w:val="nil"/>
              <w:left w:val="nil"/>
              <w:bottom w:val="nil"/>
              <w:right w:val="nil"/>
            </w:tcBorders>
            <w:noWrap/>
            <w:vAlign w:val="center"/>
          </w:tcPr>
          <w:p w14:paraId="66A61205">
            <w:pPr>
              <w:widowControl/>
              <w:jc w:val="center"/>
              <w:textAlignment w:val="center"/>
              <w:rPr>
                <w:rFonts w:ascii="Times New Roman" w:hAnsi="Times New Roman" w:cs="Times New Roman"/>
              </w:rPr>
            </w:pPr>
            <w:r>
              <w:rPr>
                <w:rFonts w:ascii="Times New Roman" w:hAnsi="Times New Roman" w:cs="Times New Roman"/>
              </w:rPr>
              <w:t xml:space="preserve">Model </w:t>
            </w:r>
            <w:r>
              <w:rPr>
                <w:rFonts w:hint="eastAsia" w:ascii="Times New Roman" w:hAnsi="Times New Roman" w:cs="Times New Roman"/>
              </w:rPr>
              <w:t>2</w:t>
            </w:r>
          </w:p>
          <w:p w14:paraId="351C8A96">
            <w:pPr>
              <w:widowControl/>
              <w:jc w:val="center"/>
              <w:textAlignment w:val="center"/>
              <w:rPr>
                <w:rFonts w:ascii="Times New Roman" w:hAnsi="Times New Roman" w:cs="Times New Roman"/>
              </w:rPr>
            </w:pPr>
            <w:r>
              <w:rPr>
                <w:rFonts w:hint="eastAsia" w:ascii="Times New Roman" w:hAnsi="Times New Roman" w:cs="Times New Roman"/>
              </w:rPr>
              <w:t>(</w:t>
            </w:r>
            <w:r>
              <w:rPr>
                <w:rFonts w:ascii="Times New Roman" w:hAnsi="Times New Roman" w:cs="Times New Roman"/>
              </w:rPr>
              <w:t>NPZZL</w:t>
            </w:r>
            <w:r>
              <w:rPr>
                <w:rFonts w:hint="eastAsia" w:ascii="Times New Roman" w:hAnsi="Times New Roman" w:cs="Times New Roman"/>
              </w:rPr>
              <w:t xml:space="preserve"> and </w:t>
            </w:r>
            <w:r>
              <w:rPr>
                <w:rFonts w:ascii="Times New Roman" w:hAnsi="Times New Roman" w:cs="Times New Roman"/>
              </w:rPr>
              <w:t>NPCHC</w:t>
            </w:r>
            <w:r>
              <w:rPr>
                <w:rFonts w:hint="eastAsia" w:ascii="Times New Roman" w:hAnsi="Times New Roman" w:cs="Times New Roman"/>
              </w:rPr>
              <w:t>)</w:t>
            </w:r>
          </w:p>
        </w:tc>
        <w:tc>
          <w:tcPr>
            <w:tcW w:w="1271" w:type="dxa"/>
            <w:tcBorders>
              <w:top w:val="nil"/>
              <w:left w:val="nil"/>
              <w:bottom w:val="nil"/>
              <w:right w:val="nil"/>
            </w:tcBorders>
            <w:noWrap/>
            <w:vAlign w:val="center"/>
          </w:tcPr>
          <w:p w14:paraId="307B9ABC">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sz w:val="22"/>
                <w:szCs w:val="22"/>
                <w:lang w:bidi="ar"/>
              </w:rPr>
              <w:t>0</w:t>
            </w:r>
          </w:p>
        </w:tc>
        <w:tc>
          <w:tcPr>
            <w:tcW w:w="1582" w:type="dxa"/>
            <w:tcBorders>
              <w:top w:val="nil"/>
              <w:left w:val="nil"/>
              <w:bottom w:val="nil"/>
              <w:right w:val="nil"/>
            </w:tcBorders>
            <w:noWrap/>
            <w:vAlign w:val="center"/>
          </w:tcPr>
          <w:p w14:paraId="51085390">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10.457231</w:t>
            </w:r>
          </w:p>
        </w:tc>
        <w:tc>
          <w:tcPr>
            <w:tcW w:w="2516" w:type="dxa"/>
            <w:tcBorders>
              <w:top w:val="nil"/>
              <w:left w:val="nil"/>
              <w:bottom w:val="nil"/>
              <w:right w:val="nil"/>
            </w:tcBorders>
            <w:noWrap/>
            <w:vAlign w:val="center"/>
          </w:tcPr>
          <w:p w14:paraId="1E30CBF1">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-3.814305</w:t>
            </w:r>
          </w:p>
        </w:tc>
        <w:tc>
          <w:tcPr>
            <w:tcW w:w="1555" w:type="dxa"/>
            <w:tcBorders>
              <w:top w:val="nil"/>
              <w:left w:val="nil"/>
              <w:bottom w:val="nil"/>
              <w:right w:val="nil"/>
            </w:tcBorders>
            <w:noWrap/>
            <w:vAlign w:val="center"/>
          </w:tcPr>
          <w:p w14:paraId="0C699EED">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sz w:val="22"/>
                <w:szCs w:val="22"/>
                <w:lang w:bidi="ar"/>
              </w:rPr>
              <w:t>-3.716280</w:t>
            </w:r>
          </w:p>
        </w:tc>
      </w:tr>
      <w:tr w14:paraId="3E7C3DFF">
        <w:tblPrEx>
          <w:tblCellMar>
            <w:top w:w="0" w:type="dxa"/>
            <w:left w:w="108" w:type="dxa"/>
            <w:bottom w:w="0" w:type="dxa"/>
            <w:right w:w="108" w:type="dxa"/>
          </w:tblCellMar>
        </w:tblPrEx>
        <w:trPr>
          <w:trHeight w:val="315" w:hRule="atLeast"/>
        </w:trPr>
        <w:tc>
          <w:tcPr>
            <w:tcW w:w="1424" w:type="dxa"/>
            <w:vMerge w:val="continue"/>
            <w:tcBorders>
              <w:top w:val="nil"/>
              <w:left w:val="nil"/>
              <w:bottom w:val="nil"/>
              <w:right w:val="nil"/>
            </w:tcBorders>
            <w:noWrap/>
            <w:vAlign w:val="center"/>
          </w:tcPr>
          <w:p w14:paraId="4E88D226">
            <w:pPr>
              <w:widowControl/>
              <w:jc w:val="center"/>
              <w:textAlignment w:val="center"/>
              <w:rPr>
                <w:rFonts w:ascii="Times New Roman" w:hAnsi="Times New Roman" w:cs="Times New Roman"/>
              </w:rPr>
            </w:pPr>
          </w:p>
        </w:tc>
        <w:tc>
          <w:tcPr>
            <w:tcW w:w="1271" w:type="dxa"/>
            <w:tcBorders>
              <w:top w:val="nil"/>
              <w:left w:val="nil"/>
              <w:bottom w:val="nil"/>
              <w:right w:val="nil"/>
            </w:tcBorders>
            <w:noWrap/>
            <w:vAlign w:val="center"/>
          </w:tcPr>
          <w:p w14:paraId="1A239A34">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sz w:val="22"/>
                <w:szCs w:val="22"/>
                <w:lang w:bidi="ar"/>
              </w:rPr>
              <w:t>1</w:t>
            </w:r>
          </w:p>
        </w:tc>
        <w:tc>
          <w:tcPr>
            <w:tcW w:w="1582" w:type="dxa"/>
            <w:tcBorders>
              <w:top w:val="nil"/>
              <w:left w:val="nil"/>
              <w:bottom w:val="nil"/>
              <w:right w:val="nil"/>
            </w:tcBorders>
            <w:noWrap/>
            <w:vAlign w:val="center"/>
          </w:tcPr>
          <w:p w14:paraId="22D1BEB9">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18.49919*</w:t>
            </w:r>
          </w:p>
        </w:tc>
        <w:tc>
          <w:tcPr>
            <w:tcW w:w="2516" w:type="dxa"/>
            <w:tcBorders>
              <w:top w:val="nil"/>
              <w:left w:val="nil"/>
              <w:bottom w:val="nil"/>
              <w:right w:val="nil"/>
            </w:tcBorders>
            <w:noWrap/>
            <w:vAlign w:val="center"/>
          </w:tcPr>
          <w:p w14:paraId="4F18A3CD">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-4.665087*</w:t>
            </w:r>
          </w:p>
        </w:tc>
        <w:tc>
          <w:tcPr>
            <w:tcW w:w="1555" w:type="dxa"/>
            <w:tcBorders>
              <w:top w:val="nil"/>
              <w:left w:val="nil"/>
              <w:bottom w:val="nil"/>
              <w:right w:val="nil"/>
            </w:tcBorders>
            <w:noWrap/>
            <w:vAlign w:val="center"/>
          </w:tcPr>
          <w:p w14:paraId="2CF89FE4">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-4.371012*</w:t>
            </w:r>
          </w:p>
        </w:tc>
      </w:tr>
      <w:tr w14:paraId="2084326B">
        <w:tblPrEx>
          <w:tblCellMar>
            <w:top w:w="0" w:type="dxa"/>
            <w:left w:w="108" w:type="dxa"/>
            <w:bottom w:w="0" w:type="dxa"/>
            <w:right w:w="108" w:type="dxa"/>
          </w:tblCellMar>
        </w:tblPrEx>
        <w:trPr>
          <w:trHeight w:val="315" w:hRule="atLeast"/>
        </w:trPr>
        <w:tc>
          <w:tcPr>
            <w:tcW w:w="1424" w:type="dxa"/>
            <w:vMerge w:val="continue"/>
            <w:tcBorders>
              <w:top w:val="nil"/>
              <w:left w:val="nil"/>
              <w:bottom w:val="nil"/>
              <w:right w:val="nil"/>
            </w:tcBorders>
            <w:noWrap/>
            <w:vAlign w:val="center"/>
          </w:tcPr>
          <w:p w14:paraId="40774D2E">
            <w:pPr>
              <w:widowControl/>
              <w:jc w:val="center"/>
              <w:textAlignment w:val="center"/>
              <w:rPr>
                <w:rFonts w:ascii="Times New Roman" w:hAnsi="Times New Roman" w:cs="Times New Roman"/>
              </w:rPr>
            </w:pPr>
          </w:p>
        </w:tc>
        <w:tc>
          <w:tcPr>
            <w:tcW w:w="1271" w:type="dxa"/>
            <w:tcBorders>
              <w:top w:val="nil"/>
              <w:left w:val="nil"/>
              <w:bottom w:val="nil"/>
              <w:right w:val="nil"/>
            </w:tcBorders>
            <w:noWrap/>
            <w:vAlign w:val="center"/>
          </w:tcPr>
          <w:p w14:paraId="0E1C4787">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sz w:val="22"/>
                <w:szCs w:val="22"/>
                <w:lang w:bidi="ar"/>
              </w:rPr>
              <w:t>2</w:t>
            </w:r>
          </w:p>
        </w:tc>
        <w:tc>
          <w:tcPr>
            <w:tcW w:w="1582" w:type="dxa"/>
            <w:tcBorders>
              <w:top w:val="nil"/>
              <w:left w:val="nil"/>
              <w:bottom w:val="nil"/>
              <w:right w:val="nil"/>
            </w:tcBorders>
            <w:noWrap/>
            <w:vAlign w:val="center"/>
          </w:tcPr>
          <w:p w14:paraId="68A103B5">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3.294946</w:t>
            </w:r>
          </w:p>
        </w:tc>
        <w:tc>
          <w:tcPr>
            <w:tcW w:w="2516" w:type="dxa"/>
            <w:tcBorders>
              <w:top w:val="nil"/>
              <w:left w:val="nil"/>
              <w:bottom w:val="nil"/>
              <w:right w:val="nil"/>
            </w:tcBorders>
            <w:noWrap/>
            <w:vAlign w:val="center"/>
          </w:tcPr>
          <w:p w14:paraId="7C061170">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sz w:val="22"/>
                <w:szCs w:val="22"/>
                <w:lang w:bidi="ar"/>
              </w:rPr>
              <w:t>-4.469078</w:t>
            </w:r>
          </w:p>
        </w:tc>
        <w:tc>
          <w:tcPr>
            <w:tcW w:w="1555" w:type="dxa"/>
            <w:tcBorders>
              <w:top w:val="nil"/>
              <w:left w:val="nil"/>
              <w:bottom w:val="nil"/>
              <w:right w:val="nil"/>
            </w:tcBorders>
            <w:noWrap/>
            <w:vAlign w:val="center"/>
          </w:tcPr>
          <w:p w14:paraId="548F5CF5">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-3.978952</w:t>
            </w:r>
          </w:p>
        </w:tc>
      </w:tr>
      <w:tr w14:paraId="7D68CBB0">
        <w:tblPrEx>
          <w:tblCellMar>
            <w:top w:w="0" w:type="dxa"/>
            <w:left w:w="108" w:type="dxa"/>
            <w:bottom w:w="0" w:type="dxa"/>
            <w:right w:w="108" w:type="dxa"/>
          </w:tblCellMar>
        </w:tblPrEx>
        <w:trPr>
          <w:trHeight w:val="315" w:hRule="atLeast"/>
        </w:trPr>
        <w:tc>
          <w:tcPr>
            <w:tcW w:w="1424" w:type="dxa"/>
            <w:vMerge w:val="restart"/>
            <w:tcBorders>
              <w:top w:val="nil"/>
              <w:left w:val="nil"/>
              <w:bottom w:val="nil"/>
              <w:right w:val="nil"/>
            </w:tcBorders>
            <w:noWrap/>
            <w:vAlign w:val="center"/>
          </w:tcPr>
          <w:p w14:paraId="66E5F0DA">
            <w:pPr>
              <w:widowControl/>
              <w:jc w:val="center"/>
              <w:textAlignment w:val="center"/>
              <w:rPr>
                <w:rFonts w:ascii="Times New Roman" w:hAnsi="Times New Roman" w:cs="Times New Roman"/>
              </w:rPr>
            </w:pPr>
            <w:r>
              <w:rPr>
                <w:rFonts w:ascii="Times New Roman" w:hAnsi="Times New Roman" w:cs="Times New Roman"/>
              </w:rPr>
              <w:t xml:space="preserve">Model </w:t>
            </w:r>
            <w:r>
              <w:rPr>
                <w:rFonts w:hint="eastAsia" w:ascii="Times New Roman" w:hAnsi="Times New Roman" w:cs="Times New Roman"/>
              </w:rPr>
              <w:t>3</w:t>
            </w:r>
          </w:p>
          <w:p w14:paraId="116A3134">
            <w:pPr>
              <w:widowControl/>
              <w:jc w:val="center"/>
              <w:textAlignment w:val="center"/>
              <w:rPr>
                <w:rFonts w:ascii="Times New Roman" w:hAnsi="Times New Roman" w:cs="Times New Roman"/>
              </w:rPr>
            </w:pPr>
            <w:r>
              <w:rPr>
                <w:rFonts w:hint="eastAsia" w:ascii="Times New Roman" w:hAnsi="Times New Roman" w:cs="Times New Roman"/>
              </w:rPr>
              <w:t>(</w:t>
            </w:r>
            <w:r>
              <w:rPr>
                <w:rFonts w:ascii="Times New Roman" w:hAnsi="Times New Roman" w:cs="Times New Roman"/>
              </w:rPr>
              <w:t>NPZZL</w:t>
            </w:r>
            <w:r>
              <w:rPr>
                <w:rFonts w:hint="eastAsia" w:ascii="Times New Roman" w:hAnsi="Times New Roman" w:cs="Times New Roman"/>
              </w:rPr>
              <w:t xml:space="preserve"> and </w:t>
            </w:r>
            <w:r>
              <w:rPr>
                <w:rFonts w:ascii="Times New Roman" w:hAnsi="Times New Roman" w:cs="Times New Roman"/>
              </w:rPr>
              <w:t>NPGDP</w:t>
            </w:r>
            <w:r>
              <w:rPr>
                <w:rFonts w:hint="eastAsia" w:ascii="Times New Roman" w:hAnsi="Times New Roman" w:cs="Times New Roman"/>
              </w:rPr>
              <w:t>)</w:t>
            </w:r>
          </w:p>
        </w:tc>
        <w:tc>
          <w:tcPr>
            <w:tcW w:w="1271" w:type="dxa"/>
            <w:tcBorders>
              <w:top w:val="nil"/>
              <w:left w:val="nil"/>
              <w:bottom w:val="nil"/>
              <w:right w:val="nil"/>
            </w:tcBorders>
            <w:noWrap/>
            <w:vAlign w:val="center"/>
          </w:tcPr>
          <w:p w14:paraId="78BCA97A">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sz w:val="22"/>
                <w:szCs w:val="22"/>
                <w:lang w:bidi="ar"/>
              </w:rPr>
              <w:t>0</w:t>
            </w:r>
          </w:p>
        </w:tc>
        <w:tc>
          <w:tcPr>
            <w:tcW w:w="1582" w:type="dxa"/>
            <w:tcBorders>
              <w:top w:val="nil"/>
              <w:left w:val="nil"/>
              <w:bottom w:val="nil"/>
              <w:right w:val="nil"/>
            </w:tcBorders>
            <w:noWrap/>
            <w:vAlign w:val="center"/>
          </w:tcPr>
          <w:p w14:paraId="1B94B4CD">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C0C0C"/>
                <w:kern w:val="0"/>
                <w:sz w:val="22"/>
                <w:szCs w:val="22"/>
                <w:lang w:bidi="ar"/>
              </w:rPr>
              <w:t>71.12769</w:t>
            </w:r>
          </w:p>
        </w:tc>
        <w:tc>
          <w:tcPr>
            <w:tcW w:w="2516" w:type="dxa"/>
            <w:tcBorders>
              <w:top w:val="nil"/>
              <w:left w:val="nil"/>
              <w:bottom w:val="nil"/>
              <w:right w:val="nil"/>
            </w:tcBorders>
            <w:noWrap/>
            <w:vAlign w:val="center"/>
          </w:tcPr>
          <w:p w14:paraId="6B71DBE4">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-6.249088</w:t>
            </w:r>
          </w:p>
        </w:tc>
        <w:tc>
          <w:tcPr>
            <w:tcW w:w="1555" w:type="dxa"/>
            <w:tcBorders>
              <w:top w:val="nil"/>
              <w:left w:val="nil"/>
              <w:bottom w:val="nil"/>
              <w:right w:val="nil"/>
            </w:tcBorders>
            <w:noWrap/>
            <w:vAlign w:val="center"/>
          </w:tcPr>
          <w:p w14:paraId="4DA35B4B">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sz w:val="22"/>
                <w:szCs w:val="22"/>
                <w:lang w:bidi="ar"/>
              </w:rPr>
              <w:t>-5.959367</w:t>
            </w:r>
          </w:p>
        </w:tc>
      </w:tr>
      <w:tr w14:paraId="404FE498">
        <w:tblPrEx>
          <w:tblCellMar>
            <w:top w:w="0" w:type="dxa"/>
            <w:left w:w="108" w:type="dxa"/>
            <w:bottom w:w="0" w:type="dxa"/>
            <w:right w:w="108" w:type="dxa"/>
          </w:tblCellMar>
        </w:tblPrEx>
        <w:trPr>
          <w:trHeight w:val="315" w:hRule="atLeast"/>
        </w:trPr>
        <w:tc>
          <w:tcPr>
            <w:tcW w:w="1424" w:type="dxa"/>
            <w:vMerge w:val="continue"/>
            <w:tcBorders>
              <w:top w:val="nil"/>
              <w:left w:val="nil"/>
              <w:bottom w:val="nil"/>
              <w:right w:val="nil"/>
            </w:tcBorders>
            <w:noWrap/>
            <w:vAlign w:val="center"/>
          </w:tcPr>
          <w:p w14:paraId="13AFBF28">
            <w:pPr>
              <w:rPr>
                <w:rFonts w:ascii="Times New Roman" w:hAnsi="Times New Roman" w:cs="Times New Roman"/>
                <w:sz w:val="20"/>
                <w:szCs w:val="20"/>
              </w:rPr>
            </w:pPr>
          </w:p>
        </w:tc>
        <w:tc>
          <w:tcPr>
            <w:tcW w:w="1271" w:type="dxa"/>
            <w:tcBorders>
              <w:top w:val="nil"/>
              <w:left w:val="nil"/>
              <w:bottom w:val="nil"/>
              <w:right w:val="nil"/>
            </w:tcBorders>
            <w:noWrap/>
            <w:vAlign w:val="center"/>
          </w:tcPr>
          <w:p w14:paraId="5791FC1C">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sz w:val="22"/>
                <w:szCs w:val="22"/>
                <w:lang w:bidi="ar"/>
              </w:rPr>
              <w:t>1</w:t>
            </w:r>
          </w:p>
        </w:tc>
        <w:tc>
          <w:tcPr>
            <w:tcW w:w="1582" w:type="dxa"/>
            <w:tcBorders>
              <w:top w:val="nil"/>
              <w:left w:val="nil"/>
              <w:bottom w:val="nil"/>
              <w:right w:val="nil"/>
            </w:tcBorders>
            <w:noWrap/>
            <w:vAlign w:val="center"/>
          </w:tcPr>
          <w:p w14:paraId="20187813">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17.42850*</w:t>
            </w:r>
          </w:p>
        </w:tc>
        <w:tc>
          <w:tcPr>
            <w:tcW w:w="2516" w:type="dxa"/>
            <w:tcBorders>
              <w:top w:val="nil"/>
              <w:left w:val="nil"/>
              <w:bottom w:val="nil"/>
              <w:right w:val="nil"/>
            </w:tcBorders>
            <w:noWrap/>
            <w:vAlign w:val="center"/>
          </w:tcPr>
          <w:p w14:paraId="2663E2FD">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-7.383498*</w:t>
            </w:r>
          </w:p>
        </w:tc>
        <w:tc>
          <w:tcPr>
            <w:tcW w:w="1555" w:type="dxa"/>
            <w:tcBorders>
              <w:top w:val="nil"/>
              <w:left w:val="nil"/>
              <w:bottom w:val="nil"/>
              <w:right w:val="nil"/>
            </w:tcBorders>
            <w:noWrap/>
            <w:vAlign w:val="center"/>
          </w:tcPr>
          <w:p w14:paraId="68F44459">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-6.850630*</w:t>
            </w:r>
          </w:p>
        </w:tc>
      </w:tr>
      <w:tr w14:paraId="542E270E">
        <w:tblPrEx>
          <w:tblCellMar>
            <w:top w:w="0" w:type="dxa"/>
            <w:left w:w="108" w:type="dxa"/>
            <w:bottom w:w="0" w:type="dxa"/>
            <w:right w:w="108" w:type="dxa"/>
          </w:tblCellMar>
        </w:tblPrEx>
        <w:trPr>
          <w:trHeight w:val="315" w:hRule="atLeast"/>
        </w:trPr>
        <w:tc>
          <w:tcPr>
            <w:tcW w:w="1424" w:type="dxa"/>
            <w:vMerge w:val="continue"/>
            <w:tcBorders>
              <w:top w:val="nil"/>
              <w:left w:val="nil"/>
              <w:bottom w:val="single" w:color="auto" w:sz="4" w:space="0"/>
              <w:right w:val="nil"/>
            </w:tcBorders>
            <w:noWrap/>
            <w:vAlign w:val="center"/>
          </w:tcPr>
          <w:p w14:paraId="34EEC84D">
            <w:pPr>
              <w:rPr>
                <w:rFonts w:ascii="Times New Roman" w:hAnsi="Times New Roman" w:cs="Times New Roman"/>
                <w:sz w:val="20"/>
                <w:szCs w:val="20"/>
              </w:rPr>
            </w:pPr>
          </w:p>
        </w:tc>
        <w:tc>
          <w:tcPr>
            <w:tcW w:w="1271" w:type="dxa"/>
            <w:tcBorders>
              <w:top w:val="nil"/>
              <w:left w:val="nil"/>
              <w:bottom w:val="single" w:color="auto" w:sz="4" w:space="0"/>
              <w:right w:val="nil"/>
            </w:tcBorders>
            <w:noWrap/>
            <w:vAlign w:val="center"/>
          </w:tcPr>
          <w:p w14:paraId="3F6835A3">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sz w:val="22"/>
                <w:szCs w:val="22"/>
                <w:lang w:bidi="ar"/>
              </w:rPr>
              <w:t>2</w:t>
            </w:r>
          </w:p>
        </w:tc>
        <w:tc>
          <w:tcPr>
            <w:tcW w:w="1582" w:type="dxa"/>
            <w:tcBorders>
              <w:top w:val="nil"/>
              <w:left w:val="nil"/>
              <w:bottom w:val="single" w:color="auto" w:sz="4" w:space="0"/>
              <w:right w:val="nil"/>
            </w:tcBorders>
            <w:noWrap/>
            <w:vAlign w:val="center"/>
          </w:tcPr>
          <w:p w14:paraId="2B3303E4">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3.6115315</w:t>
            </w:r>
          </w:p>
        </w:tc>
        <w:tc>
          <w:tcPr>
            <w:tcW w:w="2516" w:type="dxa"/>
            <w:tcBorders>
              <w:top w:val="nil"/>
              <w:left w:val="nil"/>
              <w:bottom w:val="single" w:color="auto" w:sz="4" w:space="0"/>
              <w:right w:val="nil"/>
            </w:tcBorders>
            <w:noWrap/>
            <w:vAlign w:val="center"/>
          </w:tcPr>
          <w:p w14:paraId="7F953CC6">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sz w:val="22"/>
                <w:szCs w:val="22"/>
                <w:lang w:bidi="ar"/>
              </w:rPr>
              <w:t>-7.235199</w:t>
            </w:r>
          </w:p>
        </w:tc>
        <w:tc>
          <w:tcPr>
            <w:tcW w:w="1555" w:type="dxa"/>
            <w:tcBorders>
              <w:top w:val="nil"/>
              <w:left w:val="nil"/>
              <w:bottom w:val="single" w:color="auto" w:sz="4" w:space="0"/>
              <w:right w:val="nil"/>
            </w:tcBorders>
            <w:noWrap/>
            <w:vAlign w:val="center"/>
          </w:tcPr>
          <w:p w14:paraId="6F21B283">
            <w:pPr>
              <w:widowControl/>
              <w:jc w:val="center"/>
              <w:textAlignment w:val="center"/>
              <w:rPr>
                <w:rFonts w:ascii="Times New Roman" w:hAnsi="Times New Roman" w:eastAsia="宋体" w:cs="Times New Roman"/>
                <w:color w:val="000000"/>
                <w:sz w:val="22"/>
                <w:szCs w:val="22"/>
              </w:rPr>
            </w:pPr>
            <w:r>
              <w:rPr>
                <w:rFonts w:ascii="Times New Roman" w:hAnsi="Times New Roman" w:eastAsia="宋体" w:cs="Times New Roman"/>
                <w:color w:val="000000"/>
                <w:kern w:val="0"/>
                <w:sz w:val="22"/>
                <w:szCs w:val="22"/>
                <w:lang w:bidi="ar"/>
              </w:rPr>
              <w:t>-6.559184</w:t>
            </w:r>
          </w:p>
        </w:tc>
      </w:tr>
    </w:tbl>
    <w:p w14:paraId="58FB5DA5">
      <w:pPr>
        <w:widowControl/>
      </w:pPr>
      <w:r>
        <w:rPr>
          <w:rFonts w:hint="eastAsia" w:ascii="Times New Roman" w:hAnsi="Times New Roman" w:cs="Times New Roman"/>
        </w:rPr>
        <w:t xml:space="preserve">Note: * is the optimal lag for the selection guidelines. NPZZL represents the number of pharmacists, NVZZL represents the number of </w:t>
      </w:r>
      <w:r>
        <w:rPr>
          <w:rFonts w:ascii="Times New Roman" w:hAnsi="Times New Roman" w:cs="Times New Roman"/>
        </w:rPr>
        <w:t>hospita</w:t>
      </w:r>
      <w:r>
        <w:rPr>
          <w:rFonts w:hint="eastAsia" w:ascii="Times New Roman" w:hAnsi="Times New Roman" w:cs="Times New Roman"/>
        </w:rPr>
        <w:t>l visits, NPCHC represents per capita health expenditure, and NPGDP represents per capita GDP.</w:t>
      </w:r>
    </w:p>
    <w:tbl>
      <w:tblPr>
        <w:tblStyle w:val="6"/>
        <w:tblpPr w:leftFromText="180" w:rightFromText="180" w:vertAnchor="text" w:horzAnchor="page" w:tblpX="1937" w:tblpY="1379"/>
        <w:tblOverlap w:val="never"/>
        <w:tblW w:w="8215" w:type="dxa"/>
        <w:tblInd w:w="0" w:type="dxa"/>
        <w:tblLayout w:type="fixed"/>
        <w:tblCellMar>
          <w:top w:w="0" w:type="dxa"/>
          <w:left w:w="108" w:type="dxa"/>
          <w:bottom w:w="0" w:type="dxa"/>
          <w:right w:w="108" w:type="dxa"/>
        </w:tblCellMar>
      </w:tblPr>
      <w:tblGrid>
        <w:gridCol w:w="4366"/>
        <w:gridCol w:w="1058"/>
        <w:gridCol w:w="1226"/>
        <w:gridCol w:w="1565"/>
      </w:tblGrid>
      <w:tr w14:paraId="7DA5FB7E">
        <w:tblPrEx>
          <w:tblCellMar>
            <w:top w:w="0" w:type="dxa"/>
            <w:left w:w="108" w:type="dxa"/>
            <w:bottom w:w="0" w:type="dxa"/>
            <w:right w:w="108" w:type="dxa"/>
          </w:tblCellMar>
        </w:tblPrEx>
        <w:trPr>
          <w:trHeight w:val="270" w:hRule="atLeast"/>
        </w:trPr>
        <w:tc>
          <w:tcPr>
            <w:tcW w:w="4366" w:type="dxa"/>
            <w:tcBorders>
              <w:top w:val="single" w:color="000000" w:sz="4" w:space="0"/>
              <w:left w:val="nil"/>
              <w:bottom w:val="single" w:color="000000" w:sz="4" w:space="0"/>
              <w:right w:val="nil"/>
            </w:tcBorders>
            <w:vAlign w:val="bottom"/>
          </w:tcPr>
          <w:p w14:paraId="30E3C07A">
            <w:pPr>
              <w:jc w:val="center"/>
              <w:rPr>
                <w:rFonts w:ascii="Times New Roman" w:hAnsi="Times New Roman" w:cs="Times New Roman"/>
              </w:rPr>
            </w:pPr>
            <w:r>
              <w:rPr>
                <w:rFonts w:hint="eastAsia" w:ascii="Times New Roman" w:hAnsi="Times New Roman" w:cs="Times New Roman"/>
              </w:rPr>
              <w:t>Original hypothesis</w:t>
            </w:r>
          </w:p>
        </w:tc>
        <w:tc>
          <w:tcPr>
            <w:tcW w:w="1058" w:type="dxa"/>
            <w:tcBorders>
              <w:top w:val="single" w:color="000000" w:sz="4" w:space="0"/>
              <w:left w:val="nil"/>
              <w:bottom w:val="single" w:color="000000" w:sz="4" w:space="0"/>
              <w:right w:val="nil"/>
            </w:tcBorders>
            <w:vAlign w:val="bottom"/>
          </w:tcPr>
          <w:p w14:paraId="5DEFAA37">
            <w:pPr>
              <w:jc w:val="center"/>
              <w:rPr>
                <w:rFonts w:ascii="Times New Roman" w:hAnsi="Times New Roman" w:cs="Times New Roman"/>
              </w:rPr>
            </w:pPr>
            <w:r>
              <w:rPr>
                <w:rFonts w:ascii="Times New Roman" w:hAnsi="Times New Roman" w:cs="Times New Roman"/>
              </w:rPr>
              <w:t>F-value</w:t>
            </w:r>
          </w:p>
        </w:tc>
        <w:tc>
          <w:tcPr>
            <w:tcW w:w="1226" w:type="dxa"/>
            <w:tcBorders>
              <w:top w:val="single" w:color="000000" w:sz="4" w:space="0"/>
              <w:left w:val="nil"/>
              <w:bottom w:val="single" w:color="000000" w:sz="4" w:space="0"/>
              <w:right w:val="nil"/>
            </w:tcBorders>
            <w:vAlign w:val="bottom"/>
          </w:tcPr>
          <w:p w14:paraId="2A06748C">
            <w:pPr>
              <w:jc w:val="center"/>
              <w:rPr>
                <w:rFonts w:ascii="Times New Roman" w:hAnsi="Times New Roman" w:cs="Times New Roman"/>
              </w:rPr>
            </w:pPr>
            <w:r>
              <w:rPr>
                <w:rFonts w:ascii="Times New Roman" w:hAnsi="Times New Roman" w:cs="Times New Roman"/>
              </w:rPr>
              <w:t>P-value</w:t>
            </w:r>
          </w:p>
        </w:tc>
        <w:tc>
          <w:tcPr>
            <w:tcW w:w="1565" w:type="dxa"/>
            <w:tcBorders>
              <w:top w:val="single" w:color="000000" w:sz="4" w:space="0"/>
              <w:left w:val="nil"/>
              <w:bottom w:val="single" w:color="000000" w:sz="4" w:space="0"/>
              <w:right w:val="nil"/>
            </w:tcBorders>
            <w:vAlign w:val="bottom"/>
          </w:tcPr>
          <w:p w14:paraId="02FF1421">
            <w:pPr>
              <w:jc w:val="center"/>
              <w:rPr>
                <w:rFonts w:ascii="Times New Roman" w:hAnsi="Times New Roman" w:cs="Times New Roman"/>
              </w:rPr>
            </w:pPr>
            <w:r>
              <w:rPr>
                <w:rFonts w:ascii="Times New Roman" w:hAnsi="Times New Roman" w:cs="Times New Roman"/>
              </w:rPr>
              <w:t>Conclusion</w:t>
            </w:r>
          </w:p>
        </w:tc>
      </w:tr>
      <w:tr w14:paraId="130D0A2F">
        <w:tblPrEx>
          <w:tblCellMar>
            <w:top w:w="0" w:type="dxa"/>
            <w:left w:w="108" w:type="dxa"/>
            <w:bottom w:w="0" w:type="dxa"/>
            <w:right w:w="108" w:type="dxa"/>
          </w:tblCellMar>
        </w:tblPrEx>
        <w:trPr>
          <w:trHeight w:val="270" w:hRule="atLeast"/>
        </w:trPr>
        <w:tc>
          <w:tcPr>
            <w:tcW w:w="4366" w:type="dxa"/>
            <w:tcBorders>
              <w:top w:val="nil"/>
              <w:left w:val="nil"/>
              <w:bottom w:val="nil"/>
              <w:right w:val="nil"/>
            </w:tcBorders>
            <w:vAlign w:val="bottom"/>
          </w:tcPr>
          <w:p w14:paraId="592975C1">
            <w:pPr>
              <w:jc w:val="center"/>
              <w:rPr>
                <w:rFonts w:ascii="Times New Roman" w:hAnsi="Times New Roman" w:eastAsia="宋体" w:cs="Times New Roman"/>
                <w:szCs w:val="21"/>
              </w:rPr>
            </w:pPr>
            <w:r>
              <w:rPr>
                <w:rFonts w:ascii="Times New Roman" w:hAnsi="Times New Roman" w:eastAsia="宋体" w:cs="Times New Roman"/>
                <w:szCs w:val="21"/>
                <w:lang w:bidi="ar"/>
              </w:rPr>
              <w:t xml:space="preserve"> NVZZL is not the Granger causality of NPZZL</w:t>
            </w:r>
          </w:p>
        </w:tc>
        <w:tc>
          <w:tcPr>
            <w:tcW w:w="1058" w:type="dxa"/>
            <w:tcBorders>
              <w:top w:val="nil"/>
              <w:left w:val="nil"/>
              <w:bottom w:val="nil"/>
              <w:right w:val="nil"/>
            </w:tcBorders>
            <w:vAlign w:val="bottom"/>
          </w:tcPr>
          <w:p w14:paraId="0420F3F8">
            <w:pPr>
              <w:jc w:val="center"/>
              <w:rPr>
                <w:rFonts w:ascii="Times New Roman" w:hAnsi="Times New Roman" w:eastAsia="宋体" w:cs="Times New Roman"/>
                <w:szCs w:val="21"/>
              </w:rPr>
            </w:pPr>
            <w:r>
              <w:rPr>
                <w:rFonts w:ascii="Times New Roman" w:hAnsi="Times New Roman" w:eastAsia="宋体" w:cs="Times New Roman"/>
                <w:szCs w:val="21"/>
                <w:lang w:bidi="ar"/>
              </w:rPr>
              <w:t>8.520657</w:t>
            </w:r>
          </w:p>
        </w:tc>
        <w:tc>
          <w:tcPr>
            <w:tcW w:w="1226" w:type="dxa"/>
            <w:tcBorders>
              <w:top w:val="nil"/>
              <w:left w:val="nil"/>
              <w:bottom w:val="nil"/>
              <w:right w:val="nil"/>
            </w:tcBorders>
            <w:vAlign w:val="bottom"/>
          </w:tcPr>
          <w:p w14:paraId="3F580DF7">
            <w:pPr>
              <w:jc w:val="center"/>
              <w:rPr>
                <w:rFonts w:ascii="Times New Roman" w:hAnsi="Times New Roman" w:eastAsia="宋体" w:cs="Times New Roman"/>
                <w:szCs w:val="21"/>
              </w:rPr>
            </w:pPr>
            <w:r>
              <w:rPr>
                <w:rFonts w:ascii="Times New Roman" w:hAnsi="Times New Roman" w:eastAsia="宋体" w:cs="Times New Roman"/>
                <w:szCs w:val="21"/>
                <w:lang w:bidi="ar"/>
              </w:rPr>
              <w:t>0.0141</w:t>
            </w:r>
          </w:p>
        </w:tc>
        <w:tc>
          <w:tcPr>
            <w:tcW w:w="1565" w:type="dxa"/>
            <w:tcBorders>
              <w:top w:val="nil"/>
              <w:left w:val="nil"/>
              <w:bottom w:val="nil"/>
              <w:right w:val="nil"/>
            </w:tcBorders>
            <w:vAlign w:val="bottom"/>
          </w:tcPr>
          <w:p w14:paraId="5F1624CF">
            <w:pPr>
              <w:jc w:val="center"/>
              <w:rPr>
                <w:rFonts w:ascii="Times New Roman" w:hAnsi="Times New Roman" w:eastAsia="宋体" w:cs="Times New Roman"/>
                <w:szCs w:val="21"/>
                <w:lang w:bidi="ar"/>
              </w:rPr>
            </w:pPr>
            <w:r>
              <w:rPr>
                <w:rFonts w:hint="eastAsia" w:ascii="Times New Roman" w:hAnsi="Times New Roman" w:eastAsia="宋体" w:cs="Times New Roman"/>
                <w:szCs w:val="21"/>
                <w:lang w:bidi="ar"/>
              </w:rPr>
              <w:t>reject</w:t>
            </w:r>
          </w:p>
        </w:tc>
      </w:tr>
      <w:tr w14:paraId="7B866388">
        <w:tblPrEx>
          <w:tblCellMar>
            <w:top w:w="0" w:type="dxa"/>
            <w:left w:w="108" w:type="dxa"/>
            <w:bottom w:w="0" w:type="dxa"/>
            <w:right w:w="108" w:type="dxa"/>
          </w:tblCellMar>
        </w:tblPrEx>
        <w:trPr>
          <w:trHeight w:val="270" w:hRule="atLeast"/>
        </w:trPr>
        <w:tc>
          <w:tcPr>
            <w:tcW w:w="4366" w:type="dxa"/>
            <w:tcBorders>
              <w:top w:val="nil"/>
              <w:left w:val="nil"/>
              <w:bottom w:val="nil"/>
              <w:right w:val="nil"/>
            </w:tcBorders>
            <w:vAlign w:val="bottom"/>
          </w:tcPr>
          <w:p w14:paraId="32734469">
            <w:pPr>
              <w:jc w:val="center"/>
              <w:rPr>
                <w:rFonts w:ascii="Times New Roman" w:hAnsi="Times New Roman" w:eastAsia="宋体" w:cs="Times New Roman"/>
                <w:szCs w:val="21"/>
              </w:rPr>
            </w:pPr>
            <w:r>
              <w:rPr>
                <w:rFonts w:ascii="Times New Roman" w:hAnsi="Times New Roman" w:eastAsia="宋体" w:cs="Times New Roman"/>
                <w:szCs w:val="21"/>
                <w:lang w:bidi="ar"/>
              </w:rPr>
              <w:t xml:space="preserve"> N</w:t>
            </w:r>
            <w:r>
              <w:rPr>
                <w:rFonts w:hint="eastAsia" w:ascii="Times New Roman" w:hAnsi="Times New Roman" w:cs="Times New Roman"/>
                <w:szCs w:val="21"/>
                <w:lang w:bidi="ar"/>
              </w:rPr>
              <w:t>P</w:t>
            </w:r>
            <w:r>
              <w:rPr>
                <w:rFonts w:ascii="Times New Roman" w:hAnsi="Times New Roman" w:eastAsia="宋体" w:cs="Times New Roman"/>
                <w:szCs w:val="21"/>
                <w:lang w:bidi="ar"/>
              </w:rPr>
              <w:t>ZZL is not the Granger causality of N</w:t>
            </w:r>
            <w:r>
              <w:rPr>
                <w:rFonts w:hint="eastAsia" w:ascii="Times New Roman" w:hAnsi="Times New Roman" w:cs="Times New Roman"/>
                <w:szCs w:val="21"/>
                <w:lang w:bidi="ar"/>
              </w:rPr>
              <w:t>V</w:t>
            </w:r>
            <w:r>
              <w:rPr>
                <w:rFonts w:ascii="Times New Roman" w:hAnsi="Times New Roman" w:eastAsia="宋体" w:cs="Times New Roman"/>
                <w:szCs w:val="21"/>
                <w:lang w:bidi="ar"/>
              </w:rPr>
              <w:t>ZZL</w:t>
            </w:r>
          </w:p>
        </w:tc>
        <w:tc>
          <w:tcPr>
            <w:tcW w:w="1058" w:type="dxa"/>
            <w:tcBorders>
              <w:top w:val="nil"/>
              <w:left w:val="nil"/>
              <w:bottom w:val="nil"/>
              <w:right w:val="nil"/>
            </w:tcBorders>
            <w:vAlign w:val="bottom"/>
          </w:tcPr>
          <w:p w14:paraId="0EBEA71C">
            <w:pPr>
              <w:jc w:val="center"/>
              <w:rPr>
                <w:rFonts w:ascii="Times New Roman" w:hAnsi="Times New Roman" w:eastAsia="宋体" w:cs="Times New Roman"/>
                <w:szCs w:val="21"/>
              </w:rPr>
            </w:pPr>
            <w:r>
              <w:rPr>
                <w:rFonts w:ascii="Times New Roman" w:hAnsi="Times New Roman" w:eastAsia="宋体" w:cs="Times New Roman"/>
                <w:szCs w:val="21"/>
                <w:lang w:bidi="ar"/>
              </w:rPr>
              <w:t>4.671155</w:t>
            </w:r>
          </w:p>
        </w:tc>
        <w:tc>
          <w:tcPr>
            <w:tcW w:w="1226" w:type="dxa"/>
            <w:tcBorders>
              <w:top w:val="nil"/>
              <w:left w:val="nil"/>
              <w:bottom w:val="nil"/>
              <w:right w:val="nil"/>
            </w:tcBorders>
            <w:vAlign w:val="bottom"/>
          </w:tcPr>
          <w:p w14:paraId="23553707">
            <w:pPr>
              <w:jc w:val="center"/>
              <w:rPr>
                <w:rFonts w:ascii="Times New Roman" w:hAnsi="Times New Roman" w:eastAsia="宋体" w:cs="Times New Roman"/>
                <w:szCs w:val="21"/>
              </w:rPr>
            </w:pPr>
            <w:r>
              <w:rPr>
                <w:rFonts w:ascii="Times New Roman" w:hAnsi="Times New Roman" w:eastAsia="宋体" w:cs="Times New Roman"/>
                <w:szCs w:val="21"/>
                <w:lang w:bidi="ar"/>
              </w:rPr>
              <w:t>0.0968</w:t>
            </w:r>
          </w:p>
        </w:tc>
        <w:tc>
          <w:tcPr>
            <w:tcW w:w="1565" w:type="dxa"/>
            <w:tcBorders>
              <w:top w:val="nil"/>
              <w:left w:val="nil"/>
              <w:bottom w:val="nil"/>
              <w:right w:val="nil"/>
            </w:tcBorders>
            <w:vAlign w:val="bottom"/>
          </w:tcPr>
          <w:p w14:paraId="18214E66">
            <w:pPr>
              <w:jc w:val="center"/>
              <w:rPr>
                <w:rFonts w:ascii="Times New Roman" w:hAnsi="Times New Roman" w:eastAsia="宋体" w:cs="Times New Roman"/>
                <w:szCs w:val="21"/>
                <w:lang w:bidi="ar"/>
              </w:rPr>
            </w:pPr>
            <w:r>
              <w:rPr>
                <w:rFonts w:hint="eastAsia" w:ascii="Times New Roman" w:hAnsi="Times New Roman" w:eastAsia="宋体" w:cs="Times New Roman"/>
                <w:szCs w:val="21"/>
                <w:lang w:bidi="ar"/>
              </w:rPr>
              <w:t>not reject</w:t>
            </w:r>
          </w:p>
        </w:tc>
      </w:tr>
      <w:tr w14:paraId="2133CCC4">
        <w:tblPrEx>
          <w:tblCellMar>
            <w:top w:w="0" w:type="dxa"/>
            <w:left w:w="108" w:type="dxa"/>
            <w:bottom w:w="0" w:type="dxa"/>
            <w:right w:w="108" w:type="dxa"/>
          </w:tblCellMar>
        </w:tblPrEx>
        <w:trPr>
          <w:trHeight w:val="270" w:hRule="atLeast"/>
        </w:trPr>
        <w:tc>
          <w:tcPr>
            <w:tcW w:w="4366" w:type="dxa"/>
            <w:tcBorders>
              <w:top w:val="nil"/>
              <w:left w:val="nil"/>
              <w:bottom w:val="nil"/>
              <w:right w:val="nil"/>
            </w:tcBorders>
            <w:vAlign w:val="bottom"/>
          </w:tcPr>
          <w:p w14:paraId="28DB1513">
            <w:pPr>
              <w:jc w:val="center"/>
              <w:rPr>
                <w:rFonts w:ascii="Times New Roman" w:hAnsi="Times New Roman" w:eastAsia="宋体" w:cs="Times New Roman"/>
                <w:szCs w:val="21"/>
              </w:rPr>
            </w:pPr>
            <w:r>
              <w:rPr>
                <w:rFonts w:ascii="Times New Roman" w:hAnsi="Times New Roman" w:eastAsia="宋体" w:cs="Times New Roman"/>
                <w:szCs w:val="21"/>
                <w:lang w:bidi="ar"/>
              </w:rPr>
              <w:t xml:space="preserve"> N</w:t>
            </w:r>
            <w:r>
              <w:rPr>
                <w:rFonts w:hint="eastAsia" w:ascii="Times New Roman" w:hAnsi="Times New Roman" w:cs="Times New Roman"/>
                <w:szCs w:val="21"/>
                <w:lang w:bidi="ar"/>
              </w:rPr>
              <w:t>PCHC</w:t>
            </w:r>
            <w:r>
              <w:rPr>
                <w:rFonts w:ascii="Times New Roman" w:hAnsi="Times New Roman" w:eastAsia="宋体" w:cs="Times New Roman"/>
                <w:szCs w:val="21"/>
                <w:lang w:bidi="ar"/>
              </w:rPr>
              <w:t xml:space="preserve"> is not the Granger causality of NPZZL</w:t>
            </w:r>
          </w:p>
        </w:tc>
        <w:tc>
          <w:tcPr>
            <w:tcW w:w="1058" w:type="dxa"/>
            <w:tcBorders>
              <w:top w:val="nil"/>
              <w:left w:val="nil"/>
              <w:bottom w:val="nil"/>
              <w:right w:val="nil"/>
            </w:tcBorders>
            <w:vAlign w:val="bottom"/>
          </w:tcPr>
          <w:p w14:paraId="441EEB60">
            <w:pPr>
              <w:jc w:val="center"/>
              <w:rPr>
                <w:rFonts w:ascii="Times New Roman" w:hAnsi="Times New Roman" w:eastAsia="宋体" w:cs="Times New Roman"/>
                <w:szCs w:val="21"/>
              </w:rPr>
            </w:pPr>
            <w:r>
              <w:rPr>
                <w:rFonts w:ascii="Times New Roman" w:hAnsi="Times New Roman" w:eastAsia="宋体" w:cs="Times New Roman"/>
                <w:szCs w:val="21"/>
                <w:lang w:bidi="ar"/>
              </w:rPr>
              <w:t>11.17343</w:t>
            </w:r>
          </w:p>
        </w:tc>
        <w:tc>
          <w:tcPr>
            <w:tcW w:w="1226" w:type="dxa"/>
            <w:tcBorders>
              <w:top w:val="nil"/>
              <w:left w:val="nil"/>
              <w:bottom w:val="nil"/>
              <w:right w:val="nil"/>
            </w:tcBorders>
            <w:vAlign w:val="bottom"/>
          </w:tcPr>
          <w:p w14:paraId="2815A9A1">
            <w:pPr>
              <w:jc w:val="center"/>
              <w:rPr>
                <w:rFonts w:ascii="Times New Roman" w:hAnsi="Times New Roman" w:eastAsia="宋体" w:cs="Times New Roman"/>
                <w:szCs w:val="21"/>
              </w:rPr>
            </w:pPr>
            <w:r>
              <w:rPr>
                <w:rFonts w:ascii="Times New Roman" w:hAnsi="Times New Roman" w:eastAsia="宋体" w:cs="Times New Roman"/>
                <w:szCs w:val="21"/>
                <w:lang w:bidi="ar"/>
              </w:rPr>
              <w:t>0.0008</w:t>
            </w:r>
          </w:p>
        </w:tc>
        <w:tc>
          <w:tcPr>
            <w:tcW w:w="1565" w:type="dxa"/>
            <w:tcBorders>
              <w:top w:val="nil"/>
              <w:left w:val="nil"/>
              <w:bottom w:val="nil"/>
              <w:right w:val="nil"/>
            </w:tcBorders>
            <w:vAlign w:val="bottom"/>
          </w:tcPr>
          <w:p w14:paraId="7E2232F0">
            <w:pPr>
              <w:jc w:val="center"/>
              <w:rPr>
                <w:rFonts w:ascii="Times New Roman" w:hAnsi="Times New Roman" w:eastAsia="宋体" w:cs="Times New Roman"/>
                <w:szCs w:val="21"/>
                <w:lang w:bidi="ar"/>
              </w:rPr>
            </w:pPr>
            <w:r>
              <w:rPr>
                <w:rFonts w:hint="eastAsia" w:ascii="Times New Roman" w:hAnsi="Times New Roman" w:eastAsia="宋体" w:cs="Times New Roman"/>
                <w:szCs w:val="21"/>
                <w:lang w:bidi="ar"/>
              </w:rPr>
              <w:t>reject</w:t>
            </w:r>
          </w:p>
        </w:tc>
      </w:tr>
      <w:tr w14:paraId="4CE8602F">
        <w:tblPrEx>
          <w:tblCellMar>
            <w:top w:w="0" w:type="dxa"/>
            <w:left w:w="108" w:type="dxa"/>
            <w:bottom w:w="0" w:type="dxa"/>
            <w:right w:w="108" w:type="dxa"/>
          </w:tblCellMar>
        </w:tblPrEx>
        <w:trPr>
          <w:trHeight w:val="90" w:hRule="atLeast"/>
        </w:trPr>
        <w:tc>
          <w:tcPr>
            <w:tcW w:w="4366" w:type="dxa"/>
            <w:tcBorders>
              <w:top w:val="nil"/>
              <w:left w:val="nil"/>
              <w:bottom w:val="nil"/>
              <w:right w:val="nil"/>
            </w:tcBorders>
            <w:vAlign w:val="bottom"/>
          </w:tcPr>
          <w:p w14:paraId="74B4EE00">
            <w:pPr>
              <w:jc w:val="center"/>
              <w:rPr>
                <w:rFonts w:ascii="Times New Roman" w:hAnsi="Times New Roman" w:eastAsia="宋体" w:cs="Times New Roman"/>
                <w:szCs w:val="21"/>
              </w:rPr>
            </w:pPr>
            <w:r>
              <w:rPr>
                <w:rFonts w:ascii="Times New Roman" w:hAnsi="Times New Roman" w:eastAsia="宋体" w:cs="Times New Roman"/>
                <w:szCs w:val="21"/>
                <w:lang w:bidi="ar"/>
              </w:rPr>
              <w:t xml:space="preserve"> NPZZL is not the Granger causality of </w:t>
            </w:r>
            <w:r>
              <w:rPr>
                <w:rFonts w:hint="eastAsia" w:ascii="Times New Roman" w:hAnsi="Times New Roman" w:cs="Times New Roman"/>
                <w:szCs w:val="21"/>
                <w:lang w:bidi="ar"/>
              </w:rPr>
              <w:t>NPCHC</w:t>
            </w:r>
          </w:p>
        </w:tc>
        <w:tc>
          <w:tcPr>
            <w:tcW w:w="1058" w:type="dxa"/>
            <w:tcBorders>
              <w:top w:val="nil"/>
              <w:left w:val="nil"/>
              <w:bottom w:val="nil"/>
              <w:right w:val="nil"/>
            </w:tcBorders>
            <w:vAlign w:val="bottom"/>
          </w:tcPr>
          <w:p w14:paraId="717E3B47">
            <w:pPr>
              <w:jc w:val="center"/>
              <w:rPr>
                <w:rFonts w:ascii="Times New Roman" w:hAnsi="Times New Roman" w:eastAsia="宋体" w:cs="Times New Roman"/>
                <w:szCs w:val="21"/>
              </w:rPr>
            </w:pPr>
            <w:r>
              <w:rPr>
                <w:rFonts w:ascii="Times New Roman" w:hAnsi="Times New Roman" w:eastAsia="宋体" w:cs="Times New Roman"/>
                <w:szCs w:val="21"/>
                <w:lang w:bidi="ar"/>
              </w:rPr>
              <w:t>0.834982</w:t>
            </w:r>
          </w:p>
        </w:tc>
        <w:tc>
          <w:tcPr>
            <w:tcW w:w="1226" w:type="dxa"/>
            <w:tcBorders>
              <w:top w:val="nil"/>
              <w:left w:val="nil"/>
              <w:bottom w:val="nil"/>
              <w:right w:val="nil"/>
            </w:tcBorders>
            <w:vAlign w:val="bottom"/>
          </w:tcPr>
          <w:p w14:paraId="5B45AB50">
            <w:pPr>
              <w:jc w:val="center"/>
              <w:rPr>
                <w:rFonts w:ascii="Times New Roman" w:hAnsi="Times New Roman" w:eastAsia="宋体" w:cs="Times New Roman"/>
                <w:szCs w:val="21"/>
              </w:rPr>
            </w:pPr>
            <w:r>
              <w:rPr>
                <w:rFonts w:ascii="Times New Roman" w:hAnsi="Times New Roman" w:eastAsia="宋体" w:cs="Times New Roman"/>
                <w:szCs w:val="21"/>
                <w:lang w:bidi="ar"/>
              </w:rPr>
              <w:t>0.3608</w:t>
            </w:r>
          </w:p>
        </w:tc>
        <w:tc>
          <w:tcPr>
            <w:tcW w:w="1565" w:type="dxa"/>
            <w:tcBorders>
              <w:top w:val="nil"/>
              <w:left w:val="nil"/>
              <w:bottom w:val="nil"/>
              <w:right w:val="nil"/>
            </w:tcBorders>
            <w:vAlign w:val="bottom"/>
          </w:tcPr>
          <w:p w14:paraId="30C254B7">
            <w:pPr>
              <w:jc w:val="center"/>
              <w:rPr>
                <w:rFonts w:ascii="Times New Roman" w:hAnsi="Times New Roman" w:eastAsia="宋体" w:cs="Times New Roman"/>
                <w:szCs w:val="21"/>
                <w:lang w:bidi="ar"/>
              </w:rPr>
            </w:pPr>
            <w:r>
              <w:rPr>
                <w:rFonts w:hint="eastAsia" w:ascii="Times New Roman" w:hAnsi="Times New Roman" w:eastAsia="宋体" w:cs="Times New Roman"/>
                <w:szCs w:val="21"/>
                <w:lang w:bidi="ar"/>
              </w:rPr>
              <w:t>not reject</w:t>
            </w:r>
          </w:p>
        </w:tc>
      </w:tr>
      <w:tr w14:paraId="1A8625B5">
        <w:tblPrEx>
          <w:tblCellMar>
            <w:top w:w="0" w:type="dxa"/>
            <w:left w:w="108" w:type="dxa"/>
            <w:bottom w:w="0" w:type="dxa"/>
            <w:right w:w="108" w:type="dxa"/>
          </w:tblCellMar>
        </w:tblPrEx>
        <w:trPr>
          <w:trHeight w:val="270" w:hRule="atLeast"/>
        </w:trPr>
        <w:tc>
          <w:tcPr>
            <w:tcW w:w="4366" w:type="dxa"/>
            <w:tcBorders>
              <w:top w:val="nil"/>
              <w:left w:val="nil"/>
              <w:bottom w:val="nil"/>
              <w:right w:val="nil"/>
            </w:tcBorders>
            <w:vAlign w:val="bottom"/>
          </w:tcPr>
          <w:p w14:paraId="1657ABAB">
            <w:pPr>
              <w:jc w:val="center"/>
              <w:rPr>
                <w:rFonts w:ascii="Times New Roman" w:hAnsi="Times New Roman" w:eastAsia="宋体" w:cs="Times New Roman"/>
                <w:szCs w:val="21"/>
              </w:rPr>
            </w:pPr>
            <w:r>
              <w:rPr>
                <w:rFonts w:ascii="Times New Roman" w:hAnsi="Times New Roman" w:eastAsia="宋体" w:cs="Times New Roman"/>
                <w:szCs w:val="21"/>
                <w:lang w:bidi="ar"/>
              </w:rPr>
              <w:t xml:space="preserve"> NPGDP is not the Granger causality of NPZZL</w:t>
            </w:r>
          </w:p>
        </w:tc>
        <w:tc>
          <w:tcPr>
            <w:tcW w:w="1058" w:type="dxa"/>
            <w:tcBorders>
              <w:top w:val="nil"/>
              <w:left w:val="nil"/>
              <w:bottom w:val="nil"/>
              <w:right w:val="nil"/>
            </w:tcBorders>
            <w:vAlign w:val="bottom"/>
          </w:tcPr>
          <w:p w14:paraId="3DE89D49">
            <w:pPr>
              <w:jc w:val="center"/>
              <w:rPr>
                <w:rFonts w:ascii="Times New Roman" w:hAnsi="Times New Roman" w:eastAsia="宋体" w:cs="Times New Roman"/>
                <w:szCs w:val="21"/>
              </w:rPr>
            </w:pPr>
            <w:r>
              <w:rPr>
                <w:rFonts w:ascii="Times New Roman" w:hAnsi="Times New Roman" w:eastAsia="宋体" w:cs="Times New Roman"/>
                <w:szCs w:val="21"/>
                <w:lang w:bidi="ar"/>
              </w:rPr>
              <w:t>1.644171</w:t>
            </w:r>
          </w:p>
        </w:tc>
        <w:tc>
          <w:tcPr>
            <w:tcW w:w="1226" w:type="dxa"/>
            <w:tcBorders>
              <w:top w:val="nil"/>
              <w:left w:val="nil"/>
              <w:bottom w:val="nil"/>
              <w:right w:val="nil"/>
            </w:tcBorders>
            <w:vAlign w:val="bottom"/>
          </w:tcPr>
          <w:p w14:paraId="776A319D">
            <w:pPr>
              <w:jc w:val="center"/>
              <w:rPr>
                <w:rFonts w:ascii="Times New Roman" w:hAnsi="Times New Roman" w:eastAsia="宋体" w:cs="Times New Roman"/>
                <w:szCs w:val="21"/>
              </w:rPr>
            </w:pPr>
            <w:r>
              <w:rPr>
                <w:rFonts w:ascii="Times New Roman" w:hAnsi="Times New Roman" w:eastAsia="宋体" w:cs="Times New Roman"/>
                <w:szCs w:val="21"/>
                <w:lang w:bidi="ar"/>
              </w:rPr>
              <w:t>0.1998</w:t>
            </w:r>
          </w:p>
        </w:tc>
        <w:tc>
          <w:tcPr>
            <w:tcW w:w="1565" w:type="dxa"/>
            <w:tcBorders>
              <w:top w:val="nil"/>
              <w:left w:val="nil"/>
              <w:bottom w:val="nil"/>
              <w:right w:val="nil"/>
            </w:tcBorders>
            <w:vAlign w:val="bottom"/>
          </w:tcPr>
          <w:p w14:paraId="0FB25E27">
            <w:pPr>
              <w:jc w:val="center"/>
              <w:rPr>
                <w:rFonts w:ascii="Times New Roman" w:hAnsi="Times New Roman" w:eastAsia="宋体" w:cs="Times New Roman"/>
                <w:szCs w:val="21"/>
                <w:lang w:bidi="ar"/>
              </w:rPr>
            </w:pPr>
            <w:r>
              <w:rPr>
                <w:rFonts w:hint="eastAsia" w:ascii="Times New Roman" w:hAnsi="Times New Roman" w:eastAsia="宋体" w:cs="Times New Roman"/>
                <w:szCs w:val="21"/>
                <w:lang w:bidi="ar"/>
              </w:rPr>
              <w:t>not reject</w:t>
            </w:r>
          </w:p>
        </w:tc>
      </w:tr>
      <w:tr w14:paraId="628AAFC1">
        <w:tblPrEx>
          <w:tblCellMar>
            <w:top w:w="0" w:type="dxa"/>
            <w:left w:w="108" w:type="dxa"/>
            <w:bottom w:w="0" w:type="dxa"/>
            <w:right w:w="108" w:type="dxa"/>
          </w:tblCellMar>
        </w:tblPrEx>
        <w:trPr>
          <w:trHeight w:val="270" w:hRule="atLeast"/>
        </w:trPr>
        <w:tc>
          <w:tcPr>
            <w:tcW w:w="4366" w:type="dxa"/>
            <w:tcBorders>
              <w:top w:val="nil"/>
              <w:left w:val="nil"/>
              <w:bottom w:val="single" w:color="000000" w:sz="4" w:space="0"/>
              <w:right w:val="nil"/>
            </w:tcBorders>
            <w:vAlign w:val="bottom"/>
          </w:tcPr>
          <w:p w14:paraId="647CA3A4">
            <w:pPr>
              <w:jc w:val="center"/>
              <w:rPr>
                <w:rFonts w:ascii="Times New Roman" w:hAnsi="Times New Roman" w:eastAsia="宋体" w:cs="Times New Roman"/>
                <w:szCs w:val="21"/>
              </w:rPr>
            </w:pPr>
            <w:r>
              <w:rPr>
                <w:rFonts w:ascii="Times New Roman" w:hAnsi="Times New Roman" w:eastAsia="宋体" w:cs="Times New Roman"/>
                <w:szCs w:val="21"/>
                <w:lang w:bidi="ar"/>
              </w:rPr>
              <w:t xml:space="preserve"> NPZZLis not the Granger causality of </w:t>
            </w:r>
            <w:r>
              <w:rPr>
                <w:rFonts w:hint="eastAsia" w:ascii="Times New Roman" w:hAnsi="Times New Roman" w:cs="Times New Roman"/>
                <w:szCs w:val="21"/>
                <w:lang w:bidi="ar"/>
              </w:rPr>
              <w:t>NPGDP</w:t>
            </w:r>
          </w:p>
        </w:tc>
        <w:tc>
          <w:tcPr>
            <w:tcW w:w="1058" w:type="dxa"/>
            <w:tcBorders>
              <w:top w:val="nil"/>
              <w:left w:val="nil"/>
              <w:bottom w:val="single" w:color="000000" w:sz="4" w:space="0"/>
              <w:right w:val="nil"/>
            </w:tcBorders>
            <w:vAlign w:val="bottom"/>
          </w:tcPr>
          <w:p w14:paraId="1FE7CB1D">
            <w:pPr>
              <w:jc w:val="center"/>
              <w:rPr>
                <w:rFonts w:ascii="Times New Roman" w:hAnsi="Times New Roman" w:eastAsia="宋体" w:cs="Times New Roman"/>
                <w:szCs w:val="21"/>
              </w:rPr>
            </w:pPr>
            <w:r>
              <w:rPr>
                <w:rFonts w:ascii="Times New Roman" w:hAnsi="Times New Roman" w:eastAsia="宋体" w:cs="Times New Roman"/>
                <w:szCs w:val="21"/>
                <w:lang w:bidi="ar"/>
              </w:rPr>
              <w:t>0.314906</w:t>
            </w:r>
          </w:p>
        </w:tc>
        <w:tc>
          <w:tcPr>
            <w:tcW w:w="1226" w:type="dxa"/>
            <w:tcBorders>
              <w:top w:val="nil"/>
              <w:left w:val="nil"/>
              <w:bottom w:val="single" w:color="000000" w:sz="4" w:space="0"/>
              <w:right w:val="nil"/>
            </w:tcBorders>
            <w:vAlign w:val="bottom"/>
          </w:tcPr>
          <w:p w14:paraId="600EB669">
            <w:pPr>
              <w:jc w:val="center"/>
              <w:rPr>
                <w:rFonts w:ascii="Times New Roman" w:hAnsi="Times New Roman" w:eastAsia="宋体" w:cs="Times New Roman"/>
                <w:szCs w:val="21"/>
              </w:rPr>
            </w:pPr>
            <w:r>
              <w:rPr>
                <w:rFonts w:ascii="Times New Roman" w:hAnsi="Times New Roman" w:eastAsia="宋体" w:cs="Times New Roman"/>
                <w:szCs w:val="21"/>
                <w:lang w:bidi="ar"/>
              </w:rPr>
              <w:t>0.5747</w:t>
            </w:r>
          </w:p>
        </w:tc>
        <w:tc>
          <w:tcPr>
            <w:tcW w:w="1565" w:type="dxa"/>
            <w:tcBorders>
              <w:top w:val="nil"/>
              <w:left w:val="nil"/>
              <w:bottom w:val="single" w:color="000000" w:sz="4" w:space="0"/>
              <w:right w:val="nil"/>
            </w:tcBorders>
            <w:vAlign w:val="bottom"/>
          </w:tcPr>
          <w:p w14:paraId="08C18919">
            <w:pPr>
              <w:jc w:val="center"/>
              <w:rPr>
                <w:rFonts w:ascii="Times New Roman" w:hAnsi="Times New Roman" w:eastAsia="宋体" w:cs="Times New Roman"/>
                <w:szCs w:val="21"/>
                <w:lang w:bidi="ar"/>
              </w:rPr>
            </w:pPr>
            <w:r>
              <w:rPr>
                <w:rFonts w:hint="eastAsia" w:ascii="Times New Roman" w:hAnsi="Times New Roman" w:eastAsia="宋体" w:cs="Times New Roman"/>
                <w:szCs w:val="21"/>
                <w:lang w:bidi="ar"/>
              </w:rPr>
              <w:t>not reject</w:t>
            </w:r>
          </w:p>
        </w:tc>
      </w:tr>
    </w:tbl>
    <w:p w14:paraId="526AD407">
      <w:pPr>
        <w:widowControl/>
        <w:spacing w:line="480" w:lineRule="auto"/>
      </w:pPr>
    </w:p>
    <w:p w14:paraId="140A475E">
      <w:pPr>
        <w:widowControl/>
        <w:spacing w:line="480" w:lineRule="auto"/>
        <w:ind w:firstLine="210" w:firstLineChars="100"/>
        <w:jc w:val="center"/>
      </w:pPr>
      <w:r>
        <w:rPr>
          <w:rFonts w:hint="eastAsia" w:ascii="Times New Roman" w:hAnsi="Times New Roman" w:cs="Times New Roman"/>
        </w:rPr>
        <w:t>Supplementary Table 3: Results of the Granger causality test</w:t>
      </w:r>
    </w:p>
    <w:p w14:paraId="43CD080A">
      <w:pPr>
        <w:widowControl/>
      </w:pPr>
      <w:r>
        <w:rPr>
          <w:rFonts w:hint="eastAsia" w:ascii="Times New Roman" w:hAnsi="Times New Roman" w:eastAsia="宋体" w:cs="Times New Roman"/>
          <w:szCs w:val="21"/>
          <w:lang w:bidi="ar"/>
        </w:rPr>
        <w:t xml:space="preserve">Note: At a significance level of 5%. </w:t>
      </w:r>
      <w:r>
        <w:rPr>
          <w:rFonts w:hint="eastAsia" w:ascii="Times New Roman" w:hAnsi="Times New Roman" w:cs="Times New Roman"/>
        </w:rPr>
        <w:t xml:space="preserve">NPZZL represents the number of pharmacists, NVZZL represents the number of </w:t>
      </w:r>
      <w:r>
        <w:rPr>
          <w:rFonts w:ascii="Times New Roman" w:hAnsi="Times New Roman" w:cs="Times New Roman"/>
        </w:rPr>
        <w:t>hospita</w:t>
      </w:r>
      <w:r>
        <w:rPr>
          <w:rFonts w:hint="eastAsia" w:ascii="Times New Roman" w:hAnsi="Times New Roman" w:cs="Times New Roman"/>
        </w:rPr>
        <w:t>l visits, NPCHC represents per capita health expenditure, and NPGDP represents per capita GDP.</w:t>
      </w:r>
    </w:p>
    <w:p w14:paraId="7F8F4107">
      <w:pPr>
        <w:widowControl/>
        <w:spacing w:line="480" w:lineRule="auto"/>
      </w:pPr>
    </w:p>
    <w:p w14:paraId="0F8D3A22">
      <w:pPr>
        <w:widowControl/>
        <w:spacing w:line="360" w:lineRule="auto"/>
        <w:rPr>
          <w:rFonts w:ascii="Times New Roman" w:hAnsi="Times New Roman" w:cs="Times New Roman"/>
          <w:b/>
          <w:szCs w:val="21"/>
        </w:rPr>
      </w:pPr>
      <w:r>
        <w:rPr>
          <w:szCs w:val="21"/>
        </w:rPr>
        <w:fldChar w:fldCharType="begin">
          <w:fldData xml:space="preserve">ZQBKAHoAdABYAFEAbAA0AFcAOABXAGQAbgAyAGYASgBrAGoAeAB4AE4AOABhAEUAcgBHAHQAQwBV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</w:fldData>
        </w:fldChar>
      </w:r>
      <w:r>
        <w:rPr>
          <w:rFonts w:hint="eastAsia"/>
          <w:szCs w:val="21"/>
        </w:rPr>
        <w:instrText xml:space="preserve">ADDIN CNKISM.UserStyle</w:instrText>
      </w:r>
      <w:r>
        <w:rPr>
          <w:szCs w:val="21"/>
        </w:rPr>
        <w:fldChar w:fldCharType="separate"/>
      </w:r>
      <w:r>
        <w:rPr>
          <w:szCs w:val="21"/>
        </w:rPr>
        <w:fldChar w:fldCharType="end"/>
      </w:r>
      <w:r>
        <w:rPr>
          <w:rFonts w:ascii="Times New Roman" w:hAnsi="Times New Roman" w:cs="Times New Roman"/>
          <w:b/>
          <w:szCs w:val="21"/>
        </w:rPr>
        <w:t>Abbreviations:</w:t>
      </w:r>
    </w:p>
    <w:p w14:paraId="5E680265">
      <w:pPr>
        <w:widowControl/>
        <w:spacing w:line="360" w:lineRule="auto"/>
        <w:rPr>
          <w:rFonts w:ascii="Times New Roman" w:hAnsi="Times New Roman" w:cs="Times New Roman"/>
          <w:szCs w:val="21"/>
        </w:rPr>
      </w:pPr>
      <w:r>
        <w:rPr>
          <w:rFonts w:hint="eastAsia" w:ascii="Times New Roman" w:hAnsi="Times New Roman" w:cs="Times New Roman"/>
          <w:bCs/>
          <w:szCs w:val="21"/>
        </w:rPr>
        <w:t>VAR：</w:t>
      </w:r>
      <w:r>
        <w:rPr>
          <w:rFonts w:ascii="Times New Roman" w:hAnsi="Times New Roman" w:cs="Times New Roman"/>
          <w:szCs w:val="21"/>
        </w:rPr>
        <w:t>Vector Auto-</w:t>
      </w:r>
      <w:r>
        <w:rPr>
          <w:rFonts w:hint="eastAsia" w:cs="Times New Roman"/>
          <w:szCs w:val="21"/>
        </w:rPr>
        <w:t>R</w:t>
      </w:r>
      <w:r>
        <w:rPr>
          <w:rFonts w:ascii="Times New Roman" w:hAnsi="Times New Roman" w:cs="Times New Roman"/>
          <w:szCs w:val="21"/>
        </w:rPr>
        <w:t>egressiom Mode</w:t>
      </w:r>
      <w:r>
        <w:rPr>
          <w:rFonts w:hint="eastAsia" w:ascii="Times New Roman" w:hAnsi="Times New Roman" w:cs="Times New Roman"/>
          <w:szCs w:val="21"/>
        </w:rPr>
        <w:t>；</w:t>
      </w:r>
    </w:p>
    <w:p w14:paraId="55A0B794">
      <w:pPr>
        <w:widowControl/>
        <w:spacing w:line="360" w:lineRule="auto"/>
        <w:rPr>
          <w:rFonts w:ascii="Times New Roman" w:hAnsi="Times New Roman" w:cs="Times New Roman"/>
          <w:szCs w:val="21"/>
        </w:rPr>
      </w:pPr>
      <w:r>
        <w:rPr>
          <w:rFonts w:ascii="Times New Roman" w:hAnsi="Times New Roman" w:cs="Times New Roman"/>
          <w:szCs w:val="21"/>
        </w:rPr>
        <w:t>AIC</w:t>
      </w:r>
      <w:r>
        <w:rPr>
          <w:rFonts w:hint="eastAsia" w:ascii="Times New Roman" w:hAnsi="Times New Roman" w:cs="Times New Roman"/>
          <w:szCs w:val="21"/>
        </w:rPr>
        <w:t>：</w:t>
      </w:r>
      <w:r>
        <w:rPr>
          <w:rFonts w:hint="eastAsia" w:cs="Times New Roman"/>
          <w:szCs w:val="21"/>
        </w:rPr>
        <w:t>A</w:t>
      </w:r>
      <w:r>
        <w:rPr>
          <w:rFonts w:ascii="Times New Roman" w:hAnsi="Times New Roman" w:cs="Times New Roman"/>
          <w:szCs w:val="21"/>
        </w:rPr>
        <w:t xml:space="preserve">kaike </w:t>
      </w:r>
      <w:r>
        <w:rPr>
          <w:rFonts w:hint="eastAsia" w:cs="Times New Roman"/>
          <w:szCs w:val="21"/>
        </w:rPr>
        <w:t>I</w:t>
      </w:r>
      <w:r>
        <w:rPr>
          <w:rFonts w:ascii="Times New Roman" w:hAnsi="Times New Roman" w:cs="Times New Roman"/>
          <w:szCs w:val="21"/>
        </w:rPr>
        <w:t xml:space="preserve">nformation </w:t>
      </w:r>
      <w:r>
        <w:rPr>
          <w:rFonts w:hint="eastAsia" w:cs="Times New Roman"/>
          <w:szCs w:val="21"/>
        </w:rPr>
        <w:t>C</w:t>
      </w:r>
      <w:r>
        <w:rPr>
          <w:rFonts w:ascii="Times New Roman" w:hAnsi="Times New Roman" w:cs="Times New Roman"/>
          <w:szCs w:val="21"/>
        </w:rPr>
        <w:t>riterion</w:t>
      </w:r>
      <w:r>
        <w:rPr>
          <w:rFonts w:hint="eastAsia" w:ascii="Times New Roman" w:hAnsi="Times New Roman" w:cs="Times New Roman"/>
          <w:szCs w:val="21"/>
        </w:rPr>
        <w:t>；</w:t>
      </w:r>
    </w:p>
    <w:p w14:paraId="21CAB010">
      <w:pPr>
        <w:widowControl/>
        <w:spacing w:line="360" w:lineRule="auto"/>
        <w:rPr>
          <w:rFonts w:ascii="Times New Roman" w:hAnsi="Times New Roman" w:cs="Times New Roman"/>
          <w:szCs w:val="21"/>
        </w:rPr>
      </w:pPr>
      <w:r>
        <w:rPr>
          <w:rFonts w:ascii="Times New Roman" w:hAnsi="Times New Roman" w:cs="Times New Roman"/>
          <w:szCs w:val="21"/>
        </w:rPr>
        <w:t>BIC</w:t>
      </w:r>
      <w:r>
        <w:rPr>
          <w:rFonts w:hint="eastAsia" w:ascii="Times New Roman" w:hAnsi="Times New Roman" w:cs="Times New Roman"/>
          <w:szCs w:val="21"/>
        </w:rPr>
        <w:t>：</w:t>
      </w:r>
      <w:r>
        <w:rPr>
          <w:rFonts w:ascii="Times New Roman" w:hAnsi="Times New Roman" w:cs="Times New Roman"/>
          <w:szCs w:val="21"/>
        </w:rPr>
        <w:t>Bayesian Information Criterion</w:t>
      </w:r>
      <w:r>
        <w:rPr>
          <w:rFonts w:hint="eastAsia" w:ascii="Times New Roman" w:hAnsi="Times New Roman" w:cs="Times New Roman"/>
          <w:szCs w:val="21"/>
        </w:rPr>
        <w:t xml:space="preserve">； </w:t>
      </w:r>
    </w:p>
    <w:p w14:paraId="3003537B">
      <w:pPr>
        <w:widowControl/>
        <w:numPr>
          <w:ilvl w:val="255"/>
          <w:numId w:val="0"/>
        </w:numPr>
        <w:spacing w:line="360" w:lineRule="auto"/>
        <w:jc w:val="left"/>
        <w:rPr>
          <w:rFonts w:ascii="Times New Roman" w:hAnsi="Times New Roman" w:cs="Times New Roman"/>
          <w:szCs w:val="21"/>
        </w:rPr>
      </w:pPr>
      <w:r>
        <w:rPr>
          <w:rFonts w:ascii="Times New Roman" w:hAnsi="Times New Roman" w:cs="Times New Roman"/>
          <w:szCs w:val="21"/>
        </w:rPr>
        <w:t>IRF</w:t>
      </w:r>
      <w:r>
        <w:rPr>
          <w:rFonts w:hint="eastAsia" w:ascii="Times New Roman" w:hAnsi="Times New Roman" w:cs="Times New Roman"/>
          <w:szCs w:val="21"/>
        </w:rPr>
        <w:t>：Impulse Response Function；</w:t>
      </w:r>
    </w:p>
    <w:p w14:paraId="32A6D2A6">
      <w:pPr>
        <w:widowControl/>
        <w:numPr>
          <w:ilvl w:val="255"/>
          <w:numId w:val="0"/>
        </w:numPr>
        <w:spacing w:line="360" w:lineRule="auto"/>
        <w:jc w:val="left"/>
        <w:rPr>
          <w:rFonts w:ascii="Times New Roman" w:hAnsi="Times New Roman" w:cs="Times New Roman"/>
          <w:szCs w:val="21"/>
        </w:rPr>
      </w:pPr>
      <w:r>
        <w:rPr>
          <w:rFonts w:ascii="Times New Roman" w:hAnsi="Times New Roman" w:cs="Times New Roman"/>
          <w:szCs w:val="21"/>
        </w:rPr>
        <w:t>ADF</w:t>
      </w:r>
      <w:r>
        <w:rPr>
          <w:rFonts w:hint="eastAsia" w:ascii="Times New Roman" w:hAnsi="Times New Roman" w:cs="Times New Roman"/>
          <w:szCs w:val="21"/>
        </w:rPr>
        <w:t>：</w:t>
      </w:r>
      <w:r>
        <w:rPr>
          <w:rFonts w:ascii="Times New Roman" w:hAnsi="Times New Roman" w:cs="Times New Roman"/>
          <w:szCs w:val="21"/>
        </w:rPr>
        <w:t>Augmented Dickey-Fuller</w:t>
      </w:r>
      <w:r>
        <w:rPr>
          <w:rFonts w:hint="eastAsia" w:ascii="Times New Roman" w:hAnsi="Times New Roman" w:cs="Times New Roman"/>
          <w:szCs w:val="21"/>
        </w:rPr>
        <w:t>;</w:t>
      </w:r>
    </w:p>
    <w:p w14:paraId="43EFE09E">
      <w:pPr>
        <w:widowControl/>
        <w:numPr>
          <w:ilvl w:val="255"/>
          <w:numId w:val="0"/>
        </w:numPr>
        <w:spacing w:line="360" w:lineRule="auto"/>
        <w:jc w:val="left"/>
        <w:rPr>
          <w:rFonts w:ascii="Times New Roman" w:hAnsi="Times New Roman" w:cs="Times New Roman"/>
          <w:szCs w:val="21"/>
        </w:rPr>
      </w:pPr>
      <w:r>
        <w:rPr>
          <w:rFonts w:hint="eastAsia" w:ascii="Times New Roman" w:hAnsi="Times New Roman" w:cs="Times New Roman"/>
          <w:szCs w:val="21"/>
        </w:rPr>
        <w:t>SC：schwarz criterion;</w:t>
      </w:r>
    </w:p>
    <w:p w14:paraId="42B7D54B">
      <w:pPr>
        <w:widowControl/>
        <w:numPr>
          <w:ilvl w:val="255"/>
          <w:numId w:val="0"/>
        </w:numPr>
        <w:spacing w:line="360" w:lineRule="auto"/>
        <w:jc w:val="left"/>
        <w:rPr>
          <w:rFonts w:ascii="Times New Roman" w:hAnsi="Times New Roman" w:cs="Times New Roman"/>
          <w:szCs w:val="21"/>
        </w:rPr>
      </w:pPr>
      <w:r>
        <w:rPr>
          <w:rFonts w:hint="eastAsia" w:ascii="Times New Roman" w:hAnsi="Times New Roman" w:cs="Times New Roman"/>
          <w:szCs w:val="21"/>
        </w:rPr>
        <w:t>LR: likelihood ratio</w:t>
      </w:r>
    </w:p>
    <w:p w14:paraId="7BCFCFBC">
      <w:pPr>
        <w:spacing w:line="360" w:lineRule="auto"/>
        <w:rPr>
          <w:rFonts w:ascii="Times New Roman" w:hAnsi="Times New Roman" w:cs="Times New Roman"/>
          <w:b/>
          <w:bCs/>
          <w:szCs w:val="21"/>
        </w:rPr>
      </w:pPr>
      <w:r>
        <w:rPr>
          <w:rFonts w:hint="eastAsia" w:ascii="Times New Roman" w:hAnsi="Times New Roman" w:cs="Times New Roman"/>
          <w:b/>
          <w:bCs/>
          <w:szCs w:val="21"/>
          <w:lang w:val="en-US" w:eastAsia="zh-CN"/>
        </w:rPr>
        <w:t xml:space="preserve"> </w:t>
      </w:r>
      <w:r>
        <w:rPr>
          <w:rFonts w:hint="eastAsia" w:ascii="Times New Roman" w:hAnsi="Times New Roman" w:cs="Times New Roman"/>
          <w:b/>
          <w:bCs/>
          <w:szCs w:val="21"/>
          <w:lang w:val="en-NZ"/>
        </w:rPr>
        <w:t>Supplementary information 1</w:t>
      </w:r>
    </w:p>
    <w:p w14:paraId="4C374CF6">
      <w:pPr>
        <w:spacing w:line="360" w:lineRule="auto"/>
        <w:rPr>
          <w:rFonts w:ascii="Times New Roman" w:hAnsi="Times New Roman" w:cs="Times New Roman"/>
          <w:szCs w:val="21"/>
        </w:rPr>
      </w:pPr>
      <w:r>
        <w:rPr>
          <w:rFonts w:hint="eastAsia" w:ascii="Times New Roman" w:hAnsi="Times New Roman" w:cs="Times New Roman"/>
          <w:szCs w:val="21"/>
        </w:rPr>
        <w:t>The ADF (Augmented Dickey-Fuller) Test: The ADF test is a widely used method in time series analysis for determining whether a time series is stationary or has a unit root. A stationary time series has statistical properties (such as mean and variance) that do not change over time, while a non-stationary time series lacks this characteristic.</w:t>
      </w:r>
    </w:p>
    <w:p w14:paraId="2C98E14A">
      <w:pPr>
        <w:spacing w:line="360" w:lineRule="auto"/>
        <w:rPr>
          <w:rFonts w:ascii="Times New Roman" w:hAnsi="Times New Roman" w:cs="Times New Roman"/>
          <w:szCs w:val="21"/>
        </w:rPr>
      </w:pPr>
      <w:r>
        <w:rPr>
          <w:rFonts w:hint="eastAsia" w:ascii="Times New Roman" w:hAnsi="Times New Roman" w:cs="Times New Roman"/>
          <w:szCs w:val="21"/>
        </w:rPr>
        <w:t>Cointegration Test: The cointegration test is a statistical method used to examine if there is a long-term equilibrium relationship among non-stationary time-series variables. The existence of a cointegration relationship indicates that although variables may fluctuate in the short-term, they tend to move together in the long-term and there is a certain equilibrium relationship. The cointegration test determines this through the trace statistic and the maximum-eigenvalue statistic, and uses a recursive testing rule.</w:t>
      </w:r>
    </w:p>
    <w:p w14:paraId="5EC46A4B">
      <w:pPr>
        <w:spacing w:line="360" w:lineRule="auto"/>
        <w:rPr>
          <w:rFonts w:ascii="Times New Roman" w:hAnsi="Times New Roman" w:cs="Times New Roman"/>
          <w:szCs w:val="21"/>
        </w:rPr>
      </w:pPr>
      <w:r>
        <w:rPr>
          <w:rFonts w:hint="eastAsia" w:ascii="Times New Roman" w:hAnsi="Times New Roman" w:cs="Times New Roman"/>
          <w:szCs w:val="21"/>
        </w:rPr>
        <w:t>Granger Causality: Granger Causality is a statistical concept used to test the causal relationship between variables in time-series data. It shows that the previous-period information of a variable can influence the current-period development of another variable. This is a potential influence and not a logical causal relationship.</w:t>
      </w:r>
    </w:p>
    <w:p w14:paraId="3958656B">
      <w:pPr>
        <w:spacing w:line="360" w:lineRule="auto"/>
        <w:rPr>
          <w:rFonts w:ascii="Times New Roman" w:hAnsi="Times New Roman" w:cs="Times New Roman"/>
          <w:szCs w:val="21"/>
        </w:rPr>
      </w:pPr>
      <w:r>
        <w:rPr>
          <w:rFonts w:hint="eastAsia" w:ascii="Times New Roman" w:hAnsi="Times New Roman" w:cs="Times New Roman"/>
          <w:szCs w:val="21"/>
        </w:rPr>
        <w:t>Impulse-Response Function (IRF): The IRF is primarily used to analyze the trajectory of the impact on the current and future values of all endogenous variables in a dynamic system such as a Vector Autoregressive (VAR) model when an endogenous variable is subject to a shock (i.e., impulse) of one-standard-deviation unit.</w:t>
      </w:r>
    </w:p>
    <w:p w14:paraId="1AA6FDA2">
      <w:pPr>
        <w:spacing w:line="360" w:lineRule="auto"/>
        <w:rPr>
          <w:szCs w:val="21"/>
        </w:rPr>
      </w:pPr>
      <w:r>
        <w:rPr>
          <w:rFonts w:hint="eastAsia" w:ascii="Times New Roman" w:hAnsi="Times New Roman" w:cs="Times New Roman"/>
          <w:szCs w:val="21"/>
        </w:rPr>
        <w:t>Variance Decomposition: Variance Decomposition is a statistical method in the analysis of dynamic systems such as the Vector Autoregressive (VAR) model. It quantifies the part induced by its own shocks and the part contributed by the shocks of other endogenous variables within the system, thereby clarifying the relative strength and influence proportion of the shocks of various variables on the fluctuations of endogenous variables in the dynamic system.</w:t>
      </w:r>
    </w:p>
    <w:p w14:paraId="668AFE7F">
      <w:pPr>
        <w:widowControl/>
        <w:numPr>
          <w:ilvl w:val="255"/>
          <w:numId w:val="0"/>
        </w:numPr>
        <w:spacing w:line="360" w:lineRule="auto"/>
        <w:jc w:val="left"/>
        <w:rPr>
          <w:rFonts w:ascii="Times New Roman" w:hAnsi="Times New Roman" w:cs="Times New Roman"/>
          <w:szCs w:val="21"/>
        </w:rPr>
      </w:pPr>
    </w:p>
    <w:sectPr>
      <w:footerReference r:id="rId5" w:type="first"/>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Rockwell">
    <w:panose1 w:val="02060603020205020403"/>
    <w:charset w:val="00"/>
    <w:family w:val="roman"/>
    <w:pitch w:val="default"/>
    <w:sig w:usb0="00000003" w:usb1="00000000" w:usb2="00000000" w:usb3="00000000" w:csb0="2000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5AA5B">
    <w:pPr>
      <w:pStyle w:val="3"/>
    </w:pPr>
    <w:r>
      <mc:AlternateContent>
        <mc:Choice Requires="wps">
          <w:drawing>
            <wp:anchor distT="0" distB="0" distL="0" distR="0" simplePos="0" relativeHeight="251661312" behindDoc="0" locked="0" layoutInCell="1" allowOverlap="1">
              <wp:simplePos x="0" y="0"/>
              <wp:positionH relativeFrom="page">
                <wp:align>left</wp:align>
              </wp:positionH>
              <wp:positionV relativeFrom="page">
                <wp:align>bottom</wp:align>
              </wp:positionV>
              <wp:extent cx="2077085" cy="324485"/>
              <wp:effectExtent l="0" t="0" r="18415" b="0"/>
              <wp:wrapNone/>
              <wp:docPr id="1484569907" name="Text Box 3" descr="Information Classification: General"/>
              <wp:cNvGraphicFramePr/>
              <a:graphic xmlns:a="http://schemas.openxmlformats.org/drawingml/2006/main">
                <a:graphicData uri="http://schemas.microsoft.com/office/word/2010/wordprocessingShape">
                  <wps:wsp>
                    <wps:cNvSpPr txBox="1"/>
                    <wps:spPr>
                      <a:xfrm>
                        <a:off x="0" y="0"/>
                        <a:ext cx="2077085" cy="324485"/>
                      </a:xfrm>
                      <a:prstGeom prst="rect">
                        <a:avLst/>
                      </a:prstGeom>
                      <a:noFill/>
                      <a:ln>
                        <a:noFill/>
                      </a:ln>
                    </wps:spPr>
                    <wps:txbx>
                      <w:txbxContent>
                        <w:p w14:paraId="5493B6F1">
                          <w:pPr>
                            <w:rPr>
                              <w:rFonts w:ascii="Rockwell" w:hAnsi="Rockwell" w:eastAsia="Rockwell" w:cs="Rockwell"/>
                              <w:color w:val="0078D7"/>
                              <w:sz w:val="18"/>
                              <w:szCs w:val="18"/>
                            </w:rPr>
                          </w:pPr>
                          <w:r>
                            <w:rPr>
                              <w:rFonts w:ascii="Rockwell" w:hAnsi="Rockwell" w:eastAsia="Rockwell" w:cs="Rockwell"/>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spAutoFit/>
                    </wps:bodyPr>
                  </wps:wsp>
                </a:graphicData>
              </a:graphic>
            </wp:anchor>
          </w:drawing>
        </mc:Choice>
        <mc:Fallback>
          <w:pict>
            <v:shape id="Text Box 3" o:spid="_x0000_s1026" o:spt="202" alt="Information Classification: General" type="#_x0000_t202" style="position:absolute;left:0pt;height:25.55pt;width:163.55pt;mso-position-horizontal:left;mso-position-horizontal-relative:page;mso-position-vertical:bottom;mso-position-vertical-relative:page;mso-wrap-style:none;z-index:251661312;v-text-anchor:bottom;mso-width-relative:page;mso-height-relative:page;" filled="f" stroked="f" coordsize="21600,21600" o:gfxdata="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DdY4p0wAAAAQBAAAPAAAAAAAAAAEAIAAAACIAAABk&#10;cnMvZG93bnJldi54bWxQSwECFAAUAAAACACHTuJAZAdYTEQCAACJBAAADgAAAAAAAAABACAAAAAi&#10;AQAAZHJzL2Uyb0RvYy54bWxQSwUGAAAAAAYABgBZAQAA2AUAAAAA&#10;">
              <v:fill on="f" focussize="0,0"/>
              <v:stroke on="f"/>
              <v:imagedata o:title=""/>
              <o:lock v:ext="edit" aspectratio="f"/>
              <v:textbox inset="20pt,0mm,0mm,15pt" style="mso-fit-shape-to-text:t;">
                <w:txbxContent>
                  <w:p w14:paraId="5493B6F1">
                    <w:pPr>
                      <w:rPr>
                        <w:rFonts w:ascii="Rockwell" w:hAnsi="Rockwell" w:eastAsia="Rockwell" w:cs="Rockwell"/>
                        <w:color w:val="0078D7"/>
                        <w:sz w:val="18"/>
                        <w:szCs w:val="18"/>
                      </w:rPr>
                    </w:pPr>
                    <w:r>
                      <w:rPr>
                        <w:rFonts w:ascii="Rockwell" w:hAnsi="Rockwell" w:eastAsia="Rockwell" w:cs="Rockwell"/>
                        <w:color w:val="0078D7"/>
                        <w:sz w:val="18"/>
                        <w:szCs w:val="18"/>
                      </w:rPr>
                      <w:t>Information Classification: General</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C9B5F">
    <w:pPr>
      <w:pStyle w:val="3"/>
    </w:pPr>
    <w:r>
      <mc:AlternateContent>
        <mc:Choice Requires="wps">
          <w:drawing>
            <wp:anchor distT="0" distB="0" distL="0" distR="0" simplePos="0" relativeHeight="251660288" behindDoc="0" locked="0" layoutInCell="1" allowOverlap="1">
              <wp:simplePos x="0" y="0"/>
              <wp:positionH relativeFrom="page">
                <wp:align>left</wp:align>
              </wp:positionH>
              <wp:positionV relativeFrom="page">
                <wp:align>bottom</wp:align>
              </wp:positionV>
              <wp:extent cx="2077085" cy="324485"/>
              <wp:effectExtent l="0" t="0" r="18415" b="0"/>
              <wp:wrapNone/>
              <wp:docPr id="1617999612" name="Text Box 2" descr="Information Classification: General"/>
              <wp:cNvGraphicFramePr/>
              <a:graphic xmlns:a="http://schemas.openxmlformats.org/drawingml/2006/main">
                <a:graphicData uri="http://schemas.microsoft.com/office/word/2010/wordprocessingShape">
                  <wps:wsp>
                    <wps:cNvSpPr txBox="1"/>
                    <wps:spPr>
                      <a:xfrm>
                        <a:off x="0" y="0"/>
                        <a:ext cx="2077085" cy="324485"/>
                      </a:xfrm>
                      <a:prstGeom prst="rect">
                        <a:avLst/>
                      </a:prstGeom>
                      <a:noFill/>
                      <a:ln>
                        <a:noFill/>
                      </a:ln>
                    </wps:spPr>
                    <wps:txbx>
                      <w:txbxContent>
                        <w:p w14:paraId="379B8002">
                          <w:pPr>
                            <w:rPr>
                              <w:rFonts w:ascii="Rockwell" w:hAnsi="Rockwell" w:eastAsia="Rockwell" w:cs="Rockwell"/>
                              <w:color w:val="0078D7"/>
                              <w:sz w:val="18"/>
                              <w:szCs w:val="18"/>
                            </w:rPr>
                          </w:pPr>
                          <w:r>
                            <w:rPr>
                              <w:rFonts w:ascii="Rockwell" w:hAnsi="Rockwell" w:eastAsia="Rockwell" w:cs="Rockwell"/>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spAutoFit/>
                    </wps:bodyPr>
                  </wps:wsp>
                </a:graphicData>
              </a:graphic>
            </wp:anchor>
          </w:drawing>
        </mc:Choice>
        <mc:Fallback>
          <w:pict>
            <v:shape id="Text Box 2" o:spid="_x0000_s1026" o:spt="202" alt="Information Classification: General" type="#_x0000_t202" style="position:absolute;left:0pt;height:25.55pt;width:163.55pt;mso-position-horizontal:left;mso-position-horizontal-relative:page;mso-position-vertical:bottom;mso-position-vertical-relative:page;mso-wrap-style:none;z-index:251660288;v-text-anchor:bottom;mso-width-relative:page;mso-height-relative:page;" filled="f" stroked="f" coordsize="21600,21600" o:gfxdata="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DdY4p0wAAAAQBAAAPAAAAAAAAAAEAIAAAACIAAABk&#10;cnMvZG93bnJldi54bWxQSwECFAAUAAAACACHTuJAMU8ku0QCAACJBAAADgAAAAAAAAABACAAAAAi&#10;AQAAZHJzL2Uyb0RvYy54bWxQSwUGAAAAAAYABgBZAQAA2AUAAAAA&#10;">
              <v:fill on="f" focussize="0,0"/>
              <v:stroke on="f"/>
              <v:imagedata o:title=""/>
              <o:lock v:ext="edit" aspectratio="f"/>
              <v:textbox inset="20pt,0mm,0mm,15pt" style="mso-fit-shape-to-text:t;">
                <w:txbxContent>
                  <w:p w14:paraId="379B8002">
                    <w:pPr>
                      <w:rPr>
                        <w:rFonts w:ascii="Rockwell" w:hAnsi="Rockwell" w:eastAsia="Rockwell" w:cs="Rockwell"/>
                        <w:color w:val="0078D7"/>
                        <w:sz w:val="18"/>
                        <w:szCs w:val="18"/>
                      </w:rPr>
                    </w:pPr>
                    <w:r>
                      <w:rPr>
                        <w:rFonts w:ascii="Rockwell" w:hAnsi="Rockwell" w:eastAsia="Rockwell" w:cs="Rockwell"/>
                        <w:color w:val="0078D7"/>
                        <w:sz w:val="18"/>
                        <w:szCs w:val="18"/>
                      </w:rPr>
                      <w:t>Information Classification: General</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0AB6C">
    <w:pPr>
      <w:pStyle w:val="3"/>
    </w:pPr>
    <w:r>
      <mc:AlternateContent>
        <mc:Choice Requires="wps">
          <w:drawing>
            <wp:anchor distT="0" distB="0" distL="0" distR="0" simplePos="0" relativeHeight="251659264" behindDoc="0" locked="0" layoutInCell="1" allowOverlap="1">
              <wp:simplePos x="0" y="0"/>
              <wp:positionH relativeFrom="page">
                <wp:align>left</wp:align>
              </wp:positionH>
              <wp:positionV relativeFrom="page">
                <wp:align>bottom</wp:align>
              </wp:positionV>
              <wp:extent cx="2077085" cy="324485"/>
              <wp:effectExtent l="0" t="0" r="18415" b="0"/>
              <wp:wrapNone/>
              <wp:docPr id="550555078" name="Text Box 1" descr="Information Classification: General"/>
              <wp:cNvGraphicFramePr/>
              <a:graphic xmlns:a="http://schemas.openxmlformats.org/drawingml/2006/main">
                <a:graphicData uri="http://schemas.microsoft.com/office/word/2010/wordprocessingShape">
                  <wps:wsp>
                    <wps:cNvSpPr txBox="1"/>
                    <wps:spPr>
                      <a:xfrm>
                        <a:off x="0" y="0"/>
                        <a:ext cx="2077085" cy="324485"/>
                      </a:xfrm>
                      <a:prstGeom prst="rect">
                        <a:avLst/>
                      </a:prstGeom>
                      <a:noFill/>
                      <a:ln>
                        <a:noFill/>
                      </a:ln>
                    </wps:spPr>
                    <wps:txbx>
                      <w:txbxContent>
                        <w:p w14:paraId="7DE745D9">
                          <w:pPr>
                            <w:rPr>
                              <w:rFonts w:ascii="Rockwell" w:hAnsi="Rockwell" w:eastAsia="Rockwell" w:cs="Rockwell"/>
                              <w:color w:val="0078D7"/>
                              <w:sz w:val="18"/>
                              <w:szCs w:val="18"/>
                            </w:rPr>
                          </w:pPr>
                          <w:r>
                            <w:rPr>
                              <w:rFonts w:ascii="Rockwell" w:hAnsi="Rockwell" w:eastAsia="Rockwell" w:cs="Rockwell"/>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spAutoFit/>
                    </wps:bodyPr>
                  </wps:wsp>
                </a:graphicData>
              </a:graphic>
            </wp:anchor>
          </w:drawing>
        </mc:Choice>
        <mc:Fallback>
          <w:pict>
            <v:shape id="Text Box 1" o:spid="_x0000_s1026" o:spt="202" alt="Information Classification: General" type="#_x0000_t202" style="position:absolute;left:0pt;height:25.55pt;width:163.55pt;mso-position-horizontal:left;mso-position-horizontal-relative:page;mso-position-vertical:bottom;mso-position-vertical-relative:page;mso-wrap-style:none;z-index:251659264;v-text-anchor:bottom;mso-width-relative:page;mso-height-relative:page;" filled="f" stroked="f" coordsize="21600,21600" o:gfxdata="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DdY4p0wAAAAQBAAAPAAAAAAAAAAEAIAAAACIAAABkcnMv&#10;ZG93bnJldi54bWxQSwECFAAUAAAACACHTuJAxkO9pEECAACIBAAADgAAAAAAAAABACAAAAAiAQAA&#10;ZHJzL2Uyb0RvYy54bWxQSwUGAAAAAAYABgBZAQAA1QUAAAAA&#10;">
              <v:fill on="f" focussize="0,0"/>
              <v:stroke on="f"/>
              <v:imagedata o:title=""/>
              <o:lock v:ext="edit" aspectratio="f"/>
              <v:textbox inset="20pt,0mm,0mm,15pt" style="mso-fit-shape-to-text:t;">
                <w:txbxContent>
                  <w:p w14:paraId="7DE745D9">
                    <w:pPr>
                      <w:rPr>
                        <w:rFonts w:ascii="Rockwell" w:hAnsi="Rockwell" w:eastAsia="Rockwell" w:cs="Rockwell"/>
                        <w:color w:val="0078D7"/>
                        <w:sz w:val="18"/>
                        <w:szCs w:val="18"/>
                      </w:rPr>
                    </w:pPr>
                    <w:r>
                      <w:rPr>
                        <w:rFonts w:ascii="Rockwell" w:hAnsi="Rockwell" w:eastAsia="Rockwell" w:cs="Rockwell"/>
                        <w:color w:val="0078D7"/>
                        <w:sz w:val="18"/>
                        <w:szCs w:val="18"/>
                      </w:rPr>
                      <w:t>Information Classification: General</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96008A"/>
    <w:rsid w:val="005F59B0"/>
    <w:rsid w:val="0072596C"/>
    <w:rsid w:val="008059AE"/>
    <w:rsid w:val="00BA189A"/>
    <w:rsid w:val="00C13502"/>
    <w:rsid w:val="00D33BD5"/>
    <w:rsid w:val="019F61DC"/>
    <w:rsid w:val="020D2F11"/>
    <w:rsid w:val="02691045"/>
    <w:rsid w:val="03334F09"/>
    <w:rsid w:val="0436037E"/>
    <w:rsid w:val="04856250"/>
    <w:rsid w:val="05984BDD"/>
    <w:rsid w:val="05E74605"/>
    <w:rsid w:val="06070980"/>
    <w:rsid w:val="068D2156"/>
    <w:rsid w:val="07247793"/>
    <w:rsid w:val="078F6F5D"/>
    <w:rsid w:val="07CD58F2"/>
    <w:rsid w:val="083C2CD8"/>
    <w:rsid w:val="08997FEB"/>
    <w:rsid w:val="08BC6C2A"/>
    <w:rsid w:val="08CF4AF1"/>
    <w:rsid w:val="097610D0"/>
    <w:rsid w:val="0A691807"/>
    <w:rsid w:val="0A747C5C"/>
    <w:rsid w:val="0AFC5FA2"/>
    <w:rsid w:val="0B6B01C8"/>
    <w:rsid w:val="0BA964E0"/>
    <w:rsid w:val="0BBB335F"/>
    <w:rsid w:val="0C0C7226"/>
    <w:rsid w:val="0C1C61F0"/>
    <w:rsid w:val="0C3752B7"/>
    <w:rsid w:val="0C506C6C"/>
    <w:rsid w:val="0CA83760"/>
    <w:rsid w:val="0CBC1841"/>
    <w:rsid w:val="0CCA2AF3"/>
    <w:rsid w:val="0D073109"/>
    <w:rsid w:val="0D600B82"/>
    <w:rsid w:val="0E905195"/>
    <w:rsid w:val="0EA349BB"/>
    <w:rsid w:val="0EC70751"/>
    <w:rsid w:val="0F12078B"/>
    <w:rsid w:val="0F1312E2"/>
    <w:rsid w:val="0F172D10"/>
    <w:rsid w:val="0FFB1B0B"/>
    <w:rsid w:val="102D4E63"/>
    <w:rsid w:val="105D45F4"/>
    <w:rsid w:val="11010513"/>
    <w:rsid w:val="11193C09"/>
    <w:rsid w:val="116D7B5F"/>
    <w:rsid w:val="13332307"/>
    <w:rsid w:val="134504E4"/>
    <w:rsid w:val="13B7468E"/>
    <w:rsid w:val="140B6520"/>
    <w:rsid w:val="14724880"/>
    <w:rsid w:val="14E64284"/>
    <w:rsid w:val="15333900"/>
    <w:rsid w:val="15564FE1"/>
    <w:rsid w:val="1580667B"/>
    <w:rsid w:val="15B369EB"/>
    <w:rsid w:val="16121F25"/>
    <w:rsid w:val="16936456"/>
    <w:rsid w:val="16B35094"/>
    <w:rsid w:val="170934C1"/>
    <w:rsid w:val="174D0347"/>
    <w:rsid w:val="17560A3D"/>
    <w:rsid w:val="1766175D"/>
    <w:rsid w:val="18F2718E"/>
    <w:rsid w:val="1A2611EC"/>
    <w:rsid w:val="1A285DD9"/>
    <w:rsid w:val="1AA330E9"/>
    <w:rsid w:val="1B5B14D5"/>
    <w:rsid w:val="1B5B3A09"/>
    <w:rsid w:val="1B8A5D18"/>
    <w:rsid w:val="1BE27228"/>
    <w:rsid w:val="1BF23604"/>
    <w:rsid w:val="1BFC46B1"/>
    <w:rsid w:val="1C373870"/>
    <w:rsid w:val="1C4816E6"/>
    <w:rsid w:val="1D3E08E7"/>
    <w:rsid w:val="1D3F4D9A"/>
    <w:rsid w:val="1D7737DD"/>
    <w:rsid w:val="1EF63F37"/>
    <w:rsid w:val="1F3A5AB7"/>
    <w:rsid w:val="1FBF5A35"/>
    <w:rsid w:val="200E4401"/>
    <w:rsid w:val="208D260A"/>
    <w:rsid w:val="20C7681F"/>
    <w:rsid w:val="20F76F3A"/>
    <w:rsid w:val="21647DCA"/>
    <w:rsid w:val="21854FBE"/>
    <w:rsid w:val="222C2205"/>
    <w:rsid w:val="223B22EA"/>
    <w:rsid w:val="23D61EA1"/>
    <w:rsid w:val="2408762D"/>
    <w:rsid w:val="242D25F6"/>
    <w:rsid w:val="246A27EA"/>
    <w:rsid w:val="24CF4C05"/>
    <w:rsid w:val="24EE55B0"/>
    <w:rsid w:val="25106CDA"/>
    <w:rsid w:val="2556273C"/>
    <w:rsid w:val="26146EF4"/>
    <w:rsid w:val="282A0DC0"/>
    <w:rsid w:val="284F651D"/>
    <w:rsid w:val="28A67499"/>
    <w:rsid w:val="28AF4A0A"/>
    <w:rsid w:val="2A24723D"/>
    <w:rsid w:val="2A721C85"/>
    <w:rsid w:val="2ADD67B9"/>
    <w:rsid w:val="2B422AD3"/>
    <w:rsid w:val="2B7211CB"/>
    <w:rsid w:val="2B743EC5"/>
    <w:rsid w:val="2CC01B48"/>
    <w:rsid w:val="2CDD1041"/>
    <w:rsid w:val="2D420DB7"/>
    <w:rsid w:val="2D9B3D62"/>
    <w:rsid w:val="2D9E7011"/>
    <w:rsid w:val="2E3F7F1D"/>
    <w:rsid w:val="2E877C39"/>
    <w:rsid w:val="2F0C7838"/>
    <w:rsid w:val="2FA0499E"/>
    <w:rsid w:val="2FC940FF"/>
    <w:rsid w:val="2FF44D78"/>
    <w:rsid w:val="307C3D64"/>
    <w:rsid w:val="30D225FB"/>
    <w:rsid w:val="31146DB5"/>
    <w:rsid w:val="32276DC4"/>
    <w:rsid w:val="32845665"/>
    <w:rsid w:val="32D70EA1"/>
    <w:rsid w:val="337324C2"/>
    <w:rsid w:val="33A660D6"/>
    <w:rsid w:val="34201F61"/>
    <w:rsid w:val="3564302D"/>
    <w:rsid w:val="363E0301"/>
    <w:rsid w:val="370763BA"/>
    <w:rsid w:val="37440517"/>
    <w:rsid w:val="379F2D00"/>
    <w:rsid w:val="37B764C6"/>
    <w:rsid w:val="383D600C"/>
    <w:rsid w:val="389348CA"/>
    <w:rsid w:val="38A167B2"/>
    <w:rsid w:val="394D61FE"/>
    <w:rsid w:val="397033CC"/>
    <w:rsid w:val="39C64AAC"/>
    <w:rsid w:val="3A2C0C88"/>
    <w:rsid w:val="3A411C99"/>
    <w:rsid w:val="3A463DA3"/>
    <w:rsid w:val="3A641A26"/>
    <w:rsid w:val="3A7B514A"/>
    <w:rsid w:val="3A8A6585"/>
    <w:rsid w:val="3B3E4B2C"/>
    <w:rsid w:val="3B584BB4"/>
    <w:rsid w:val="3BA23134"/>
    <w:rsid w:val="3BBB6F4F"/>
    <w:rsid w:val="3BFB1503"/>
    <w:rsid w:val="3C252BFA"/>
    <w:rsid w:val="3C885649"/>
    <w:rsid w:val="3D187A59"/>
    <w:rsid w:val="3D2518E1"/>
    <w:rsid w:val="3D342915"/>
    <w:rsid w:val="3DBB559E"/>
    <w:rsid w:val="3E8621AD"/>
    <w:rsid w:val="3E96008A"/>
    <w:rsid w:val="3F17340A"/>
    <w:rsid w:val="408147AD"/>
    <w:rsid w:val="40961212"/>
    <w:rsid w:val="413E4260"/>
    <w:rsid w:val="41880EE9"/>
    <w:rsid w:val="41FD3E85"/>
    <w:rsid w:val="42713E26"/>
    <w:rsid w:val="42D977CD"/>
    <w:rsid w:val="4370080A"/>
    <w:rsid w:val="43A8000E"/>
    <w:rsid w:val="43E03B77"/>
    <w:rsid w:val="44043EEF"/>
    <w:rsid w:val="44973228"/>
    <w:rsid w:val="44AC2661"/>
    <w:rsid w:val="451F5B3D"/>
    <w:rsid w:val="455574B2"/>
    <w:rsid w:val="45A1214B"/>
    <w:rsid w:val="45E27AA0"/>
    <w:rsid w:val="462B3A11"/>
    <w:rsid w:val="47D276A4"/>
    <w:rsid w:val="48005548"/>
    <w:rsid w:val="48037D6C"/>
    <w:rsid w:val="481011DF"/>
    <w:rsid w:val="485B61AE"/>
    <w:rsid w:val="48931007"/>
    <w:rsid w:val="48C574B5"/>
    <w:rsid w:val="493A191F"/>
    <w:rsid w:val="494E0028"/>
    <w:rsid w:val="494F200A"/>
    <w:rsid w:val="4A77447F"/>
    <w:rsid w:val="4AC943E8"/>
    <w:rsid w:val="4B690188"/>
    <w:rsid w:val="4B7A09E5"/>
    <w:rsid w:val="4C580BE6"/>
    <w:rsid w:val="4C811BFD"/>
    <w:rsid w:val="4CB76754"/>
    <w:rsid w:val="4CC94293"/>
    <w:rsid w:val="4CE5460C"/>
    <w:rsid w:val="4D1F075A"/>
    <w:rsid w:val="4D664211"/>
    <w:rsid w:val="4DAB30B9"/>
    <w:rsid w:val="4E6E650D"/>
    <w:rsid w:val="4EDD6200"/>
    <w:rsid w:val="4FD162F9"/>
    <w:rsid w:val="50100314"/>
    <w:rsid w:val="502C1F06"/>
    <w:rsid w:val="5049432C"/>
    <w:rsid w:val="5069329F"/>
    <w:rsid w:val="50CD2D83"/>
    <w:rsid w:val="51357720"/>
    <w:rsid w:val="519304E7"/>
    <w:rsid w:val="51F11C8A"/>
    <w:rsid w:val="52032E24"/>
    <w:rsid w:val="52916433"/>
    <w:rsid w:val="52D948B6"/>
    <w:rsid w:val="52FE0862"/>
    <w:rsid w:val="53A74221"/>
    <w:rsid w:val="53B06F06"/>
    <w:rsid w:val="542504E1"/>
    <w:rsid w:val="5603387A"/>
    <w:rsid w:val="56830030"/>
    <w:rsid w:val="56A72DC5"/>
    <w:rsid w:val="56FE2667"/>
    <w:rsid w:val="575017E2"/>
    <w:rsid w:val="577F7932"/>
    <w:rsid w:val="57813BAA"/>
    <w:rsid w:val="58B77083"/>
    <w:rsid w:val="58B80FC4"/>
    <w:rsid w:val="595B5B32"/>
    <w:rsid w:val="59A829D5"/>
    <w:rsid w:val="59FB4EE3"/>
    <w:rsid w:val="5A0411A1"/>
    <w:rsid w:val="5A983029"/>
    <w:rsid w:val="5AEF2582"/>
    <w:rsid w:val="5B964062"/>
    <w:rsid w:val="5BB34F5F"/>
    <w:rsid w:val="5BEA4E3C"/>
    <w:rsid w:val="5C0F0544"/>
    <w:rsid w:val="5CE318EC"/>
    <w:rsid w:val="5D5D2A7A"/>
    <w:rsid w:val="5DD070D8"/>
    <w:rsid w:val="5E175325"/>
    <w:rsid w:val="5E715C2E"/>
    <w:rsid w:val="5EBD7A40"/>
    <w:rsid w:val="5EC51BFC"/>
    <w:rsid w:val="5EFE026E"/>
    <w:rsid w:val="5F0B401A"/>
    <w:rsid w:val="5F8334F8"/>
    <w:rsid w:val="6184768F"/>
    <w:rsid w:val="61AC2B6E"/>
    <w:rsid w:val="61B56876"/>
    <w:rsid w:val="62D91212"/>
    <w:rsid w:val="62E5019D"/>
    <w:rsid w:val="62FE2DDB"/>
    <w:rsid w:val="63716461"/>
    <w:rsid w:val="63AA78DF"/>
    <w:rsid w:val="63E111F0"/>
    <w:rsid w:val="64032CC7"/>
    <w:rsid w:val="641065E7"/>
    <w:rsid w:val="646E09A1"/>
    <w:rsid w:val="65237ED2"/>
    <w:rsid w:val="65AA1729"/>
    <w:rsid w:val="65DC7D2F"/>
    <w:rsid w:val="6652584E"/>
    <w:rsid w:val="668E59AE"/>
    <w:rsid w:val="66A975EC"/>
    <w:rsid w:val="66DB2418"/>
    <w:rsid w:val="67363071"/>
    <w:rsid w:val="674666FB"/>
    <w:rsid w:val="679628B3"/>
    <w:rsid w:val="67E36E28"/>
    <w:rsid w:val="688425A9"/>
    <w:rsid w:val="68B10ED4"/>
    <w:rsid w:val="68EF32EA"/>
    <w:rsid w:val="6A645761"/>
    <w:rsid w:val="6AF46911"/>
    <w:rsid w:val="6B963DB8"/>
    <w:rsid w:val="6BC15E1A"/>
    <w:rsid w:val="6C2D2F39"/>
    <w:rsid w:val="6CAD667F"/>
    <w:rsid w:val="6D160C94"/>
    <w:rsid w:val="6D3B5F62"/>
    <w:rsid w:val="6D4C1D16"/>
    <w:rsid w:val="6D854921"/>
    <w:rsid w:val="6E331192"/>
    <w:rsid w:val="6E542DD8"/>
    <w:rsid w:val="6EAC0946"/>
    <w:rsid w:val="6F8845AE"/>
    <w:rsid w:val="700D7CC1"/>
    <w:rsid w:val="701C4F49"/>
    <w:rsid w:val="70216B18"/>
    <w:rsid w:val="71483272"/>
    <w:rsid w:val="72DA7ECB"/>
    <w:rsid w:val="72E169E8"/>
    <w:rsid w:val="732E4747"/>
    <w:rsid w:val="73DA2D1C"/>
    <w:rsid w:val="74F7172E"/>
    <w:rsid w:val="751238E7"/>
    <w:rsid w:val="75A031A5"/>
    <w:rsid w:val="75A24232"/>
    <w:rsid w:val="76C30EEA"/>
    <w:rsid w:val="76C76988"/>
    <w:rsid w:val="77985EC5"/>
    <w:rsid w:val="783C182E"/>
    <w:rsid w:val="78CE24BF"/>
    <w:rsid w:val="79FD432E"/>
    <w:rsid w:val="7A4E01AD"/>
    <w:rsid w:val="7B10679D"/>
    <w:rsid w:val="7B6B45E1"/>
    <w:rsid w:val="7BAB16F3"/>
    <w:rsid w:val="7CBD15B0"/>
    <w:rsid w:val="7CFC395A"/>
    <w:rsid w:val="7DB84B85"/>
    <w:rsid w:val="7DC009B7"/>
    <w:rsid w:val="7EBF054F"/>
    <w:rsid w:val="7FC434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9"/>
    <w:qFormat/>
    <w:uiPriority w:val="0"/>
    <w:rPr>
      <w:sz w:val="20"/>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annotation subject"/>
    <w:basedOn w:val="2"/>
    <w:next w:val="2"/>
    <w:link w:val="10"/>
    <w:qFormat/>
    <w:uiPriority w:val="0"/>
    <w:rPr>
      <w:b/>
      <w:bCs/>
    </w:rPr>
  </w:style>
  <w:style w:type="character" w:styleId="8">
    <w:name w:val="annotation reference"/>
    <w:basedOn w:val="7"/>
    <w:qFormat/>
    <w:uiPriority w:val="0"/>
    <w:rPr>
      <w:sz w:val="16"/>
      <w:szCs w:val="16"/>
    </w:rPr>
  </w:style>
  <w:style w:type="character" w:customStyle="1" w:styleId="9">
    <w:name w:val="Comment Text Char"/>
    <w:basedOn w:val="7"/>
    <w:link w:val="2"/>
    <w:uiPriority w:val="0"/>
    <w:rPr>
      <w:rFonts w:asciiTheme="minorHAnsi" w:hAnsiTheme="minorHAnsi" w:eastAsiaTheme="minorEastAsia" w:cstheme="minorBidi"/>
      <w:kern w:val="2"/>
      <w:lang w:val="en-US"/>
    </w:rPr>
  </w:style>
  <w:style w:type="character" w:customStyle="1" w:styleId="10">
    <w:name w:val="Comment Subject Char"/>
    <w:basedOn w:val="9"/>
    <w:link w:val="5"/>
    <w:qFormat/>
    <w:uiPriority w:val="0"/>
    <w:rPr>
      <w:rFonts w:asciiTheme="minorHAnsi" w:hAnsiTheme="minorHAnsi" w:eastAsiaTheme="minorEastAsia" w:cstheme="minorBidi"/>
      <w:b/>
      <w:bCs/>
      <w:kern w:val="2"/>
      <w:lang w:val="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731</Words>
  <Characters>3995</Characters>
  <Lines>34</Lines>
  <Paragraphs>9</Paragraphs>
  <TotalTime>6</TotalTime>
  <ScaleCrop>false</ScaleCrop>
  <LinksUpToDate>false</LinksUpToDate>
  <CharactersWithSpaces>4504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2024-12-12T11:02:00Z</dcterms:created>
  <dc:creator>郭伟</dc:creator>
  <cp:lastModifiedBy>郭伟</cp:lastModifiedBy>
  <dcterms:modified xsi:type="dcterms:W3CDTF">2024-12-29T03:53:39Z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FEAE7327BA054DB1ADB8F6530648D465_13</vt:lpwstr>
  </property>
  <property fmtid="{D5CDD505-2E9C-101B-9397-08002B2CF9AE}" pid="4" name="ClassificationContentMarkingFooterShapeIds">
    <vt:lpwstr>20d0cdc6,6070b6fc,587cbd33</vt:lpwstr>
  </property>
  <property fmtid="{D5CDD505-2E9C-101B-9397-08002B2CF9AE}" pid="5" name="ClassificationContentMarkingFooterFontProps">
    <vt:lpwstr>#0078d7,9,Rockwell</vt:lpwstr>
  </property>
  <property fmtid="{D5CDD505-2E9C-101B-9397-08002B2CF9AE}" pid="6" name="ClassificationContentMarkingFooterText">
    <vt:lpwstr>Information Classification: General</vt:lpwstr>
  </property>
  <property fmtid="{D5CDD505-2E9C-101B-9397-08002B2CF9AE}" pid="7" name="MSIP_Label_2bbab825-a111-45e4-86a1-18cee0005896_Enabled">
    <vt:lpwstr>true</vt:lpwstr>
  </property>
  <property fmtid="{D5CDD505-2E9C-101B-9397-08002B2CF9AE}" pid="8" name="MSIP_Label_2bbab825-a111-45e4-86a1-18cee0005896_SetDate">
    <vt:lpwstr>2024-12-18T21:53:40Z</vt:lpwstr>
  </property>
  <property fmtid="{D5CDD505-2E9C-101B-9397-08002B2CF9AE}" pid="9" name="MSIP_Label_2bbab825-a111-45e4-86a1-18cee0005896_Method">
    <vt:lpwstr>Standard</vt:lpwstr>
  </property>
  <property fmtid="{D5CDD505-2E9C-101B-9397-08002B2CF9AE}" pid="10" name="MSIP_Label_2bbab825-a111-45e4-86a1-18cee0005896_Name">
    <vt:lpwstr>2bbab825-a111-45e4-86a1-18cee0005896</vt:lpwstr>
  </property>
  <property fmtid="{D5CDD505-2E9C-101B-9397-08002B2CF9AE}" pid="11" name="MSIP_Label_2bbab825-a111-45e4-86a1-18cee0005896_SiteId">
    <vt:lpwstr>2567d566-604c-408a-8a60-55d0dc9d9d6b</vt:lpwstr>
  </property>
  <property fmtid="{D5CDD505-2E9C-101B-9397-08002B2CF9AE}" pid="12" name="MSIP_Label_2bbab825-a111-45e4-86a1-18cee0005896_ActionId">
    <vt:lpwstr>e7005535-fb77-4822-b30f-4c5b7e23b552</vt:lpwstr>
  </property>
  <property fmtid="{D5CDD505-2E9C-101B-9397-08002B2CF9AE}" pid="13" name="MSIP_Label_2bbab825-a111-45e4-86a1-18cee0005896_ContentBits">
    <vt:lpwstr>2</vt:lpwstr>
  </property>
  <property fmtid="{D5CDD505-2E9C-101B-9397-08002B2CF9AE}" pid="14" name="KSOTemplateDocerSaveRecord">
    <vt:lpwstr>eyJoZGlkIjoiODhkMWJjMDZmZDBkYmU4ZTE1MGUzZjY2MzU4OWRkYjkiLCJ1c2VySWQiOiI4OTYxNjYzNzIifQ==</vt:lpwstr>
  </property>
</Properties>
</file>